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22734834"/>
        <w:docPartObj>
          <w:docPartGallery w:val="Cover Pages"/>
          <w:docPartUnique/>
        </w:docPartObj>
      </w:sdtPr>
      <w:sdtEndPr/>
      <w:sdtContent>
        <w:p w14:paraId="6B3DB6E2" w14:textId="77777777" w:rsidR="00013A24" w:rsidRPr="00FA65D5" w:rsidRDefault="00013A24" w:rsidP="00013A24"/>
        <w:p w14:paraId="399DF9D5" w14:textId="77777777" w:rsidR="00013A24" w:rsidRPr="00FA65D5" w:rsidRDefault="00796C9F" w:rsidP="00013A24"/>
      </w:sdtContent>
    </w:sdt>
    <w:p w14:paraId="7C86326C" w14:textId="77777777" w:rsidR="00013A24" w:rsidRPr="00FA65D5" w:rsidRDefault="00013A24" w:rsidP="00013A24">
      <w:pPr>
        <w:tabs>
          <w:tab w:val="center" w:pos="5233"/>
          <w:tab w:val="right" w:pos="10466"/>
        </w:tabs>
      </w:pPr>
      <w:r w:rsidRPr="00FA65D5">
        <w:rPr>
          <w:noProof/>
          <w:lang w:eastAsia="en-GB"/>
        </w:rPr>
        <w:drawing>
          <wp:anchor distT="0" distB="0" distL="114300" distR="114300" simplePos="0" relativeHeight="251659264" behindDoc="1" locked="0" layoutInCell="1" allowOverlap="1" wp14:anchorId="75350702" wp14:editId="0E5AC1AE">
            <wp:simplePos x="0" y="0"/>
            <wp:positionH relativeFrom="column">
              <wp:posOffset>1137285</wp:posOffset>
            </wp:positionH>
            <wp:positionV relativeFrom="paragraph">
              <wp:posOffset>98425</wp:posOffset>
            </wp:positionV>
            <wp:extent cx="3695700" cy="1870710"/>
            <wp:effectExtent l="0" t="0" r="0" b="0"/>
            <wp:wrapThrough wrapText="bothSides">
              <wp:wrapPolygon edited="0">
                <wp:start x="0" y="0"/>
                <wp:lineTo x="0" y="21336"/>
                <wp:lineTo x="21489" y="21336"/>
                <wp:lineTo x="2148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5700" cy="1870710"/>
                    </a:xfrm>
                    <a:prstGeom prst="rect">
                      <a:avLst/>
                    </a:prstGeom>
                    <a:noFill/>
                  </pic:spPr>
                </pic:pic>
              </a:graphicData>
            </a:graphic>
          </wp:anchor>
        </w:drawing>
      </w:r>
      <w:r w:rsidRPr="00FA65D5">
        <w:t xml:space="preserve"> </w:t>
      </w:r>
    </w:p>
    <w:p w14:paraId="43495577" w14:textId="77777777" w:rsidR="00013A24" w:rsidRPr="00FA65D5" w:rsidRDefault="00013A24" w:rsidP="00013A24">
      <w:pPr>
        <w:tabs>
          <w:tab w:val="center" w:pos="5233"/>
          <w:tab w:val="right" w:pos="10466"/>
        </w:tabs>
      </w:pPr>
    </w:p>
    <w:p w14:paraId="6F60965C" w14:textId="77777777" w:rsidR="00013A24" w:rsidRPr="00FA65D5" w:rsidRDefault="00013A24" w:rsidP="00013A24">
      <w:pPr>
        <w:tabs>
          <w:tab w:val="center" w:pos="5233"/>
          <w:tab w:val="right" w:pos="10466"/>
        </w:tabs>
      </w:pPr>
    </w:p>
    <w:p w14:paraId="67754958" w14:textId="77777777" w:rsidR="00013A24" w:rsidRPr="00FA65D5" w:rsidRDefault="00013A24" w:rsidP="00013A24">
      <w:pPr>
        <w:tabs>
          <w:tab w:val="center" w:pos="5233"/>
          <w:tab w:val="right" w:pos="10466"/>
        </w:tabs>
      </w:pPr>
    </w:p>
    <w:p w14:paraId="198BB3FA" w14:textId="77777777" w:rsidR="00013A24" w:rsidRPr="00FA65D5" w:rsidRDefault="00013A24" w:rsidP="00013A24">
      <w:pPr>
        <w:tabs>
          <w:tab w:val="center" w:pos="5233"/>
          <w:tab w:val="right" w:pos="10466"/>
        </w:tabs>
      </w:pPr>
    </w:p>
    <w:p w14:paraId="1F842CBA" w14:textId="77777777" w:rsidR="00013A24" w:rsidRPr="00FA65D5" w:rsidRDefault="00013A24" w:rsidP="00013A24">
      <w:pPr>
        <w:tabs>
          <w:tab w:val="center" w:pos="5233"/>
          <w:tab w:val="right" w:pos="10466"/>
        </w:tabs>
      </w:pPr>
    </w:p>
    <w:p w14:paraId="2CB4AA2C" w14:textId="77777777" w:rsidR="00013A24" w:rsidRPr="00FA65D5" w:rsidRDefault="00013A24" w:rsidP="00013A24">
      <w:pPr>
        <w:tabs>
          <w:tab w:val="center" w:pos="5233"/>
          <w:tab w:val="right" w:pos="10466"/>
        </w:tabs>
      </w:pPr>
    </w:p>
    <w:p w14:paraId="29F12238" w14:textId="77777777" w:rsidR="00013A24" w:rsidRPr="00FA65D5" w:rsidRDefault="00013A24" w:rsidP="00013A24">
      <w:pPr>
        <w:ind w:left="567"/>
        <w:jc w:val="center"/>
        <w:rPr>
          <w:rFonts w:ascii="Arial" w:hAnsi="Arial" w:cs="Arial"/>
          <w:b/>
        </w:rPr>
      </w:pPr>
    </w:p>
    <w:p w14:paraId="22BA75B8" w14:textId="77777777" w:rsidR="00013A24" w:rsidRPr="00FA65D5" w:rsidRDefault="00013A24" w:rsidP="00013A24">
      <w:pPr>
        <w:ind w:left="567"/>
        <w:jc w:val="center"/>
        <w:rPr>
          <w:rFonts w:ascii="Arial" w:hAnsi="Arial" w:cs="Arial"/>
          <w:b/>
        </w:rPr>
      </w:pPr>
    </w:p>
    <w:p w14:paraId="6642D03C" w14:textId="77777777" w:rsidR="00013A24" w:rsidRPr="00FA65D5" w:rsidRDefault="00013A24" w:rsidP="00013A24">
      <w:pPr>
        <w:ind w:left="567"/>
        <w:jc w:val="center"/>
        <w:rPr>
          <w:rFonts w:ascii="Arial" w:hAnsi="Arial" w:cs="Arial"/>
          <w:b/>
        </w:rPr>
      </w:pPr>
    </w:p>
    <w:p w14:paraId="2C3B7713" w14:textId="77777777" w:rsidR="00013A24" w:rsidRPr="00F50CCD" w:rsidRDefault="00013A24" w:rsidP="00013A24">
      <w:pPr>
        <w:ind w:left="567"/>
        <w:jc w:val="center"/>
        <w:rPr>
          <w:rFonts w:ascii="Verdana" w:hAnsi="Verdana" w:cs="Arial"/>
          <w:b/>
        </w:rPr>
      </w:pPr>
      <w:r w:rsidRPr="00F50CCD">
        <w:rPr>
          <w:rFonts w:ascii="Verdana" w:hAnsi="Verdana" w:cs="Arial"/>
          <w:b/>
        </w:rPr>
        <w:t xml:space="preserve">Police and Crime </w:t>
      </w:r>
    </w:p>
    <w:p w14:paraId="0053CF40" w14:textId="77777777" w:rsidR="00013A24" w:rsidRPr="00F50CCD" w:rsidRDefault="00013A24" w:rsidP="00013A24">
      <w:pPr>
        <w:ind w:left="567"/>
        <w:jc w:val="center"/>
        <w:rPr>
          <w:rFonts w:ascii="Verdana" w:hAnsi="Verdana" w:cs="Arial"/>
          <w:b/>
        </w:rPr>
      </w:pPr>
      <w:r w:rsidRPr="00F50CCD">
        <w:rPr>
          <w:rFonts w:ascii="Verdana" w:hAnsi="Verdana" w:cs="Arial"/>
          <w:b/>
        </w:rPr>
        <w:t>Commissioner for Dyfed-Powys</w:t>
      </w:r>
    </w:p>
    <w:p w14:paraId="2A427855" w14:textId="77777777" w:rsidR="00013A24" w:rsidRPr="00F50CCD" w:rsidRDefault="00013A24" w:rsidP="00013A24">
      <w:pPr>
        <w:ind w:left="567"/>
        <w:jc w:val="center"/>
        <w:rPr>
          <w:rFonts w:ascii="Verdana" w:hAnsi="Verdana" w:cs="Arial"/>
          <w:b/>
        </w:rPr>
      </w:pPr>
    </w:p>
    <w:p w14:paraId="530F238E" w14:textId="77777777" w:rsidR="00013A24" w:rsidRPr="00F50CCD" w:rsidRDefault="00D34D90" w:rsidP="00013A24">
      <w:pPr>
        <w:ind w:left="567"/>
        <w:jc w:val="center"/>
        <w:rPr>
          <w:rFonts w:ascii="Verdana" w:hAnsi="Verdana" w:cs="Arial"/>
          <w:b/>
        </w:rPr>
      </w:pPr>
      <w:r w:rsidRPr="00F50CCD">
        <w:rPr>
          <w:rFonts w:ascii="Verdana" w:hAnsi="Verdana" w:cs="Arial"/>
          <w:b/>
        </w:rPr>
        <w:t>2020/21 – 2025/26</w:t>
      </w:r>
      <w:r w:rsidR="00013A24" w:rsidRPr="00F50CCD">
        <w:rPr>
          <w:rFonts w:ascii="Verdana" w:hAnsi="Verdana" w:cs="Arial"/>
          <w:b/>
        </w:rPr>
        <w:t xml:space="preserve"> Medium Term Financial Plan</w:t>
      </w:r>
    </w:p>
    <w:p w14:paraId="06D3DC2D" w14:textId="77777777" w:rsidR="00013A24" w:rsidRPr="00F50CCD" w:rsidRDefault="00013A24" w:rsidP="00013A24">
      <w:pPr>
        <w:ind w:left="567"/>
        <w:jc w:val="center"/>
        <w:rPr>
          <w:rFonts w:ascii="Verdana" w:hAnsi="Verdana" w:cs="Arial"/>
          <w:b/>
        </w:rPr>
      </w:pPr>
      <w:r w:rsidRPr="00F50CCD">
        <w:rPr>
          <w:rFonts w:ascii="Verdana" w:hAnsi="Verdana" w:cs="Arial"/>
          <w:b/>
        </w:rPr>
        <w:t>Including</w:t>
      </w:r>
    </w:p>
    <w:p w14:paraId="08B258CF" w14:textId="77777777" w:rsidR="00013A24" w:rsidRPr="00F50CCD" w:rsidRDefault="00013A24" w:rsidP="008A216A">
      <w:pPr>
        <w:pStyle w:val="ListParagraph"/>
        <w:numPr>
          <w:ilvl w:val="0"/>
          <w:numId w:val="3"/>
        </w:numPr>
        <w:rPr>
          <w:rFonts w:ascii="Verdana" w:hAnsi="Verdana" w:cs="Arial"/>
          <w:b/>
        </w:rPr>
      </w:pPr>
      <w:r w:rsidRPr="00F50CCD">
        <w:rPr>
          <w:rFonts w:ascii="Verdana" w:hAnsi="Verdana" w:cs="Arial"/>
          <w:b/>
        </w:rPr>
        <w:t>Precept Proposal</w:t>
      </w:r>
    </w:p>
    <w:p w14:paraId="3D05A1FD" w14:textId="77777777" w:rsidR="00013A24" w:rsidRPr="00F50CCD" w:rsidRDefault="00013A24" w:rsidP="008A216A">
      <w:pPr>
        <w:pStyle w:val="ListParagraph"/>
        <w:numPr>
          <w:ilvl w:val="0"/>
          <w:numId w:val="3"/>
        </w:numPr>
        <w:rPr>
          <w:rFonts w:ascii="Verdana" w:hAnsi="Verdana" w:cs="Arial"/>
          <w:b/>
        </w:rPr>
      </w:pPr>
      <w:r w:rsidRPr="00F50CCD">
        <w:rPr>
          <w:rFonts w:ascii="Verdana" w:hAnsi="Verdana" w:cs="Arial"/>
          <w:b/>
        </w:rPr>
        <w:t>Reserves Strategy</w:t>
      </w:r>
    </w:p>
    <w:p w14:paraId="1C2447DF" w14:textId="77777777" w:rsidR="00013A24" w:rsidRPr="00F50CCD" w:rsidRDefault="00013A24" w:rsidP="008A216A">
      <w:pPr>
        <w:pStyle w:val="ListParagraph"/>
        <w:numPr>
          <w:ilvl w:val="0"/>
          <w:numId w:val="3"/>
        </w:numPr>
        <w:rPr>
          <w:rFonts w:ascii="Verdana" w:hAnsi="Verdana" w:cs="Arial"/>
          <w:b/>
        </w:rPr>
      </w:pPr>
      <w:r w:rsidRPr="00F50CCD">
        <w:rPr>
          <w:rFonts w:ascii="Verdana" w:hAnsi="Verdana" w:cs="Arial"/>
          <w:b/>
        </w:rPr>
        <w:t>Capital Strategy</w:t>
      </w:r>
    </w:p>
    <w:p w14:paraId="36E5EB23" w14:textId="77777777" w:rsidR="00013A24" w:rsidRPr="00F50CCD" w:rsidRDefault="00013A24" w:rsidP="00013A24">
      <w:pPr>
        <w:rPr>
          <w:rFonts w:ascii="Verdana" w:hAnsi="Verdana" w:cs="Arial"/>
          <w:b/>
        </w:rPr>
      </w:pPr>
    </w:p>
    <w:p w14:paraId="2D7A6F3D" w14:textId="77777777" w:rsidR="00013A24" w:rsidRPr="00F50CCD" w:rsidRDefault="00013A24" w:rsidP="00013A24">
      <w:pPr>
        <w:rPr>
          <w:rFonts w:ascii="Verdana" w:hAnsi="Verdana" w:cs="Arial"/>
          <w:b/>
        </w:rPr>
      </w:pPr>
    </w:p>
    <w:p w14:paraId="4D0A429D" w14:textId="77777777" w:rsidR="00013A24" w:rsidRPr="00F50CCD" w:rsidRDefault="00C92F99" w:rsidP="00013A24">
      <w:pPr>
        <w:ind w:left="567"/>
        <w:jc w:val="center"/>
        <w:rPr>
          <w:rFonts w:ascii="Verdana" w:hAnsi="Verdana" w:cs="Arial"/>
          <w:b/>
        </w:rPr>
      </w:pPr>
      <w:r w:rsidRPr="00F50CCD">
        <w:rPr>
          <w:rFonts w:ascii="Verdana" w:hAnsi="Verdana" w:cs="Arial"/>
          <w:b/>
        </w:rPr>
        <w:t>January</w:t>
      </w:r>
      <w:r w:rsidR="00D34D90" w:rsidRPr="00F50CCD">
        <w:rPr>
          <w:rFonts w:ascii="Verdana" w:hAnsi="Verdana" w:cs="Arial"/>
          <w:b/>
        </w:rPr>
        <w:t xml:space="preserve"> 2020</w:t>
      </w:r>
    </w:p>
    <w:p w14:paraId="1DAA5781" w14:textId="77777777" w:rsidR="00013A24" w:rsidRPr="00F50CCD" w:rsidRDefault="00013A24" w:rsidP="00013A24">
      <w:r w:rsidRPr="00F50CCD">
        <w:br w:type="page"/>
      </w:r>
    </w:p>
    <w:p w14:paraId="2AEBBADE" w14:textId="77777777" w:rsidR="00013A24" w:rsidRPr="00F50CCD" w:rsidRDefault="00013A24" w:rsidP="00013A24">
      <w:pPr>
        <w:tabs>
          <w:tab w:val="center" w:pos="5233"/>
          <w:tab w:val="right" w:pos="10466"/>
        </w:tabs>
      </w:pPr>
      <w:r w:rsidRPr="00F50CCD">
        <w:lastRenderedPageBreak/>
        <w:tab/>
      </w:r>
      <w:bookmarkStart w:id="0" w:name="_Toc350944920"/>
    </w:p>
    <w:p w14:paraId="306CA9AC" w14:textId="77777777" w:rsidR="00013A24" w:rsidRPr="00F50CCD" w:rsidRDefault="00013A24" w:rsidP="00013A24">
      <w:pPr>
        <w:spacing w:after="0" w:line="240" w:lineRule="auto"/>
        <w:jc w:val="center"/>
        <w:rPr>
          <w:rFonts w:ascii="Verdana" w:hAnsi="Verdana"/>
          <w:noProof/>
        </w:rPr>
      </w:pPr>
      <w:r w:rsidRPr="00F50CCD">
        <w:rPr>
          <w:rFonts w:ascii="Verdana" w:hAnsi="Verdana"/>
          <w:b/>
        </w:rPr>
        <w:t>Contents</w:t>
      </w:r>
    </w:p>
    <w:p w14:paraId="53B5E8DA" w14:textId="77777777" w:rsidR="00013A24" w:rsidRPr="00F50CCD" w:rsidRDefault="00013A24" w:rsidP="00013A24">
      <w:pPr>
        <w:spacing w:after="0" w:line="240" w:lineRule="auto"/>
        <w:rPr>
          <w:rFonts w:ascii="Verdana" w:hAnsi="Verdana"/>
        </w:rPr>
      </w:pPr>
    </w:p>
    <w:p w14:paraId="04B2C3F9" w14:textId="77777777" w:rsidR="00013A24" w:rsidRPr="00F50CCD" w:rsidRDefault="00013A24" w:rsidP="008A216A">
      <w:pPr>
        <w:pStyle w:val="ListParagraph"/>
        <w:numPr>
          <w:ilvl w:val="0"/>
          <w:numId w:val="14"/>
        </w:numPr>
        <w:spacing w:after="0" w:line="360" w:lineRule="auto"/>
        <w:ind w:left="851" w:hanging="851"/>
        <w:rPr>
          <w:rFonts w:ascii="Verdana" w:hAnsi="Verdana"/>
        </w:rPr>
      </w:pPr>
      <w:r w:rsidRPr="00F50CCD">
        <w:rPr>
          <w:rFonts w:ascii="Verdana" w:hAnsi="Verdana"/>
        </w:rPr>
        <w:t>Police &amp; Crime Commissioners Summary &amp; Precept Proposal</w:t>
      </w:r>
    </w:p>
    <w:p w14:paraId="5914D397" w14:textId="77777777" w:rsidR="00F07AF2" w:rsidRPr="00F50CCD" w:rsidRDefault="00013A24" w:rsidP="008A216A">
      <w:pPr>
        <w:pStyle w:val="ListParagraph"/>
        <w:numPr>
          <w:ilvl w:val="0"/>
          <w:numId w:val="14"/>
        </w:numPr>
        <w:spacing w:after="0" w:line="360" w:lineRule="auto"/>
        <w:ind w:left="851" w:hanging="851"/>
        <w:rPr>
          <w:rFonts w:ascii="Verdana" w:hAnsi="Verdana"/>
        </w:rPr>
      </w:pPr>
      <w:r w:rsidRPr="00F50CCD">
        <w:rPr>
          <w:rFonts w:ascii="Verdana" w:hAnsi="Verdana"/>
        </w:rPr>
        <w:t>Orga</w:t>
      </w:r>
      <w:r w:rsidR="005B5D8F" w:rsidRPr="00F50CCD">
        <w:rPr>
          <w:rFonts w:ascii="Verdana" w:hAnsi="Verdana"/>
        </w:rPr>
        <w:t>nisational Context</w:t>
      </w:r>
    </w:p>
    <w:p w14:paraId="0F06212C" w14:textId="77777777" w:rsidR="00013A24" w:rsidRPr="00F50CCD" w:rsidRDefault="005B5D8F" w:rsidP="008A216A">
      <w:pPr>
        <w:pStyle w:val="ListParagraph"/>
        <w:numPr>
          <w:ilvl w:val="0"/>
          <w:numId w:val="14"/>
        </w:numPr>
        <w:spacing w:after="0" w:line="360" w:lineRule="auto"/>
        <w:ind w:left="851" w:hanging="851"/>
        <w:rPr>
          <w:rFonts w:ascii="Verdana" w:hAnsi="Verdana"/>
        </w:rPr>
      </w:pPr>
      <w:r w:rsidRPr="00F50CCD">
        <w:rPr>
          <w:rFonts w:ascii="Verdana" w:hAnsi="Verdana"/>
        </w:rPr>
        <w:t>Operational Performance</w:t>
      </w:r>
    </w:p>
    <w:p w14:paraId="79335C3D" w14:textId="77777777" w:rsidR="00741FBD" w:rsidRPr="00F50CCD" w:rsidRDefault="00741FBD" w:rsidP="008A216A">
      <w:pPr>
        <w:pStyle w:val="ListParagraph"/>
        <w:numPr>
          <w:ilvl w:val="0"/>
          <w:numId w:val="14"/>
        </w:numPr>
        <w:spacing w:after="0" w:line="360" w:lineRule="auto"/>
        <w:ind w:left="851" w:hanging="851"/>
        <w:rPr>
          <w:rFonts w:ascii="Verdana" w:hAnsi="Verdana"/>
        </w:rPr>
      </w:pPr>
      <w:r w:rsidRPr="00F50CCD">
        <w:rPr>
          <w:rFonts w:ascii="Verdana" w:hAnsi="Verdana"/>
        </w:rPr>
        <w:t>Force Management Statement</w:t>
      </w:r>
    </w:p>
    <w:p w14:paraId="42668666" w14:textId="77777777" w:rsidR="00013A24" w:rsidRPr="00F50CCD" w:rsidRDefault="00013A24" w:rsidP="008A216A">
      <w:pPr>
        <w:pStyle w:val="ListParagraph"/>
        <w:numPr>
          <w:ilvl w:val="0"/>
          <w:numId w:val="14"/>
        </w:numPr>
        <w:spacing w:after="0" w:line="360" w:lineRule="auto"/>
        <w:ind w:left="851" w:hanging="851"/>
        <w:rPr>
          <w:rFonts w:ascii="Verdana" w:hAnsi="Verdana"/>
        </w:rPr>
      </w:pPr>
      <w:r w:rsidRPr="00F50CCD">
        <w:rPr>
          <w:rFonts w:ascii="Verdana" w:hAnsi="Verdana"/>
        </w:rPr>
        <w:t>Financial Context – Independent Commentary</w:t>
      </w:r>
    </w:p>
    <w:p w14:paraId="723EC2CE" w14:textId="77777777" w:rsidR="00013A24" w:rsidRPr="00F50CCD" w:rsidRDefault="00D34D90" w:rsidP="008A216A">
      <w:pPr>
        <w:pStyle w:val="ListParagraph"/>
        <w:numPr>
          <w:ilvl w:val="0"/>
          <w:numId w:val="14"/>
        </w:numPr>
        <w:spacing w:after="0" w:line="360" w:lineRule="auto"/>
        <w:ind w:left="851" w:hanging="851"/>
        <w:rPr>
          <w:rFonts w:ascii="Verdana" w:hAnsi="Verdana"/>
        </w:rPr>
      </w:pPr>
      <w:r w:rsidRPr="00F50CCD">
        <w:rPr>
          <w:rFonts w:ascii="Verdana" w:hAnsi="Verdana"/>
        </w:rPr>
        <w:t>2020/21</w:t>
      </w:r>
      <w:r w:rsidR="00013A24" w:rsidRPr="00F50CCD">
        <w:rPr>
          <w:rFonts w:ascii="Verdana" w:hAnsi="Verdana"/>
        </w:rPr>
        <w:t xml:space="preserve"> Police Funding Settlement</w:t>
      </w:r>
    </w:p>
    <w:p w14:paraId="6CC44B2D" w14:textId="77777777" w:rsidR="00013A24" w:rsidRPr="00F50CCD" w:rsidRDefault="00013A24" w:rsidP="008A216A">
      <w:pPr>
        <w:pStyle w:val="ListParagraph"/>
        <w:numPr>
          <w:ilvl w:val="0"/>
          <w:numId w:val="14"/>
        </w:numPr>
        <w:spacing w:after="0" w:line="360" w:lineRule="auto"/>
        <w:ind w:left="851" w:hanging="851"/>
        <w:rPr>
          <w:rFonts w:ascii="Verdana" w:hAnsi="Verdana"/>
        </w:rPr>
      </w:pPr>
      <w:r w:rsidRPr="00F50CCD">
        <w:rPr>
          <w:rFonts w:ascii="Verdana" w:hAnsi="Verdana"/>
        </w:rPr>
        <w:t>Council Tax Capping/ Referendum</w:t>
      </w:r>
    </w:p>
    <w:p w14:paraId="4184DE61" w14:textId="77777777" w:rsidR="00013A24" w:rsidRPr="00F50CCD" w:rsidRDefault="00013A24" w:rsidP="008A216A">
      <w:pPr>
        <w:pStyle w:val="ListParagraph"/>
        <w:numPr>
          <w:ilvl w:val="0"/>
          <w:numId w:val="14"/>
        </w:numPr>
        <w:spacing w:after="0" w:line="360" w:lineRule="auto"/>
        <w:ind w:left="851" w:hanging="851"/>
        <w:rPr>
          <w:rFonts w:ascii="Verdana" w:hAnsi="Verdana"/>
        </w:rPr>
      </w:pPr>
      <w:r w:rsidRPr="00F50CCD">
        <w:rPr>
          <w:rFonts w:ascii="Verdana" w:hAnsi="Verdana"/>
        </w:rPr>
        <w:t>Dyfed Powys Police – Financial Context &amp; Police Precept</w:t>
      </w:r>
    </w:p>
    <w:p w14:paraId="215411C5" w14:textId="77777777" w:rsidR="00013A24" w:rsidRPr="00F50CCD" w:rsidRDefault="00013A24" w:rsidP="008A216A">
      <w:pPr>
        <w:pStyle w:val="ListParagraph"/>
        <w:numPr>
          <w:ilvl w:val="0"/>
          <w:numId w:val="14"/>
        </w:numPr>
        <w:spacing w:after="0" w:line="360" w:lineRule="auto"/>
        <w:ind w:left="851" w:hanging="851"/>
        <w:rPr>
          <w:rFonts w:ascii="Verdana" w:hAnsi="Verdana"/>
        </w:rPr>
      </w:pPr>
      <w:r w:rsidRPr="00F50CCD">
        <w:rPr>
          <w:rFonts w:ascii="Verdana" w:hAnsi="Verdana"/>
        </w:rPr>
        <w:t>Council Tax Base</w:t>
      </w:r>
    </w:p>
    <w:p w14:paraId="313A86F0" w14:textId="77777777" w:rsidR="00013A24" w:rsidRPr="00F50CCD" w:rsidRDefault="005B5D8F" w:rsidP="008A216A">
      <w:pPr>
        <w:pStyle w:val="ListParagraph"/>
        <w:numPr>
          <w:ilvl w:val="0"/>
          <w:numId w:val="14"/>
        </w:numPr>
        <w:spacing w:after="0" w:line="360" w:lineRule="auto"/>
        <w:ind w:left="851" w:hanging="851"/>
        <w:rPr>
          <w:rFonts w:ascii="Verdana" w:hAnsi="Verdana"/>
        </w:rPr>
      </w:pPr>
      <w:r w:rsidRPr="00F50CCD">
        <w:rPr>
          <w:rFonts w:ascii="Verdana" w:hAnsi="Verdana"/>
        </w:rPr>
        <w:t>Police Officer Pensions</w:t>
      </w:r>
    </w:p>
    <w:p w14:paraId="53C14B5F" w14:textId="77777777" w:rsidR="00540675" w:rsidRPr="00F50CCD" w:rsidRDefault="00FC482A" w:rsidP="00540675">
      <w:pPr>
        <w:pStyle w:val="ListParagraph"/>
        <w:numPr>
          <w:ilvl w:val="0"/>
          <w:numId w:val="14"/>
        </w:numPr>
        <w:spacing w:after="0" w:line="360" w:lineRule="auto"/>
        <w:ind w:left="851" w:hanging="851"/>
        <w:rPr>
          <w:rFonts w:ascii="Verdana" w:hAnsi="Verdana"/>
        </w:rPr>
      </w:pPr>
      <w:r w:rsidRPr="00F50CCD">
        <w:rPr>
          <w:rFonts w:ascii="Verdana" w:hAnsi="Verdana"/>
        </w:rPr>
        <w:t>Priorities &amp; Budget Requirement 2020/21</w:t>
      </w:r>
    </w:p>
    <w:p w14:paraId="5873306B" w14:textId="588B6509" w:rsidR="00540675" w:rsidRPr="00F50CCD" w:rsidRDefault="00540675" w:rsidP="00540675">
      <w:pPr>
        <w:pStyle w:val="ListParagraph"/>
        <w:numPr>
          <w:ilvl w:val="0"/>
          <w:numId w:val="14"/>
        </w:numPr>
        <w:spacing w:after="0" w:line="360" w:lineRule="auto"/>
        <w:ind w:left="851" w:hanging="851"/>
        <w:rPr>
          <w:rFonts w:ascii="Verdana" w:hAnsi="Verdana"/>
        </w:rPr>
      </w:pPr>
      <w:r w:rsidRPr="00F50CCD">
        <w:rPr>
          <w:rFonts w:ascii="Verdana" w:hAnsi="Verdana"/>
        </w:rPr>
        <w:t>Draft Budget 2020/21</w:t>
      </w:r>
    </w:p>
    <w:p w14:paraId="0DF96084" w14:textId="4225DE87" w:rsidR="00013A24" w:rsidRPr="00F50CCD" w:rsidRDefault="00013A24" w:rsidP="008A216A">
      <w:pPr>
        <w:pStyle w:val="ListParagraph"/>
        <w:numPr>
          <w:ilvl w:val="0"/>
          <w:numId w:val="14"/>
        </w:numPr>
        <w:spacing w:after="0" w:line="360" w:lineRule="auto"/>
        <w:ind w:left="851" w:hanging="851"/>
        <w:rPr>
          <w:rFonts w:ascii="Verdana" w:hAnsi="Verdana"/>
        </w:rPr>
      </w:pPr>
      <w:r w:rsidRPr="00F50CCD">
        <w:rPr>
          <w:rFonts w:ascii="Verdana" w:hAnsi="Verdana"/>
        </w:rPr>
        <w:t>Future Funding</w:t>
      </w:r>
    </w:p>
    <w:p w14:paraId="32F85AD5" w14:textId="77777777" w:rsidR="00013A24" w:rsidRPr="00F50CCD" w:rsidRDefault="00D34D90" w:rsidP="008A216A">
      <w:pPr>
        <w:pStyle w:val="ListParagraph"/>
        <w:numPr>
          <w:ilvl w:val="0"/>
          <w:numId w:val="14"/>
        </w:numPr>
        <w:spacing w:after="0" w:line="360" w:lineRule="auto"/>
        <w:ind w:left="851" w:hanging="851"/>
        <w:rPr>
          <w:rFonts w:ascii="Verdana" w:hAnsi="Verdana"/>
        </w:rPr>
      </w:pPr>
      <w:r w:rsidRPr="00F50CCD">
        <w:rPr>
          <w:rFonts w:ascii="Verdana" w:hAnsi="Verdana"/>
        </w:rPr>
        <w:t>Medium Term Budget 2020/21 – 2025/26</w:t>
      </w:r>
    </w:p>
    <w:p w14:paraId="7CC15DAA" w14:textId="731806F1" w:rsidR="00013A24" w:rsidRPr="00F50CCD" w:rsidRDefault="00FC482A" w:rsidP="008A216A">
      <w:pPr>
        <w:pStyle w:val="ListParagraph"/>
        <w:numPr>
          <w:ilvl w:val="0"/>
          <w:numId w:val="14"/>
        </w:numPr>
        <w:spacing w:after="0" w:line="360" w:lineRule="auto"/>
        <w:ind w:left="851" w:hanging="851"/>
        <w:rPr>
          <w:rFonts w:ascii="Verdana" w:hAnsi="Verdana"/>
        </w:rPr>
      </w:pPr>
      <w:r w:rsidRPr="00F50CCD">
        <w:rPr>
          <w:rFonts w:ascii="Verdana" w:hAnsi="Verdana"/>
        </w:rPr>
        <w:t xml:space="preserve">Section 25 &amp; </w:t>
      </w:r>
      <w:r w:rsidR="00013A24" w:rsidRPr="00F50CCD">
        <w:rPr>
          <w:rFonts w:ascii="Verdana" w:hAnsi="Verdana"/>
        </w:rPr>
        <w:t>Budgetary Risk</w:t>
      </w:r>
    </w:p>
    <w:p w14:paraId="21333D1E" w14:textId="77777777" w:rsidR="00013A24" w:rsidRPr="00F50CCD" w:rsidRDefault="00013A24" w:rsidP="008A216A">
      <w:pPr>
        <w:pStyle w:val="ListParagraph"/>
        <w:numPr>
          <w:ilvl w:val="0"/>
          <w:numId w:val="14"/>
        </w:numPr>
        <w:spacing w:after="0" w:line="360" w:lineRule="auto"/>
        <w:ind w:left="851" w:hanging="851"/>
        <w:rPr>
          <w:rFonts w:ascii="Verdana" w:hAnsi="Verdana"/>
        </w:rPr>
      </w:pPr>
      <w:r w:rsidRPr="00F50CCD">
        <w:rPr>
          <w:rFonts w:ascii="Verdana" w:hAnsi="Verdana"/>
        </w:rPr>
        <w:t>Reserves</w:t>
      </w:r>
    </w:p>
    <w:p w14:paraId="45BC7334" w14:textId="77777777" w:rsidR="00013A24" w:rsidRPr="00F50CCD" w:rsidRDefault="00013A24" w:rsidP="008A216A">
      <w:pPr>
        <w:pStyle w:val="ListParagraph"/>
        <w:numPr>
          <w:ilvl w:val="0"/>
          <w:numId w:val="14"/>
        </w:numPr>
        <w:spacing w:after="0" w:line="360" w:lineRule="auto"/>
        <w:ind w:left="851" w:hanging="851"/>
        <w:rPr>
          <w:rFonts w:ascii="Verdana" w:hAnsi="Verdana"/>
        </w:rPr>
      </w:pPr>
      <w:r w:rsidRPr="00F50CCD">
        <w:rPr>
          <w:rFonts w:ascii="Verdana" w:hAnsi="Verdana"/>
        </w:rPr>
        <w:t xml:space="preserve">Capital </w:t>
      </w:r>
    </w:p>
    <w:p w14:paraId="699C5A6B" w14:textId="77777777" w:rsidR="00013A24" w:rsidRPr="00F50CCD" w:rsidRDefault="00013A24" w:rsidP="008A216A">
      <w:pPr>
        <w:pStyle w:val="ListParagraph"/>
        <w:numPr>
          <w:ilvl w:val="0"/>
          <w:numId w:val="14"/>
        </w:numPr>
        <w:spacing w:after="0" w:line="360" w:lineRule="auto"/>
        <w:ind w:left="851" w:hanging="851"/>
        <w:rPr>
          <w:rFonts w:ascii="Verdana" w:hAnsi="Verdana"/>
        </w:rPr>
      </w:pPr>
      <w:r w:rsidRPr="00F50CCD">
        <w:rPr>
          <w:rFonts w:ascii="Verdana" w:hAnsi="Verdana"/>
        </w:rPr>
        <w:t>Public Consultation &amp; Opinion</w:t>
      </w:r>
    </w:p>
    <w:p w14:paraId="2E45B47B" w14:textId="77777777" w:rsidR="00013A24" w:rsidRPr="00F50CCD" w:rsidRDefault="00013A24" w:rsidP="008A216A">
      <w:pPr>
        <w:pStyle w:val="ListParagraph"/>
        <w:numPr>
          <w:ilvl w:val="0"/>
          <w:numId w:val="14"/>
        </w:numPr>
        <w:spacing w:after="0" w:line="360" w:lineRule="auto"/>
        <w:ind w:left="851" w:hanging="851"/>
        <w:rPr>
          <w:rFonts w:ascii="Verdana" w:hAnsi="Verdana"/>
        </w:rPr>
      </w:pPr>
      <w:r w:rsidRPr="00F50CCD">
        <w:rPr>
          <w:rFonts w:ascii="Verdana" w:hAnsi="Verdana"/>
        </w:rPr>
        <w:t>Conclusion</w:t>
      </w:r>
    </w:p>
    <w:p w14:paraId="4329A4F4" w14:textId="77777777" w:rsidR="00013A24" w:rsidRPr="00F50CCD" w:rsidRDefault="00013A24" w:rsidP="00013A24">
      <w:pPr>
        <w:pStyle w:val="ListParagraph"/>
        <w:spacing w:after="0" w:line="360" w:lineRule="auto"/>
        <w:ind w:left="851"/>
        <w:rPr>
          <w:rFonts w:ascii="Verdana" w:hAnsi="Verdana"/>
        </w:rPr>
      </w:pPr>
    </w:p>
    <w:p w14:paraId="2FAA0F6A" w14:textId="77777777" w:rsidR="00013A24" w:rsidRPr="00F50CCD" w:rsidRDefault="00013A24" w:rsidP="00013A24">
      <w:pPr>
        <w:spacing w:after="0" w:line="360" w:lineRule="auto"/>
        <w:rPr>
          <w:rFonts w:ascii="Verdana" w:hAnsi="Verdana"/>
        </w:rPr>
      </w:pPr>
    </w:p>
    <w:p w14:paraId="2A1E2921" w14:textId="77777777" w:rsidR="00013A24" w:rsidRPr="00F50CCD" w:rsidRDefault="00013A24" w:rsidP="00013A24">
      <w:pPr>
        <w:spacing w:after="0" w:line="360" w:lineRule="auto"/>
        <w:jc w:val="center"/>
        <w:rPr>
          <w:rFonts w:ascii="Verdana" w:hAnsi="Verdana"/>
          <w:b/>
        </w:rPr>
      </w:pPr>
      <w:r w:rsidRPr="00F50CCD">
        <w:rPr>
          <w:rFonts w:ascii="Verdana" w:hAnsi="Verdana"/>
          <w:b/>
        </w:rPr>
        <w:t>Appendices</w:t>
      </w:r>
    </w:p>
    <w:p w14:paraId="621CA5BC" w14:textId="77777777" w:rsidR="00013A24" w:rsidRPr="00F50CCD" w:rsidRDefault="00013A24" w:rsidP="008A216A">
      <w:pPr>
        <w:pStyle w:val="ListParagraph"/>
        <w:numPr>
          <w:ilvl w:val="0"/>
          <w:numId w:val="16"/>
        </w:numPr>
        <w:spacing w:after="0" w:line="360" w:lineRule="auto"/>
        <w:ind w:left="0" w:firstLine="0"/>
        <w:rPr>
          <w:rFonts w:ascii="Verdana" w:hAnsi="Verdana"/>
        </w:rPr>
      </w:pPr>
      <w:r w:rsidRPr="00F50CCD">
        <w:rPr>
          <w:rFonts w:ascii="Verdana" w:hAnsi="Verdana"/>
        </w:rPr>
        <w:t>Delivery Plan</w:t>
      </w:r>
    </w:p>
    <w:p w14:paraId="000F19D5" w14:textId="77777777" w:rsidR="00013A24" w:rsidRPr="00F50CCD" w:rsidRDefault="00013A24" w:rsidP="008A216A">
      <w:pPr>
        <w:pStyle w:val="ListParagraph"/>
        <w:numPr>
          <w:ilvl w:val="0"/>
          <w:numId w:val="16"/>
        </w:numPr>
        <w:spacing w:after="0" w:line="360" w:lineRule="auto"/>
        <w:ind w:hanging="720"/>
        <w:rPr>
          <w:rFonts w:ascii="Verdana" w:hAnsi="Verdana"/>
        </w:rPr>
      </w:pPr>
      <w:r w:rsidRPr="00F50CCD">
        <w:rPr>
          <w:rFonts w:ascii="Verdana" w:hAnsi="Verdana"/>
        </w:rPr>
        <w:t>Vision 2025</w:t>
      </w:r>
    </w:p>
    <w:p w14:paraId="5E5EAF82" w14:textId="77777777" w:rsidR="00013A24" w:rsidRPr="00F50CCD" w:rsidRDefault="00013A24" w:rsidP="008A216A">
      <w:pPr>
        <w:pStyle w:val="ListParagraph"/>
        <w:numPr>
          <w:ilvl w:val="0"/>
          <w:numId w:val="16"/>
        </w:numPr>
        <w:spacing w:after="0" w:line="360" w:lineRule="auto"/>
        <w:ind w:hanging="720"/>
        <w:rPr>
          <w:rFonts w:ascii="Verdana" w:hAnsi="Verdana"/>
        </w:rPr>
      </w:pPr>
      <w:r w:rsidRPr="00F50CCD">
        <w:rPr>
          <w:rFonts w:ascii="Verdana" w:hAnsi="Verdana"/>
        </w:rPr>
        <w:t xml:space="preserve">Budget </w:t>
      </w:r>
      <w:r w:rsidR="00D34D90" w:rsidRPr="00F50CCD">
        <w:rPr>
          <w:rFonts w:ascii="Verdana" w:hAnsi="Verdana"/>
        </w:rPr>
        <w:t>2020/21 – 2025/26</w:t>
      </w:r>
    </w:p>
    <w:p w14:paraId="717FF1BB" w14:textId="77777777" w:rsidR="00013A24" w:rsidRPr="00F50CCD" w:rsidRDefault="00013A24" w:rsidP="008A216A">
      <w:pPr>
        <w:pStyle w:val="ListParagraph"/>
        <w:numPr>
          <w:ilvl w:val="0"/>
          <w:numId w:val="16"/>
        </w:numPr>
        <w:spacing w:after="0" w:line="360" w:lineRule="auto"/>
        <w:ind w:hanging="720"/>
        <w:rPr>
          <w:rFonts w:ascii="Verdana" w:hAnsi="Verdana"/>
        </w:rPr>
      </w:pPr>
      <w:r w:rsidRPr="00F50CCD">
        <w:rPr>
          <w:rFonts w:ascii="Verdana" w:hAnsi="Verdana"/>
        </w:rPr>
        <w:t>Section 25 Chief Finance Officers Report</w:t>
      </w:r>
    </w:p>
    <w:p w14:paraId="546982CD" w14:textId="77777777" w:rsidR="00013A24" w:rsidRPr="00F50CCD" w:rsidRDefault="00013A24" w:rsidP="008A216A">
      <w:pPr>
        <w:pStyle w:val="ListParagraph"/>
        <w:numPr>
          <w:ilvl w:val="0"/>
          <w:numId w:val="16"/>
        </w:numPr>
        <w:spacing w:after="0" w:line="360" w:lineRule="auto"/>
        <w:ind w:hanging="720"/>
        <w:rPr>
          <w:rFonts w:ascii="Verdana" w:hAnsi="Verdana"/>
        </w:rPr>
      </w:pPr>
      <w:r w:rsidRPr="00F50CCD">
        <w:rPr>
          <w:rFonts w:ascii="Verdana" w:hAnsi="Verdana"/>
        </w:rPr>
        <w:t>Risk Assessment of Material Budgets</w:t>
      </w:r>
    </w:p>
    <w:p w14:paraId="6ECBD3A7" w14:textId="77777777" w:rsidR="00013A24" w:rsidRPr="00F50CCD" w:rsidRDefault="00013A24" w:rsidP="008A216A">
      <w:pPr>
        <w:pStyle w:val="ListParagraph"/>
        <w:numPr>
          <w:ilvl w:val="0"/>
          <w:numId w:val="16"/>
        </w:numPr>
        <w:spacing w:after="0" w:line="360" w:lineRule="auto"/>
        <w:ind w:hanging="720"/>
        <w:rPr>
          <w:rFonts w:ascii="Verdana" w:hAnsi="Verdana"/>
        </w:rPr>
      </w:pPr>
      <w:r w:rsidRPr="00F50CCD">
        <w:rPr>
          <w:rFonts w:ascii="Verdana" w:hAnsi="Verdana"/>
        </w:rPr>
        <w:t>Reserves Strategy</w:t>
      </w:r>
    </w:p>
    <w:p w14:paraId="1C839E10" w14:textId="77777777" w:rsidR="00013A24" w:rsidRPr="00F50CCD" w:rsidRDefault="00D34D90" w:rsidP="008A216A">
      <w:pPr>
        <w:pStyle w:val="ListParagraph"/>
        <w:numPr>
          <w:ilvl w:val="0"/>
          <w:numId w:val="16"/>
        </w:numPr>
        <w:spacing w:after="0" w:line="360" w:lineRule="auto"/>
        <w:ind w:hanging="720"/>
        <w:rPr>
          <w:rFonts w:ascii="Verdana" w:hAnsi="Verdana"/>
        </w:rPr>
      </w:pPr>
      <w:r w:rsidRPr="00F50CCD">
        <w:rPr>
          <w:rFonts w:ascii="Verdana" w:hAnsi="Verdana"/>
        </w:rPr>
        <w:t xml:space="preserve">Reserves </w:t>
      </w:r>
      <w:r w:rsidR="00C92F99" w:rsidRPr="00F50CCD">
        <w:rPr>
          <w:rFonts w:ascii="Verdana" w:hAnsi="Verdana"/>
        </w:rPr>
        <w:t>2019/20</w:t>
      </w:r>
      <w:r w:rsidRPr="00F50CCD">
        <w:rPr>
          <w:rFonts w:ascii="Verdana" w:hAnsi="Verdana"/>
        </w:rPr>
        <w:t xml:space="preserve"> – 2024/25</w:t>
      </w:r>
    </w:p>
    <w:p w14:paraId="005390FA" w14:textId="77777777" w:rsidR="00013A24" w:rsidRPr="00F50CCD" w:rsidRDefault="00013A24" w:rsidP="008A216A">
      <w:pPr>
        <w:pStyle w:val="ListParagraph"/>
        <w:numPr>
          <w:ilvl w:val="0"/>
          <w:numId w:val="16"/>
        </w:numPr>
        <w:spacing w:after="0" w:line="360" w:lineRule="auto"/>
        <w:ind w:hanging="720"/>
        <w:rPr>
          <w:rFonts w:ascii="Verdana" w:hAnsi="Verdana"/>
        </w:rPr>
      </w:pPr>
      <w:r w:rsidRPr="00F50CCD">
        <w:rPr>
          <w:rFonts w:ascii="Verdana" w:hAnsi="Verdana"/>
        </w:rPr>
        <w:t>Capital Strategy</w:t>
      </w:r>
    </w:p>
    <w:p w14:paraId="20ED6D09" w14:textId="77777777" w:rsidR="00013A24" w:rsidRPr="00F50CCD" w:rsidRDefault="00D34D90" w:rsidP="008A216A">
      <w:pPr>
        <w:pStyle w:val="ListParagraph"/>
        <w:numPr>
          <w:ilvl w:val="0"/>
          <w:numId w:val="16"/>
        </w:numPr>
        <w:spacing w:after="0" w:line="360" w:lineRule="auto"/>
        <w:ind w:hanging="720"/>
        <w:rPr>
          <w:rFonts w:ascii="Verdana" w:hAnsi="Verdana"/>
        </w:rPr>
      </w:pPr>
      <w:r w:rsidRPr="00F50CCD">
        <w:rPr>
          <w:rFonts w:ascii="Verdana" w:hAnsi="Verdana"/>
        </w:rPr>
        <w:t xml:space="preserve">Capital Programme </w:t>
      </w:r>
      <w:r w:rsidR="00C92F99" w:rsidRPr="00F50CCD">
        <w:rPr>
          <w:rFonts w:ascii="Verdana" w:hAnsi="Verdana"/>
        </w:rPr>
        <w:t>2019/20</w:t>
      </w:r>
      <w:r w:rsidRPr="00F50CCD">
        <w:rPr>
          <w:rFonts w:ascii="Verdana" w:hAnsi="Verdana"/>
        </w:rPr>
        <w:t xml:space="preserve"> – 2029/30</w:t>
      </w:r>
    </w:p>
    <w:p w14:paraId="4F7CBE2C" w14:textId="77777777" w:rsidR="00013A24" w:rsidRPr="00F50CCD" w:rsidRDefault="00013A24" w:rsidP="009C0E77">
      <w:pPr>
        <w:pStyle w:val="ListParagraph"/>
        <w:numPr>
          <w:ilvl w:val="0"/>
          <w:numId w:val="8"/>
        </w:numPr>
        <w:spacing w:after="0" w:line="240" w:lineRule="auto"/>
        <w:ind w:left="709" w:hanging="709"/>
        <w:rPr>
          <w:rFonts w:ascii="Verdana" w:hAnsi="Verdana"/>
        </w:rPr>
      </w:pPr>
      <w:r w:rsidRPr="00F50CCD">
        <w:rPr>
          <w:rFonts w:ascii="Verdana" w:hAnsi="Verdana"/>
          <w:b/>
        </w:rPr>
        <w:br w:type="page"/>
      </w:r>
      <w:bookmarkStart w:id="1" w:name="_Toc504048820"/>
      <w:bookmarkEnd w:id="0"/>
      <w:r w:rsidRPr="00F50CCD">
        <w:rPr>
          <w:rFonts w:ascii="Verdana" w:hAnsi="Verdana"/>
          <w:b/>
        </w:rPr>
        <w:lastRenderedPageBreak/>
        <w:t>Police and Crime Commissioners Summary</w:t>
      </w:r>
      <w:bookmarkEnd w:id="1"/>
      <w:r w:rsidRPr="00F50CCD">
        <w:rPr>
          <w:rFonts w:ascii="Verdana" w:hAnsi="Verdana"/>
          <w:b/>
        </w:rPr>
        <w:t xml:space="preserve"> and Precept Proposal </w:t>
      </w:r>
    </w:p>
    <w:p w14:paraId="7F988648" w14:textId="77777777" w:rsidR="00013A24" w:rsidRPr="00F50CCD" w:rsidRDefault="00013A24" w:rsidP="009C0E77">
      <w:pPr>
        <w:spacing w:after="0" w:line="240" w:lineRule="auto"/>
        <w:rPr>
          <w:rFonts w:ascii="Verdana" w:hAnsi="Verdana" w:cs="Arial"/>
        </w:rPr>
      </w:pPr>
    </w:p>
    <w:p w14:paraId="1964725E" w14:textId="7B330026" w:rsidR="00013A24" w:rsidRPr="00F50CCD" w:rsidRDefault="00013A24" w:rsidP="009C0E77">
      <w:pPr>
        <w:pStyle w:val="ListParagraph"/>
        <w:numPr>
          <w:ilvl w:val="1"/>
          <w:numId w:val="8"/>
        </w:numPr>
        <w:spacing w:after="0" w:line="240" w:lineRule="auto"/>
        <w:jc w:val="both"/>
        <w:rPr>
          <w:rFonts w:ascii="Verdana" w:hAnsi="Verdana"/>
          <w:b/>
        </w:rPr>
      </w:pPr>
      <w:r w:rsidRPr="00F50CCD">
        <w:rPr>
          <w:rFonts w:ascii="Verdana" w:hAnsi="Verdana" w:cs="Arial"/>
        </w:rPr>
        <w:t>One of my key responsibilities as your Police and Crime Commissioner (Commissioner) is to set the precept each year.  This precept is the amount of taxation that is r</w:t>
      </w:r>
      <w:r w:rsidR="00454C63" w:rsidRPr="00F50CCD">
        <w:rPr>
          <w:rFonts w:ascii="Verdana" w:hAnsi="Verdana" w:cs="Arial"/>
        </w:rPr>
        <w:t>aised through local council tax</w:t>
      </w:r>
      <w:r w:rsidRPr="00F50CCD">
        <w:rPr>
          <w:rFonts w:ascii="Verdana" w:hAnsi="Verdana" w:cs="Arial"/>
        </w:rPr>
        <w:t xml:space="preserve">payers to support policing services.  In doing so, I take into account a number of different factors including the Chief Constable’s future resourcing requirement, the level of reserves, feedback from residents of Dyfed-Powys and future plans for investment in infrastructure. </w:t>
      </w:r>
    </w:p>
    <w:p w14:paraId="3D843D84" w14:textId="77777777" w:rsidR="00013A24" w:rsidRPr="00F50CCD" w:rsidRDefault="00013A24" w:rsidP="009C0E77">
      <w:pPr>
        <w:pStyle w:val="ListParagraph"/>
        <w:spacing w:after="0" w:line="240" w:lineRule="auto"/>
        <w:jc w:val="both"/>
        <w:rPr>
          <w:rFonts w:ascii="Verdana" w:hAnsi="Verdana"/>
          <w:b/>
        </w:rPr>
      </w:pPr>
    </w:p>
    <w:p w14:paraId="1538C1BB" w14:textId="77777777" w:rsidR="00FB285F" w:rsidRPr="00F50CCD" w:rsidRDefault="00013A24" w:rsidP="009C0E77">
      <w:pPr>
        <w:pStyle w:val="ListParagraph"/>
        <w:numPr>
          <w:ilvl w:val="1"/>
          <w:numId w:val="8"/>
        </w:numPr>
        <w:autoSpaceDE w:val="0"/>
        <w:autoSpaceDN w:val="0"/>
        <w:adjustRightInd w:val="0"/>
        <w:spacing w:before="120" w:after="0" w:line="240" w:lineRule="auto"/>
        <w:jc w:val="both"/>
        <w:rPr>
          <w:rFonts w:ascii="Verdana" w:hAnsi="Verdana" w:cs="Arial"/>
        </w:rPr>
      </w:pPr>
      <w:r w:rsidRPr="00F50CCD">
        <w:rPr>
          <w:rFonts w:ascii="Verdana" w:hAnsi="Verdana" w:cs="Arial"/>
        </w:rPr>
        <w:t xml:space="preserve">The statutory arrangements established under the Police Reform and Social Responsibility Act </w:t>
      </w:r>
      <w:r w:rsidR="00D34D90" w:rsidRPr="00F50CCD">
        <w:rPr>
          <w:rFonts w:ascii="Verdana" w:hAnsi="Verdana" w:cs="Arial"/>
        </w:rPr>
        <w:t>state that</w:t>
      </w:r>
      <w:r w:rsidR="00FB285F" w:rsidRPr="00F50CCD">
        <w:rPr>
          <w:rFonts w:ascii="Verdana" w:hAnsi="Verdana" w:cs="Arial"/>
        </w:rPr>
        <w:t>:</w:t>
      </w:r>
    </w:p>
    <w:p w14:paraId="3D6CCF11" w14:textId="77777777" w:rsidR="00FB285F" w:rsidRPr="00F50CCD" w:rsidRDefault="00FB285F" w:rsidP="009C0E77">
      <w:pPr>
        <w:pStyle w:val="ListParagraph"/>
        <w:spacing w:line="240" w:lineRule="auto"/>
        <w:rPr>
          <w:rFonts w:ascii="Verdana" w:hAnsi="Verdana"/>
        </w:rPr>
      </w:pPr>
    </w:p>
    <w:p w14:paraId="1250987E" w14:textId="77777777" w:rsidR="00FB285F" w:rsidRPr="00F50CCD" w:rsidRDefault="00FB285F" w:rsidP="009C0E77">
      <w:pPr>
        <w:pStyle w:val="ListParagraph"/>
        <w:numPr>
          <w:ilvl w:val="2"/>
          <w:numId w:val="35"/>
        </w:numPr>
        <w:autoSpaceDE w:val="0"/>
        <w:autoSpaceDN w:val="0"/>
        <w:adjustRightInd w:val="0"/>
        <w:spacing w:before="120" w:after="0" w:line="240" w:lineRule="auto"/>
        <w:ind w:hanging="371"/>
        <w:jc w:val="both"/>
        <w:rPr>
          <w:rFonts w:ascii="Verdana" w:hAnsi="Verdana" w:cs="Arial"/>
        </w:rPr>
      </w:pPr>
      <w:r w:rsidRPr="00F50CCD">
        <w:rPr>
          <w:rFonts w:ascii="Verdana" w:hAnsi="Verdana"/>
        </w:rPr>
        <w:t xml:space="preserve">I </w:t>
      </w:r>
      <w:r w:rsidR="00D34D90" w:rsidRPr="00F50CCD">
        <w:rPr>
          <w:rFonts w:ascii="Verdana" w:hAnsi="Verdana"/>
        </w:rPr>
        <w:t>must notify the P</w:t>
      </w:r>
      <w:r w:rsidRPr="00F50CCD">
        <w:rPr>
          <w:rFonts w:ascii="Verdana" w:hAnsi="Verdana"/>
        </w:rPr>
        <w:t>olice and Crime Panel</w:t>
      </w:r>
      <w:r w:rsidR="00D34D90" w:rsidRPr="00F50CCD">
        <w:rPr>
          <w:rFonts w:ascii="Verdana" w:hAnsi="Verdana"/>
        </w:rPr>
        <w:t xml:space="preserve"> </w:t>
      </w:r>
      <w:r w:rsidR="003E3EF5" w:rsidRPr="00F50CCD">
        <w:rPr>
          <w:rFonts w:ascii="Verdana" w:hAnsi="Verdana"/>
        </w:rPr>
        <w:t xml:space="preserve">(P&amp;CP) </w:t>
      </w:r>
      <w:r w:rsidR="00D34D90" w:rsidRPr="00F50CCD">
        <w:rPr>
          <w:rFonts w:ascii="Verdana" w:hAnsi="Verdana"/>
        </w:rPr>
        <w:t>of the proposed precept by the 1</w:t>
      </w:r>
      <w:r w:rsidR="00D34D90" w:rsidRPr="00F50CCD">
        <w:rPr>
          <w:rFonts w:ascii="Verdana" w:hAnsi="Verdana"/>
          <w:vertAlign w:val="superscript"/>
        </w:rPr>
        <w:t>st</w:t>
      </w:r>
      <w:r w:rsidR="00D34D90" w:rsidRPr="00F50CCD">
        <w:rPr>
          <w:rFonts w:ascii="Verdana" w:hAnsi="Verdana"/>
        </w:rPr>
        <w:t xml:space="preserve"> Feb</w:t>
      </w:r>
      <w:r w:rsidR="003E3EF5" w:rsidRPr="00F50CCD">
        <w:rPr>
          <w:rFonts w:ascii="Verdana" w:hAnsi="Verdana"/>
        </w:rPr>
        <w:t>ruary</w:t>
      </w:r>
      <w:r w:rsidR="00D34D90" w:rsidRPr="00F50CCD">
        <w:rPr>
          <w:rFonts w:ascii="Verdana" w:hAnsi="Verdana"/>
        </w:rPr>
        <w:t>.</w:t>
      </w:r>
    </w:p>
    <w:p w14:paraId="38F6E108" w14:textId="77777777" w:rsidR="00FB285F" w:rsidRPr="00F50CCD" w:rsidRDefault="00FB285F" w:rsidP="009C0E77">
      <w:pPr>
        <w:pStyle w:val="ListParagraph"/>
        <w:numPr>
          <w:ilvl w:val="2"/>
          <w:numId w:val="35"/>
        </w:numPr>
        <w:autoSpaceDE w:val="0"/>
        <w:autoSpaceDN w:val="0"/>
        <w:adjustRightInd w:val="0"/>
        <w:spacing w:before="120" w:after="0" w:line="240" w:lineRule="auto"/>
        <w:ind w:hanging="371"/>
        <w:jc w:val="both"/>
        <w:rPr>
          <w:rFonts w:ascii="Verdana" w:hAnsi="Verdana" w:cs="Arial"/>
        </w:rPr>
      </w:pPr>
      <w:r w:rsidRPr="00F50CCD">
        <w:rPr>
          <w:rFonts w:ascii="Verdana" w:hAnsi="Verdana"/>
        </w:rPr>
        <w:t>T</w:t>
      </w:r>
      <w:r w:rsidR="00D34D90" w:rsidRPr="00F50CCD">
        <w:rPr>
          <w:rFonts w:ascii="Verdana" w:hAnsi="Verdana"/>
        </w:rPr>
        <w:t>he P</w:t>
      </w:r>
      <w:r w:rsidR="003E3EF5" w:rsidRPr="00F50CCD">
        <w:rPr>
          <w:rFonts w:ascii="Verdana" w:hAnsi="Verdana"/>
        </w:rPr>
        <w:t>&amp;CP</w:t>
      </w:r>
      <w:r w:rsidRPr="00F50CCD">
        <w:rPr>
          <w:rFonts w:ascii="Verdana" w:hAnsi="Verdana"/>
        </w:rPr>
        <w:t xml:space="preserve"> mus</w:t>
      </w:r>
      <w:r w:rsidR="00D34D90" w:rsidRPr="00F50CCD">
        <w:rPr>
          <w:rFonts w:ascii="Verdana" w:hAnsi="Verdana"/>
        </w:rPr>
        <w:t>t review the proposed precept by the 8</w:t>
      </w:r>
      <w:r w:rsidR="00D34D90" w:rsidRPr="00F50CCD">
        <w:rPr>
          <w:rFonts w:ascii="Verdana" w:hAnsi="Verdana"/>
          <w:vertAlign w:val="superscript"/>
        </w:rPr>
        <w:t>th</w:t>
      </w:r>
      <w:r w:rsidR="00D34D90" w:rsidRPr="00F50CCD">
        <w:rPr>
          <w:rFonts w:ascii="Verdana" w:hAnsi="Verdana"/>
        </w:rPr>
        <w:t xml:space="preserve"> Feb</w:t>
      </w:r>
      <w:r w:rsidR="003E3EF5" w:rsidRPr="00F50CCD">
        <w:rPr>
          <w:rFonts w:ascii="Verdana" w:hAnsi="Verdana"/>
        </w:rPr>
        <w:t>ruary</w:t>
      </w:r>
    </w:p>
    <w:p w14:paraId="7223BFC7" w14:textId="77777777" w:rsidR="00FB285F" w:rsidRPr="00F50CCD" w:rsidRDefault="00FB285F" w:rsidP="009C0E77">
      <w:pPr>
        <w:pStyle w:val="ListParagraph"/>
        <w:numPr>
          <w:ilvl w:val="2"/>
          <w:numId w:val="35"/>
        </w:numPr>
        <w:autoSpaceDE w:val="0"/>
        <w:autoSpaceDN w:val="0"/>
        <w:adjustRightInd w:val="0"/>
        <w:spacing w:before="120" w:after="0" w:line="240" w:lineRule="auto"/>
        <w:ind w:hanging="371"/>
        <w:jc w:val="both"/>
        <w:rPr>
          <w:rFonts w:ascii="Verdana" w:hAnsi="Verdana" w:cs="Arial"/>
        </w:rPr>
      </w:pPr>
      <w:r w:rsidRPr="00F50CCD">
        <w:rPr>
          <w:rFonts w:ascii="Verdana" w:hAnsi="Verdana"/>
        </w:rPr>
        <w:t>I</w:t>
      </w:r>
      <w:r w:rsidR="00D34D90" w:rsidRPr="00F50CCD">
        <w:rPr>
          <w:rFonts w:ascii="Verdana" w:hAnsi="Verdana"/>
        </w:rPr>
        <w:t>f the P</w:t>
      </w:r>
      <w:r w:rsidR="003E3EF5" w:rsidRPr="00F50CCD">
        <w:rPr>
          <w:rFonts w:ascii="Verdana" w:hAnsi="Verdana"/>
        </w:rPr>
        <w:t>&amp;CP</w:t>
      </w:r>
      <w:r w:rsidRPr="00F50CCD">
        <w:rPr>
          <w:rFonts w:ascii="Verdana" w:hAnsi="Verdana"/>
        </w:rPr>
        <w:t xml:space="preserve"> v</w:t>
      </w:r>
      <w:r w:rsidR="00D34D90" w:rsidRPr="00F50CCD">
        <w:rPr>
          <w:rFonts w:ascii="Verdana" w:hAnsi="Verdana"/>
        </w:rPr>
        <w:t xml:space="preserve">etoes the proposed precept </w:t>
      </w:r>
      <w:r w:rsidRPr="00F50CCD">
        <w:rPr>
          <w:rFonts w:ascii="Verdana" w:hAnsi="Verdana"/>
        </w:rPr>
        <w:t>I must</w:t>
      </w:r>
      <w:r w:rsidR="00D34D90" w:rsidRPr="00F50CCD">
        <w:rPr>
          <w:rFonts w:ascii="Verdana" w:hAnsi="Verdana"/>
        </w:rPr>
        <w:t xml:space="preserve"> notify the P</w:t>
      </w:r>
      <w:r w:rsidR="003E3EF5" w:rsidRPr="00F50CCD">
        <w:rPr>
          <w:rFonts w:ascii="Verdana" w:hAnsi="Verdana"/>
        </w:rPr>
        <w:t xml:space="preserve">&amp;CP </w:t>
      </w:r>
      <w:r w:rsidRPr="00F50CCD">
        <w:rPr>
          <w:rFonts w:ascii="Verdana" w:hAnsi="Verdana"/>
        </w:rPr>
        <w:t xml:space="preserve">of my </w:t>
      </w:r>
      <w:r w:rsidR="00D34D90" w:rsidRPr="00F50CCD">
        <w:rPr>
          <w:rFonts w:ascii="Verdana" w:hAnsi="Verdana"/>
        </w:rPr>
        <w:t>revised precept by the 15</w:t>
      </w:r>
      <w:r w:rsidR="00D34D90" w:rsidRPr="00F50CCD">
        <w:rPr>
          <w:rFonts w:ascii="Verdana" w:hAnsi="Verdana"/>
          <w:vertAlign w:val="superscript"/>
        </w:rPr>
        <w:t>th</w:t>
      </w:r>
      <w:r w:rsidR="00D34D90" w:rsidRPr="00F50CCD">
        <w:rPr>
          <w:rFonts w:ascii="Verdana" w:hAnsi="Verdana"/>
        </w:rPr>
        <w:t xml:space="preserve"> Feb</w:t>
      </w:r>
      <w:r w:rsidR="003E3EF5" w:rsidRPr="00F50CCD">
        <w:rPr>
          <w:rFonts w:ascii="Verdana" w:hAnsi="Verdana"/>
        </w:rPr>
        <w:t>ruary</w:t>
      </w:r>
    </w:p>
    <w:p w14:paraId="60812742" w14:textId="77777777" w:rsidR="00D34D90" w:rsidRPr="00F50CCD" w:rsidRDefault="00FB285F" w:rsidP="009C0E77">
      <w:pPr>
        <w:pStyle w:val="ListParagraph"/>
        <w:numPr>
          <w:ilvl w:val="2"/>
          <w:numId w:val="35"/>
        </w:numPr>
        <w:autoSpaceDE w:val="0"/>
        <w:autoSpaceDN w:val="0"/>
        <w:adjustRightInd w:val="0"/>
        <w:spacing w:before="120" w:after="0" w:line="240" w:lineRule="auto"/>
        <w:ind w:hanging="371"/>
        <w:jc w:val="both"/>
        <w:rPr>
          <w:rFonts w:ascii="Verdana" w:hAnsi="Verdana" w:cs="Arial"/>
        </w:rPr>
      </w:pPr>
      <w:r w:rsidRPr="00F50CCD">
        <w:rPr>
          <w:rFonts w:ascii="Verdana" w:hAnsi="Verdana"/>
        </w:rPr>
        <w:t>The P</w:t>
      </w:r>
      <w:r w:rsidR="003E3EF5" w:rsidRPr="00F50CCD">
        <w:rPr>
          <w:rFonts w:ascii="Verdana" w:hAnsi="Verdana"/>
        </w:rPr>
        <w:t>&amp;CP</w:t>
      </w:r>
      <w:r w:rsidRPr="00F50CCD">
        <w:rPr>
          <w:rFonts w:ascii="Verdana" w:hAnsi="Verdana"/>
        </w:rPr>
        <w:t xml:space="preserve"> </w:t>
      </w:r>
      <w:r w:rsidR="00D34D90" w:rsidRPr="00F50CCD">
        <w:rPr>
          <w:rFonts w:ascii="Verdana" w:hAnsi="Verdana"/>
        </w:rPr>
        <w:t>must review the revised precept by the 22</w:t>
      </w:r>
      <w:r w:rsidR="00D34D90" w:rsidRPr="00F50CCD">
        <w:rPr>
          <w:rFonts w:ascii="Verdana" w:hAnsi="Verdana"/>
          <w:vertAlign w:val="superscript"/>
        </w:rPr>
        <w:t>nd</w:t>
      </w:r>
      <w:r w:rsidRPr="00F50CCD">
        <w:rPr>
          <w:rFonts w:ascii="Verdana" w:hAnsi="Verdana"/>
        </w:rPr>
        <w:t xml:space="preserve"> Feb</w:t>
      </w:r>
      <w:r w:rsidR="003E3EF5" w:rsidRPr="00F50CCD">
        <w:rPr>
          <w:rFonts w:ascii="Verdana" w:hAnsi="Verdana"/>
        </w:rPr>
        <w:t>ruary</w:t>
      </w:r>
    </w:p>
    <w:p w14:paraId="55CBF374" w14:textId="77777777" w:rsidR="00013A24" w:rsidRPr="00F50CCD" w:rsidRDefault="00FB285F" w:rsidP="009C0E77">
      <w:pPr>
        <w:pStyle w:val="ListParagraph"/>
        <w:numPr>
          <w:ilvl w:val="2"/>
          <w:numId w:val="35"/>
        </w:numPr>
        <w:autoSpaceDE w:val="0"/>
        <w:autoSpaceDN w:val="0"/>
        <w:adjustRightInd w:val="0"/>
        <w:spacing w:before="120" w:after="0" w:line="240" w:lineRule="auto"/>
        <w:ind w:hanging="371"/>
        <w:jc w:val="both"/>
        <w:rPr>
          <w:rFonts w:ascii="Verdana" w:hAnsi="Verdana" w:cs="Arial"/>
        </w:rPr>
      </w:pPr>
      <w:r w:rsidRPr="00F50CCD">
        <w:rPr>
          <w:rFonts w:ascii="Verdana" w:hAnsi="Verdana"/>
        </w:rPr>
        <w:t xml:space="preserve">I must set a </w:t>
      </w:r>
      <w:r w:rsidR="003E3EF5" w:rsidRPr="00F50CCD">
        <w:rPr>
          <w:rFonts w:ascii="Verdana" w:hAnsi="Verdana"/>
        </w:rPr>
        <w:t>precept by 1</w:t>
      </w:r>
      <w:r w:rsidR="003E3EF5" w:rsidRPr="00F50CCD">
        <w:rPr>
          <w:rFonts w:ascii="Verdana" w:hAnsi="Verdana"/>
          <w:vertAlign w:val="superscript"/>
        </w:rPr>
        <w:t>st</w:t>
      </w:r>
      <w:r w:rsidR="003E3EF5" w:rsidRPr="00F50CCD">
        <w:rPr>
          <w:rFonts w:ascii="Verdana" w:hAnsi="Verdana"/>
        </w:rPr>
        <w:t xml:space="preserve"> March.</w:t>
      </w:r>
    </w:p>
    <w:p w14:paraId="0C47993D" w14:textId="77777777" w:rsidR="00013A24" w:rsidRPr="00F50CCD" w:rsidRDefault="00013A24" w:rsidP="009C0E77">
      <w:pPr>
        <w:pStyle w:val="ListParagraph"/>
        <w:autoSpaceDE w:val="0"/>
        <w:autoSpaceDN w:val="0"/>
        <w:adjustRightInd w:val="0"/>
        <w:spacing w:before="120" w:after="0" w:line="240" w:lineRule="auto"/>
        <w:jc w:val="both"/>
        <w:rPr>
          <w:rFonts w:ascii="Verdana" w:hAnsi="Verdana" w:cs="Arial"/>
        </w:rPr>
      </w:pPr>
    </w:p>
    <w:p w14:paraId="31CE6272" w14:textId="77777777" w:rsidR="00013A24" w:rsidRPr="00F50CCD" w:rsidRDefault="00013A24" w:rsidP="009C0E77">
      <w:pPr>
        <w:pStyle w:val="ListParagraph"/>
        <w:numPr>
          <w:ilvl w:val="1"/>
          <w:numId w:val="8"/>
        </w:numPr>
        <w:autoSpaceDE w:val="0"/>
        <w:autoSpaceDN w:val="0"/>
        <w:adjustRightInd w:val="0"/>
        <w:spacing w:before="120" w:after="120" w:line="240" w:lineRule="auto"/>
        <w:jc w:val="both"/>
        <w:rPr>
          <w:rFonts w:ascii="Verdana" w:hAnsi="Verdana" w:cs="Arial"/>
        </w:rPr>
      </w:pPr>
      <w:r w:rsidRPr="00F50CCD">
        <w:rPr>
          <w:rFonts w:ascii="Verdana" w:hAnsi="Verdana" w:cs="Arial"/>
        </w:rPr>
        <w:t xml:space="preserve">Within corporate governance arrangements, regular discussions take place between the </w:t>
      </w:r>
      <w:r w:rsidR="00A722A5" w:rsidRPr="00F50CCD">
        <w:rPr>
          <w:rFonts w:ascii="Verdana" w:hAnsi="Verdana" w:cs="Arial"/>
        </w:rPr>
        <w:t>Chief Constable</w:t>
      </w:r>
      <w:r w:rsidRPr="00F50CCD">
        <w:rPr>
          <w:rFonts w:ascii="Verdana" w:hAnsi="Verdana" w:cs="Arial"/>
        </w:rPr>
        <w:t xml:space="preserve"> and I about the current and future financial position of the Force</w:t>
      </w:r>
      <w:r w:rsidR="003E3EF5" w:rsidRPr="00F50CCD">
        <w:rPr>
          <w:rFonts w:ascii="Verdana" w:hAnsi="Verdana" w:cs="Arial"/>
        </w:rPr>
        <w:t xml:space="preserve"> which consider </w:t>
      </w:r>
      <w:r w:rsidRPr="00F50CCD">
        <w:rPr>
          <w:rFonts w:ascii="Verdana" w:hAnsi="Verdana" w:cs="Arial"/>
        </w:rPr>
        <w:t xml:space="preserve">in detail plans for resourcing levels, </w:t>
      </w:r>
      <w:r w:rsidR="003E3EF5" w:rsidRPr="00F50CCD">
        <w:rPr>
          <w:rFonts w:ascii="Verdana" w:hAnsi="Verdana" w:cs="Arial"/>
        </w:rPr>
        <w:t xml:space="preserve">demands for </w:t>
      </w:r>
      <w:r w:rsidRPr="00F50CCD">
        <w:rPr>
          <w:rFonts w:ascii="Verdana" w:hAnsi="Verdana" w:cs="Arial"/>
        </w:rPr>
        <w:t>police services</w:t>
      </w:r>
      <w:r w:rsidR="003E3EF5" w:rsidRPr="00F50CCD">
        <w:rPr>
          <w:rFonts w:ascii="Verdana" w:hAnsi="Verdana" w:cs="Arial"/>
        </w:rPr>
        <w:t xml:space="preserve"> at a local, regional and national level along with </w:t>
      </w:r>
      <w:r w:rsidRPr="00F50CCD">
        <w:rPr>
          <w:rFonts w:ascii="Verdana" w:hAnsi="Verdana" w:cs="Arial"/>
        </w:rPr>
        <w:t xml:space="preserve">future investment </w:t>
      </w:r>
      <w:r w:rsidR="003E3EF5" w:rsidRPr="00F50CCD">
        <w:rPr>
          <w:rFonts w:ascii="Verdana" w:hAnsi="Verdana" w:cs="Arial"/>
        </w:rPr>
        <w:t>requirements.</w:t>
      </w:r>
      <w:r w:rsidRPr="00F50CCD">
        <w:rPr>
          <w:rFonts w:ascii="Verdana" w:hAnsi="Verdana" w:cs="Arial"/>
        </w:rPr>
        <w:t xml:space="preserve">  These are all factors which I consider carefully when determining my proposed level of police precept</w:t>
      </w:r>
      <w:r w:rsidR="003E3EF5" w:rsidRPr="00F50CCD">
        <w:rPr>
          <w:rFonts w:ascii="Verdana" w:hAnsi="Verdana" w:cs="Arial"/>
        </w:rPr>
        <w:t xml:space="preserve"> and the Force’s budget for 2020/21</w:t>
      </w:r>
      <w:r w:rsidRPr="00F50CCD">
        <w:rPr>
          <w:rFonts w:ascii="Verdana" w:hAnsi="Verdana" w:cs="Arial"/>
        </w:rPr>
        <w:t>.</w:t>
      </w:r>
    </w:p>
    <w:p w14:paraId="55A38C79" w14:textId="77777777" w:rsidR="00013A24" w:rsidRPr="00F50CCD" w:rsidRDefault="00013A24" w:rsidP="009C0E77">
      <w:pPr>
        <w:pStyle w:val="ListParagraph"/>
        <w:spacing w:line="240" w:lineRule="auto"/>
        <w:jc w:val="both"/>
        <w:rPr>
          <w:rFonts w:ascii="Verdana" w:hAnsi="Verdana"/>
          <w:b/>
        </w:rPr>
      </w:pPr>
    </w:p>
    <w:p w14:paraId="7E50EEB8" w14:textId="67FC65F6" w:rsidR="00013A24" w:rsidRPr="00F50CCD" w:rsidRDefault="00013A24" w:rsidP="009C0E77">
      <w:pPr>
        <w:pStyle w:val="ListParagraph"/>
        <w:numPr>
          <w:ilvl w:val="1"/>
          <w:numId w:val="8"/>
        </w:numPr>
        <w:kinsoku w:val="0"/>
        <w:overflowPunct w:val="0"/>
        <w:spacing w:before="101" w:after="0" w:line="240" w:lineRule="auto"/>
        <w:jc w:val="both"/>
        <w:textAlignment w:val="baseline"/>
        <w:rPr>
          <w:rFonts w:ascii="Verdana" w:eastAsia="MS PGothic" w:hAnsi="Verdana" w:cs="MS PGothic"/>
          <w:kern w:val="24"/>
          <w:lang w:eastAsia="en-GB"/>
        </w:rPr>
      </w:pPr>
      <w:r w:rsidRPr="00F50CCD">
        <w:rPr>
          <w:rFonts w:ascii="Verdana" w:hAnsi="Verdana" w:cs="Times New Roman"/>
        </w:rPr>
        <w:t>Having recognised the critical nature of the financial situation the C</w:t>
      </w:r>
      <w:r w:rsidR="00A722A5" w:rsidRPr="00F50CCD">
        <w:rPr>
          <w:rFonts w:ascii="Verdana" w:hAnsi="Verdana" w:cs="Times New Roman"/>
        </w:rPr>
        <w:t>hief Constable</w:t>
      </w:r>
      <w:r w:rsidRPr="00F50CCD">
        <w:rPr>
          <w:rFonts w:ascii="Verdana" w:hAnsi="Verdana" w:cs="Times New Roman"/>
        </w:rPr>
        <w:t xml:space="preserve"> established a Finance Gold group during 2018. </w:t>
      </w:r>
      <w:r w:rsidRPr="00F50CCD">
        <w:rPr>
          <w:rFonts w:ascii="Verdana" w:eastAsia="MS PGothic" w:hAnsi="Verdana" w:cs="MS PGothic"/>
          <w:kern w:val="24"/>
          <w:lang w:eastAsia="en-GB"/>
        </w:rPr>
        <w:t>This Gold group</w:t>
      </w:r>
      <w:r w:rsidR="003E3EF5" w:rsidRPr="00F50CCD">
        <w:rPr>
          <w:rFonts w:ascii="Verdana" w:eastAsia="MS PGothic" w:hAnsi="Verdana" w:cs="MS PGothic"/>
          <w:kern w:val="24"/>
          <w:lang w:eastAsia="en-GB"/>
        </w:rPr>
        <w:t xml:space="preserve"> con</w:t>
      </w:r>
      <w:r w:rsidR="00D26516" w:rsidRPr="00F50CCD">
        <w:rPr>
          <w:rFonts w:ascii="Verdana" w:eastAsia="MS PGothic" w:hAnsi="Verdana" w:cs="MS PGothic"/>
          <w:kern w:val="24"/>
          <w:lang w:eastAsia="en-GB"/>
        </w:rPr>
        <w:t xml:space="preserve">tinued until late 2019 </w:t>
      </w:r>
      <w:r w:rsidR="003E3EF5" w:rsidRPr="00F50CCD">
        <w:rPr>
          <w:rFonts w:ascii="Verdana" w:eastAsia="MS PGothic" w:hAnsi="Verdana" w:cs="MS PGothic"/>
          <w:kern w:val="24"/>
          <w:lang w:eastAsia="en-GB"/>
        </w:rPr>
        <w:t>was</w:t>
      </w:r>
      <w:r w:rsidRPr="00F50CCD">
        <w:rPr>
          <w:rFonts w:ascii="Verdana" w:eastAsia="MS PGothic" w:hAnsi="Verdana" w:cs="MS PGothic"/>
          <w:kern w:val="24"/>
          <w:lang w:eastAsia="en-GB"/>
        </w:rPr>
        <w:t xml:space="preserve"> chaired by the C</w:t>
      </w:r>
      <w:r w:rsidR="00A722A5" w:rsidRPr="00F50CCD">
        <w:rPr>
          <w:rFonts w:ascii="Verdana" w:eastAsia="MS PGothic" w:hAnsi="Verdana" w:cs="MS PGothic"/>
          <w:kern w:val="24"/>
          <w:lang w:eastAsia="en-GB"/>
        </w:rPr>
        <w:t xml:space="preserve">hief </w:t>
      </w:r>
      <w:r w:rsidRPr="00F50CCD">
        <w:rPr>
          <w:rFonts w:ascii="Verdana" w:eastAsia="MS PGothic" w:hAnsi="Verdana" w:cs="MS PGothic"/>
          <w:kern w:val="24"/>
          <w:lang w:eastAsia="en-GB"/>
        </w:rPr>
        <w:t>C</w:t>
      </w:r>
      <w:r w:rsidR="0099662F" w:rsidRPr="00F50CCD">
        <w:rPr>
          <w:rFonts w:ascii="Verdana" w:eastAsia="MS PGothic" w:hAnsi="Verdana" w:cs="MS PGothic"/>
          <w:kern w:val="24"/>
          <w:lang w:eastAsia="en-GB"/>
        </w:rPr>
        <w:t>onstabl</w:t>
      </w:r>
      <w:r w:rsidR="00A722A5" w:rsidRPr="00F50CCD">
        <w:rPr>
          <w:rFonts w:ascii="Verdana" w:eastAsia="MS PGothic" w:hAnsi="Verdana" w:cs="MS PGothic"/>
          <w:kern w:val="24"/>
          <w:lang w:eastAsia="en-GB"/>
        </w:rPr>
        <w:t>e</w:t>
      </w:r>
      <w:r w:rsidRPr="00F50CCD">
        <w:rPr>
          <w:rFonts w:ascii="Verdana" w:eastAsia="MS PGothic" w:hAnsi="Verdana" w:cs="MS PGothic"/>
          <w:kern w:val="24"/>
          <w:lang w:eastAsia="en-GB"/>
        </w:rPr>
        <w:t xml:space="preserve"> </w:t>
      </w:r>
      <w:r w:rsidR="003E3EF5" w:rsidRPr="00F50CCD">
        <w:rPr>
          <w:rFonts w:ascii="Verdana" w:eastAsia="MS PGothic" w:hAnsi="Verdana" w:cs="MS PGothic"/>
          <w:kern w:val="24"/>
          <w:lang w:eastAsia="en-GB"/>
        </w:rPr>
        <w:t xml:space="preserve">and </w:t>
      </w:r>
      <w:r w:rsidRPr="00F50CCD">
        <w:rPr>
          <w:rFonts w:ascii="Verdana" w:eastAsia="MS PGothic" w:hAnsi="Verdana" w:cs="MS PGothic"/>
          <w:kern w:val="24"/>
          <w:lang w:eastAsia="en-GB"/>
        </w:rPr>
        <w:t>att</w:t>
      </w:r>
      <w:r w:rsidR="003E3EF5" w:rsidRPr="00F50CCD">
        <w:rPr>
          <w:rFonts w:ascii="Verdana" w:eastAsia="MS PGothic" w:hAnsi="Verdana" w:cs="MS PGothic"/>
          <w:kern w:val="24"/>
          <w:lang w:eastAsia="en-GB"/>
        </w:rPr>
        <w:t xml:space="preserve">ended by all senior managers </w:t>
      </w:r>
      <w:r w:rsidRPr="00F50CCD">
        <w:rPr>
          <w:rFonts w:ascii="Verdana" w:eastAsia="MS PGothic" w:hAnsi="Verdana" w:cs="MS PGothic"/>
          <w:kern w:val="24"/>
          <w:lang w:eastAsia="en-GB"/>
        </w:rPr>
        <w:t>ensur</w:t>
      </w:r>
      <w:r w:rsidR="003E3EF5" w:rsidRPr="00F50CCD">
        <w:rPr>
          <w:rFonts w:ascii="Verdana" w:eastAsia="MS PGothic" w:hAnsi="Verdana" w:cs="MS PGothic"/>
          <w:kern w:val="24"/>
          <w:lang w:eastAsia="en-GB"/>
        </w:rPr>
        <w:t>ing</w:t>
      </w:r>
      <w:r w:rsidRPr="00F50CCD">
        <w:rPr>
          <w:rFonts w:ascii="Verdana" w:eastAsia="MS PGothic" w:hAnsi="Verdana" w:cs="MS PGothic"/>
          <w:kern w:val="24"/>
          <w:lang w:eastAsia="en-GB"/>
        </w:rPr>
        <w:t xml:space="preserve"> that there </w:t>
      </w:r>
      <w:r w:rsidR="00A02771" w:rsidRPr="00F50CCD">
        <w:rPr>
          <w:rFonts w:ascii="Verdana" w:eastAsia="MS PGothic" w:hAnsi="Verdana" w:cs="MS PGothic"/>
          <w:kern w:val="24"/>
          <w:lang w:eastAsia="en-GB"/>
        </w:rPr>
        <w:t>was</w:t>
      </w:r>
      <w:r w:rsidRPr="00F50CCD">
        <w:rPr>
          <w:rFonts w:ascii="Verdana" w:eastAsia="MS PGothic" w:hAnsi="Verdana" w:cs="MS PGothic"/>
          <w:kern w:val="24"/>
          <w:lang w:eastAsia="en-GB"/>
        </w:rPr>
        <w:t xml:space="preserve"> a very clear and co-ordinated approach to financial management and understanding of financial issues across the organisation.</w:t>
      </w:r>
      <w:r w:rsidR="00A02771" w:rsidRPr="00F50CCD">
        <w:rPr>
          <w:rFonts w:ascii="Verdana" w:eastAsia="MS PGothic" w:hAnsi="Verdana" w:cs="MS PGothic"/>
          <w:kern w:val="24"/>
          <w:lang w:eastAsia="en-GB"/>
        </w:rPr>
        <w:t xml:space="preserve">  The work of this group has now been fully subsumed into revised governance arrangements </w:t>
      </w:r>
      <w:r w:rsidR="00D26516" w:rsidRPr="00F50CCD">
        <w:rPr>
          <w:rFonts w:ascii="Verdana" w:eastAsia="MS PGothic" w:hAnsi="Verdana" w:cs="MS PGothic"/>
          <w:kern w:val="24"/>
          <w:lang w:eastAsia="en-GB"/>
        </w:rPr>
        <w:t xml:space="preserve">introduced </w:t>
      </w:r>
      <w:r w:rsidR="00CE72F6" w:rsidRPr="00F50CCD">
        <w:rPr>
          <w:rFonts w:ascii="Verdana" w:eastAsia="MS PGothic" w:hAnsi="Verdana" w:cs="MS PGothic"/>
          <w:kern w:val="24"/>
          <w:lang w:eastAsia="en-GB"/>
        </w:rPr>
        <w:t>during</w:t>
      </w:r>
      <w:r w:rsidR="00D26516" w:rsidRPr="00F50CCD">
        <w:rPr>
          <w:rFonts w:ascii="Verdana" w:eastAsia="MS PGothic" w:hAnsi="Verdana" w:cs="MS PGothic"/>
          <w:kern w:val="24"/>
          <w:lang w:eastAsia="en-GB"/>
        </w:rPr>
        <w:t xml:space="preserve"> 2019, </w:t>
      </w:r>
      <w:r w:rsidR="00A02771" w:rsidRPr="00F50CCD">
        <w:rPr>
          <w:rFonts w:ascii="Verdana" w:eastAsia="MS PGothic" w:hAnsi="Verdana" w:cs="MS PGothic"/>
          <w:kern w:val="24"/>
          <w:lang w:eastAsia="en-GB"/>
        </w:rPr>
        <w:t>with a newly formed Finance</w:t>
      </w:r>
      <w:r w:rsidR="00D26516" w:rsidRPr="00F50CCD">
        <w:rPr>
          <w:rFonts w:ascii="Verdana" w:eastAsia="MS PGothic" w:hAnsi="Verdana" w:cs="MS PGothic"/>
          <w:kern w:val="24"/>
          <w:lang w:eastAsia="en-GB"/>
        </w:rPr>
        <w:t>, Efficiencies and Futures Board.</w:t>
      </w:r>
    </w:p>
    <w:p w14:paraId="01E31736" w14:textId="77777777" w:rsidR="00013A24" w:rsidRPr="00F50CCD" w:rsidRDefault="00013A24" w:rsidP="009C0E77">
      <w:pPr>
        <w:pStyle w:val="ListParagraph"/>
        <w:spacing w:line="240" w:lineRule="auto"/>
        <w:jc w:val="both"/>
        <w:rPr>
          <w:rFonts w:ascii="Verdana" w:eastAsia="MS PGothic" w:hAnsi="Verdana" w:cs="MS PGothic"/>
          <w:kern w:val="24"/>
          <w:lang w:eastAsia="en-GB"/>
        </w:rPr>
      </w:pPr>
    </w:p>
    <w:p w14:paraId="7FFE2A96" w14:textId="77777777" w:rsidR="00013A24" w:rsidRPr="00F50CCD" w:rsidRDefault="00013A24" w:rsidP="009C0E77">
      <w:pPr>
        <w:pStyle w:val="ListParagraph"/>
        <w:numPr>
          <w:ilvl w:val="1"/>
          <w:numId w:val="8"/>
        </w:numPr>
        <w:kinsoku w:val="0"/>
        <w:overflowPunct w:val="0"/>
        <w:spacing w:before="101" w:after="0" w:line="240" w:lineRule="auto"/>
        <w:jc w:val="both"/>
        <w:textAlignment w:val="baseline"/>
        <w:rPr>
          <w:rFonts w:ascii="Verdana" w:eastAsia="MS PGothic" w:hAnsi="Verdana" w:cs="MS PGothic"/>
          <w:kern w:val="24"/>
          <w:lang w:eastAsia="en-GB"/>
        </w:rPr>
      </w:pPr>
      <w:r w:rsidRPr="00F50CCD">
        <w:rPr>
          <w:rFonts w:ascii="Verdana" w:eastAsia="MS PGothic" w:hAnsi="Verdana" w:cs="MS PGothic"/>
          <w:kern w:val="24"/>
          <w:lang w:eastAsia="en-GB"/>
        </w:rPr>
        <w:t>Four specific sub groups were established</w:t>
      </w:r>
      <w:r w:rsidR="00A02771" w:rsidRPr="00F50CCD">
        <w:rPr>
          <w:rFonts w:ascii="Verdana" w:eastAsia="MS PGothic" w:hAnsi="Verdana" w:cs="MS PGothic"/>
          <w:kern w:val="24"/>
          <w:lang w:eastAsia="en-GB"/>
        </w:rPr>
        <w:t xml:space="preserve">, and these continue to operate </w:t>
      </w:r>
      <w:r w:rsidRPr="00F50CCD">
        <w:rPr>
          <w:rFonts w:ascii="Verdana" w:eastAsia="MS PGothic" w:hAnsi="Verdana" w:cs="MS PGothic"/>
          <w:kern w:val="24"/>
          <w:lang w:eastAsia="en-GB"/>
        </w:rPr>
        <w:t>with focussed representation</w:t>
      </w:r>
      <w:r w:rsidR="00A02771" w:rsidRPr="00F50CCD">
        <w:rPr>
          <w:rFonts w:ascii="Verdana" w:eastAsia="MS PGothic" w:hAnsi="Verdana" w:cs="MS PGothic"/>
          <w:kern w:val="24"/>
          <w:lang w:eastAsia="en-GB"/>
        </w:rPr>
        <w:t>.  M</w:t>
      </w:r>
      <w:r w:rsidRPr="00F50CCD">
        <w:rPr>
          <w:rFonts w:ascii="Verdana" w:eastAsia="MS PGothic" w:hAnsi="Verdana" w:cs="MS PGothic"/>
          <w:kern w:val="24"/>
          <w:lang w:eastAsia="en-GB"/>
        </w:rPr>
        <w:t>uch of the work undertaken has been consolidated to inform this Budget, Medium Term Financial Plan (MTFP) and my precept proposal:</w:t>
      </w:r>
    </w:p>
    <w:p w14:paraId="54B4B0A2" w14:textId="77777777" w:rsidR="00013A24" w:rsidRPr="00F50CCD" w:rsidRDefault="00013A24" w:rsidP="009C0E77">
      <w:pPr>
        <w:pStyle w:val="ListParagraph"/>
        <w:numPr>
          <w:ilvl w:val="0"/>
          <w:numId w:val="9"/>
        </w:numPr>
        <w:kinsoku w:val="0"/>
        <w:overflowPunct w:val="0"/>
        <w:spacing w:before="101" w:after="0" w:line="240" w:lineRule="auto"/>
        <w:jc w:val="both"/>
        <w:textAlignment w:val="baseline"/>
        <w:rPr>
          <w:rFonts w:ascii="Verdana" w:eastAsia="Times New Roman" w:hAnsi="Verdana" w:cs="Times New Roman"/>
          <w:lang w:eastAsia="en-GB"/>
        </w:rPr>
      </w:pPr>
      <w:r w:rsidRPr="00F50CCD">
        <w:rPr>
          <w:rFonts w:ascii="Verdana" w:eastAsia="MS PGothic" w:hAnsi="Verdana" w:cs="MS PGothic"/>
          <w:kern w:val="24"/>
          <w:lang w:eastAsia="en-GB"/>
        </w:rPr>
        <w:t>MTFP – reviewing reserves, police officer numbers, external funding;</w:t>
      </w:r>
    </w:p>
    <w:p w14:paraId="32E9163D" w14:textId="6748031E" w:rsidR="00013A24" w:rsidRPr="00F50CCD" w:rsidRDefault="00CE72F6" w:rsidP="009C0E77">
      <w:pPr>
        <w:pStyle w:val="ListParagraph"/>
        <w:numPr>
          <w:ilvl w:val="0"/>
          <w:numId w:val="9"/>
        </w:numPr>
        <w:kinsoku w:val="0"/>
        <w:overflowPunct w:val="0"/>
        <w:spacing w:before="101" w:after="0" w:line="240" w:lineRule="auto"/>
        <w:jc w:val="both"/>
        <w:textAlignment w:val="baseline"/>
        <w:rPr>
          <w:rFonts w:ascii="Verdana" w:eastAsia="Times New Roman" w:hAnsi="Verdana" w:cs="Times New Roman"/>
          <w:lang w:eastAsia="en-GB"/>
        </w:rPr>
      </w:pPr>
      <w:r w:rsidRPr="00F50CCD">
        <w:rPr>
          <w:rFonts w:ascii="Verdana" w:eastAsia="MS PGothic" w:hAnsi="Verdana" w:cs="MS PGothic"/>
          <w:kern w:val="24"/>
          <w:lang w:eastAsia="en-GB"/>
        </w:rPr>
        <w:t>O</w:t>
      </w:r>
      <w:r w:rsidR="00013A24" w:rsidRPr="00F50CCD">
        <w:rPr>
          <w:rFonts w:ascii="Verdana" w:eastAsia="MS PGothic" w:hAnsi="Verdana" w:cs="MS PGothic"/>
          <w:kern w:val="24"/>
          <w:lang w:eastAsia="en-GB"/>
        </w:rPr>
        <w:t>vertime - critical review of arrangements and requirements;</w:t>
      </w:r>
    </w:p>
    <w:p w14:paraId="3306DE67" w14:textId="31E966DA" w:rsidR="00013A24" w:rsidRPr="00F50CCD" w:rsidRDefault="00CE72F6" w:rsidP="009C0E77">
      <w:pPr>
        <w:pStyle w:val="ListParagraph"/>
        <w:numPr>
          <w:ilvl w:val="0"/>
          <w:numId w:val="9"/>
        </w:numPr>
        <w:spacing w:after="0" w:line="240" w:lineRule="auto"/>
        <w:jc w:val="both"/>
        <w:rPr>
          <w:rFonts w:ascii="Verdana" w:eastAsia="MS PGothic" w:hAnsi="Verdana" w:cs="MS PGothic"/>
          <w:kern w:val="24"/>
          <w:lang w:eastAsia="en-GB"/>
        </w:rPr>
      </w:pPr>
      <w:r w:rsidRPr="00F50CCD">
        <w:rPr>
          <w:rFonts w:ascii="Verdana" w:eastAsia="MS PGothic" w:hAnsi="Verdana" w:cs="MS PGothic"/>
          <w:kern w:val="24"/>
          <w:lang w:eastAsia="en-GB"/>
        </w:rPr>
        <w:t>P</w:t>
      </w:r>
      <w:r w:rsidR="00013A24" w:rsidRPr="00F50CCD">
        <w:rPr>
          <w:rFonts w:ascii="Verdana" w:eastAsia="MS PGothic" w:hAnsi="Verdana" w:cs="MS PGothic"/>
          <w:kern w:val="24"/>
          <w:lang w:eastAsia="en-GB"/>
        </w:rPr>
        <w:t>rocurement - critical review of arrangements and spend for contracts/ supplies &amp; services;</w:t>
      </w:r>
    </w:p>
    <w:p w14:paraId="298EF0C2" w14:textId="7FCBAD1C" w:rsidR="00013A24" w:rsidRPr="00F50CCD" w:rsidRDefault="00CE72F6" w:rsidP="009C0E77">
      <w:pPr>
        <w:pStyle w:val="ListParagraph"/>
        <w:numPr>
          <w:ilvl w:val="0"/>
          <w:numId w:val="9"/>
        </w:numPr>
        <w:spacing w:after="0" w:line="240" w:lineRule="auto"/>
        <w:jc w:val="both"/>
        <w:rPr>
          <w:rFonts w:ascii="Verdana" w:eastAsia="MS PGothic" w:hAnsi="Verdana" w:cs="MS PGothic"/>
          <w:kern w:val="24"/>
          <w:lang w:eastAsia="en-GB"/>
        </w:rPr>
      </w:pPr>
      <w:r w:rsidRPr="00F50CCD">
        <w:rPr>
          <w:rFonts w:ascii="Verdana" w:eastAsia="MS PGothic" w:hAnsi="Verdana" w:cs="MS PGothic"/>
          <w:kern w:val="24"/>
          <w:lang w:eastAsia="en-GB"/>
        </w:rPr>
        <w:t>Income G</w:t>
      </w:r>
      <w:r w:rsidR="00013A24" w:rsidRPr="00F50CCD">
        <w:rPr>
          <w:rFonts w:ascii="Verdana" w:eastAsia="MS PGothic" w:hAnsi="Verdana" w:cs="MS PGothic"/>
          <w:kern w:val="24"/>
          <w:lang w:eastAsia="en-GB"/>
        </w:rPr>
        <w:t>eneration – reviewing opportunities for income maximisation.</w:t>
      </w:r>
    </w:p>
    <w:p w14:paraId="6BB7060F" w14:textId="77777777" w:rsidR="00013A24" w:rsidRPr="00F50CCD" w:rsidRDefault="00013A24" w:rsidP="009C0E77">
      <w:pPr>
        <w:spacing w:after="0" w:line="240" w:lineRule="auto"/>
        <w:jc w:val="both"/>
        <w:rPr>
          <w:rFonts w:ascii="Verdana" w:eastAsia="MS PGothic" w:hAnsi="Verdana" w:cs="MS PGothic"/>
          <w:kern w:val="24"/>
          <w:lang w:eastAsia="en-GB"/>
        </w:rPr>
      </w:pPr>
    </w:p>
    <w:p w14:paraId="67706781" w14:textId="77777777" w:rsidR="003E3EF5" w:rsidRPr="00F50CCD" w:rsidRDefault="00A02771" w:rsidP="009C0E77">
      <w:pPr>
        <w:pStyle w:val="ListParagraph"/>
        <w:numPr>
          <w:ilvl w:val="1"/>
          <w:numId w:val="8"/>
        </w:numPr>
        <w:spacing w:after="0" w:line="240" w:lineRule="auto"/>
        <w:jc w:val="both"/>
        <w:rPr>
          <w:rFonts w:ascii="Verdana" w:hAnsi="Verdana"/>
          <w:b/>
        </w:rPr>
      </w:pPr>
      <w:r w:rsidRPr="00F50CCD">
        <w:rPr>
          <w:rFonts w:ascii="Verdana" w:hAnsi="Verdana" w:cs="Arial"/>
        </w:rPr>
        <w:lastRenderedPageBreak/>
        <w:t xml:space="preserve">The </w:t>
      </w:r>
      <w:r w:rsidR="00E11F10" w:rsidRPr="00F50CCD">
        <w:rPr>
          <w:rFonts w:ascii="Verdana" w:hAnsi="Verdana" w:cs="Arial"/>
        </w:rPr>
        <w:t>scale of financial challenges are</w:t>
      </w:r>
      <w:r w:rsidR="00D26516" w:rsidRPr="00F50CCD">
        <w:rPr>
          <w:rFonts w:ascii="Verdana" w:hAnsi="Verdana" w:cs="Arial"/>
        </w:rPr>
        <w:t xml:space="preserve"> </w:t>
      </w:r>
      <w:r w:rsidRPr="00F50CCD">
        <w:rPr>
          <w:rFonts w:ascii="Verdana" w:hAnsi="Verdana" w:cs="Arial"/>
        </w:rPr>
        <w:t xml:space="preserve">well understood within the Force and my </w:t>
      </w:r>
      <w:r w:rsidR="003E3EF5" w:rsidRPr="00F50CCD">
        <w:rPr>
          <w:rFonts w:ascii="Verdana" w:hAnsi="Verdana" w:cs="Times New Roman"/>
        </w:rPr>
        <w:t xml:space="preserve">Chief Finance Officer (CFO) </w:t>
      </w:r>
      <w:r w:rsidRPr="00F50CCD">
        <w:rPr>
          <w:rFonts w:ascii="Verdana" w:hAnsi="Verdana" w:cs="Times New Roman"/>
        </w:rPr>
        <w:t>continues to work very closely with the Director of Finance (DOF) and his team to continue to</w:t>
      </w:r>
      <w:r w:rsidR="003E3EF5" w:rsidRPr="00F50CCD">
        <w:rPr>
          <w:rFonts w:ascii="Verdana" w:hAnsi="Verdana" w:cs="Times New Roman"/>
        </w:rPr>
        <w:t xml:space="preserve"> </w:t>
      </w:r>
      <w:r w:rsidRPr="00F50CCD">
        <w:rPr>
          <w:rFonts w:ascii="Verdana" w:hAnsi="Verdana" w:cs="Times New Roman"/>
        </w:rPr>
        <w:t>critically review and develop</w:t>
      </w:r>
      <w:r w:rsidR="003E3EF5" w:rsidRPr="00F50CCD">
        <w:rPr>
          <w:rFonts w:ascii="Verdana" w:hAnsi="Verdana" w:cs="Times New Roman"/>
        </w:rPr>
        <w:t xml:space="preserve"> </w:t>
      </w:r>
      <w:r w:rsidRPr="00F50CCD">
        <w:rPr>
          <w:rFonts w:ascii="Verdana" w:hAnsi="Verdana" w:cs="Times New Roman"/>
        </w:rPr>
        <w:t xml:space="preserve">financial management </w:t>
      </w:r>
      <w:r w:rsidR="003E3EF5" w:rsidRPr="00F50CCD">
        <w:rPr>
          <w:rFonts w:ascii="Verdana" w:hAnsi="Verdana" w:cs="Times New Roman"/>
        </w:rPr>
        <w:t>arrangements</w:t>
      </w:r>
      <w:r w:rsidRPr="00F50CCD">
        <w:rPr>
          <w:rFonts w:ascii="Verdana" w:hAnsi="Verdana" w:cs="Times New Roman"/>
        </w:rPr>
        <w:t xml:space="preserve">.  It is also pleasing to </w:t>
      </w:r>
      <w:r w:rsidR="00461FF8" w:rsidRPr="00F50CCD">
        <w:rPr>
          <w:rFonts w:ascii="Verdana" w:hAnsi="Verdana" w:cs="Times New Roman"/>
        </w:rPr>
        <w:t>report</w:t>
      </w:r>
      <w:r w:rsidRPr="00F50CCD">
        <w:rPr>
          <w:rFonts w:ascii="Verdana" w:hAnsi="Verdana" w:cs="Times New Roman"/>
        </w:rPr>
        <w:t xml:space="preserve"> that both my CFO and the DOF lead on national</w:t>
      </w:r>
      <w:r w:rsidR="00461FF8" w:rsidRPr="00F50CCD">
        <w:rPr>
          <w:rFonts w:ascii="Verdana" w:hAnsi="Verdana" w:cs="Times New Roman"/>
        </w:rPr>
        <w:t xml:space="preserve"> sub</w:t>
      </w:r>
      <w:r w:rsidRPr="00F50CCD">
        <w:rPr>
          <w:rFonts w:ascii="Verdana" w:hAnsi="Verdana" w:cs="Times New Roman"/>
        </w:rPr>
        <w:t xml:space="preserve"> groups</w:t>
      </w:r>
      <w:r w:rsidR="00D26516" w:rsidRPr="00F50CCD">
        <w:rPr>
          <w:rFonts w:ascii="Verdana" w:hAnsi="Verdana" w:cs="Times New Roman"/>
        </w:rPr>
        <w:t>,</w:t>
      </w:r>
      <w:r w:rsidRPr="00F50CCD">
        <w:rPr>
          <w:rFonts w:ascii="Verdana" w:hAnsi="Verdana" w:cs="Times New Roman"/>
        </w:rPr>
        <w:t xml:space="preserve"> </w:t>
      </w:r>
      <w:r w:rsidR="00461FF8" w:rsidRPr="00F50CCD">
        <w:rPr>
          <w:rFonts w:ascii="Verdana" w:hAnsi="Verdana" w:cs="Times New Roman"/>
        </w:rPr>
        <w:t>under the Chartered Institute of Finance and Accountancy (CIPFA) Financial Excellence in Policing Programme</w:t>
      </w:r>
      <w:r w:rsidR="00D26516" w:rsidRPr="00F50CCD">
        <w:rPr>
          <w:rFonts w:ascii="Verdana" w:hAnsi="Verdana" w:cs="Times New Roman"/>
        </w:rPr>
        <w:t>,</w:t>
      </w:r>
      <w:r w:rsidR="00461FF8" w:rsidRPr="00F50CCD">
        <w:rPr>
          <w:rFonts w:ascii="Verdana" w:hAnsi="Verdana" w:cs="Times New Roman"/>
        </w:rPr>
        <w:t xml:space="preserve"> </w:t>
      </w:r>
      <w:r w:rsidRPr="00F50CCD">
        <w:rPr>
          <w:rFonts w:ascii="Verdana" w:hAnsi="Verdana" w:cs="Times New Roman"/>
        </w:rPr>
        <w:t xml:space="preserve">which consider </w:t>
      </w:r>
      <w:r w:rsidR="00461FF8" w:rsidRPr="00F50CCD">
        <w:rPr>
          <w:rFonts w:ascii="Verdana" w:hAnsi="Verdana" w:cs="Times New Roman"/>
        </w:rPr>
        <w:t>financial management and financial data and analysis.</w:t>
      </w:r>
      <w:r w:rsidRPr="00F50CCD">
        <w:rPr>
          <w:rFonts w:ascii="Verdana" w:hAnsi="Verdana" w:cs="Times New Roman"/>
        </w:rPr>
        <w:t xml:space="preserve"> </w:t>
      </w:r>
    </w:p>
    <w:p w14:paraId="5E3FBC05" w14:textId="77777777" w:rsidR="003E3EF5" w:rsidRPr="00F50CCD" w:rsidRDefault="003E3EF5" w:rsidP="009C0E77">
      <w:pPr>
        <w:spacing w:after="0" w:line="240" w:lineRule="auto"/>
        <w:jc w:val="both"/>
        <w:rPr>
          <w:rFonts w:ascii="Verdana" w:eastAsia="MS PGothic" w:hAnsi="Verdana" w:cs="MS PGothic"/>
          <w:kern w:val="24"/>
          <w:lang w:eastAsia="en-GB"/>
        </w:rPr>
      </w:pPr>
    </w:p>
    <w:p w14:paraId="4E1CE4D5" w14:textId="30C93BAB" w:rsidR="00013A24" w:rsidRPr="00F50CCD" w:rsidRDefault="00013A24" w:rsidP="009C0E77">
      <w:pPr>
        <w:pStyle w:val="ListParagraph"/>
        <w:numPr>
          <w:ilvl w:val="1"/>
          <w:numId w:val="8"/>
        </w:numPr>
        <w:spacing w:after="0" w:line="240" w:lineRule="auto"/>
        <w:jc w:val="both"/>
        <w:rPr>
          <w:rFonts w:ascii="Verdana" w:eastAsia="MS PGothic" w:hAnsi="Verdana" w:cs="MS PGothic"/>
          <w:kern w:val="24"/>
          <w:lang w:eastAsia="en-GB"/>
        </w:rPr>
      </w:pPr>
      <w:r w:rsidRPr="00F50CCD">
        <w:rPr>
          <w:rFonts w:ascii="Verdana" w:eastAsia="MS PGothic" w:hAnsi="Verdana" w:cs="MS PGothic"/>
          <w:kern w:val="24"/>
          <w:lang w:eastAsia="en-GB"/>
        </w:rPr>
        <w:t>The C</w:t>
      </w:r>
      <w:r w:rsidR="00A722A5" w:rsidRPr="00F50CCD">
        <w:rPr>
          <w:rFonts w:ascii="Verdana" w:eastAsia="MS PGothic" w:hAnsi="Verdana" w:cs="MS PGothic"/>
          <w:kern w:val="24"/>
          <w:lang w:eastAsia="en-GB"/>
        </w:rPr>
        <w:t>hief Constable</w:t>
      </w:r>
      <w:r w:rsidRPr="00F50CCD">
        <w:rPr>
          <w:rFonts w:ascii="Verdana" w:eastAsia="MS PGothic" w:hAnsi="Verdana" w:cs="MS PGothic"/>
          <w:kern w:val="24"/>
          <w:lang w:eastAsia="en-GB"/>
        </w:rPr>
        <w:t xml:space="preserve"> continues to report financial performance monthly through Policing Board and quarterly through Police Accountability Board with updates also being provided as a result of actions arising from the Finance</w:t>
      </w:r>
      <w:r w:rsidR="00512709" w:rsidRPr="00F50CCD">
        <w:rPr>
          <w:rFonts w:ascii="Verdana" w:eastAsia="MS PGothic" w:hAnsi="Verdana" w:cs="MS PGothic"/>
          <w:kern w:val="24"/>
          <w:lang w:eastAsia="en-GB"/>
        </w:rPr>
        <w:t>,</w:t>
      </w:r>
      <w:r w:rsidR="00461FF8" w:rsidRPr="00F50CCD">
        <w:rPr>
          <w:rFonts w:ascii="Verdana" w:eastAsia="MS PGothic" w:hAnsi="Verdana" w:cs="MS PGothic"/>
          <w:kern w:val="24"/>
          <w:lang w:eastAsia="en-GB"/>
        </w:rPr>
        <w:t xml:space="preserve"> Efficiencies and Futures Group.</w:t>
      </w:r>
      <w:r w:rsidRPr="00F50CCD">
        <w:rPr>
          <w:rFonts w:ascii="Verdana" w:eastAsia="MS PGothic" w:hAnsi="Verdana" w:cs="MS PGothic"/>
          <w:kern w:val="24"/>
          <w:lang w:eastAsia="en-GB"/>
        </w:rPr>
        <w:t xml:space="preserve">  My CFO meets bi weekly with the Director of Finance (DOF) and works closely with the Corporate Finance team </w:t>
      </w:r>
      <w:r w:rsidR="00461FF8" w:rsidRPr="00F50CCD">
        <w:rPr>
          <w:rFonts w:ascii="Verdana" w:eastAsia="MS PGothic" w:hAnsi="Verdana" w:cs="MS PGothic"/>
          <w:kern w:val="24"/>
          <w:lang w:eastAsia="en-GB"/>
        </w:rPr>
        <w:t>on</w:t>
      </w:r>
      <w:r w:rsidRPr="00F50CCD">
        <w:rPr>
          <w:rFonts w:ascii="Verdana" w:eastAsia="MS PGothic" w:hAnsi="Verdana" w:cs="MS PGothic"/>
          <w:kern w:val="24"/>
          <w:lang w:eastAsia="en-GB"/>
        </w:rPr>
        <w:t xml:space="preserve"> specific areas of action. </w:t>
      </w:r>
    </w:p>
    <w:p w14:paraId="45839120" w14:textId="77777777" w:rsidR="00013A24" w:rsidRPr="00F50CCD" w:rsidRDefault="00013A24" w:rsidP="009C0E77">
      <w:pPr>
        <w:pStyle w:val="ListParagraph"/>
        <w:spacing w:after="0" w:line="240" w:lineRule="auto"/>
        <w:jc w:val="both"/>
        <w:rPr>
          <w:rFonts w:ascii="Verdana" w:eastAsia="MS PGothic" w:hAnsi="Verdana" w:cs="MS PGothic"/>
          <w:kern w:val="24"/>
          <w:lang w:eastAsia="en-GB"/>
        </w:rPr>
      </w:pPr>
    </w:p>
    <w:p w14:paraId="636358FB" w14:textId="5DB8B190" w:rsidR="00013A24" w:rsidRPr="00F50CCD" w:rsidRDefault="00013A24" w:rsidP="009C0E77">
      <w:pPr>
        <w:pStyle w:val="ListParagraph"/>
        <w:numPr>
          <w:ilvl w:val="1"/>
          <w:numId w:val="8"/>
        </w:numPr>
        <w:spacing w:after="0" w:line="240" w:lineRule="auto"/>
        <w:jc w:val="both"/>
        <w:rPr>
          <w:rFonts w:ascii="Verdana" w:eastAsia="MS PGothic" w:hAnsi="Verdana" w:cs="MS PGothic"/>
          <w:kern w:val="24"/>
          <w:lang w:eastAsia="en-GB"/>
        </w:rPr>
      </w:pPr>
      <w:r w:rsidRPr="00F50CCD">
        <w:rPr>
          <w:rFonts w:ascii="Verdana" w:eastAsia="MS PGothic" w:hAnsi="Verdana" w:cs="MS PGothic"/>
          <w:kern w:val="24"/>
          <w:lang w:eastAsia="en-GB"/>
        </w:rPr>
        <w:t xml:space="preserve">The </w:t>
      </w:r>
      <w:r w:rsidR="00461FF8" w:rsidRPr="00F50CCD">
        <w:rPr>
          <w:rFonts w:ascii="Verdana" w:eastAsia="MS PGothic" w:hAnsi="Verdana" w:cs="MS PGothic"/>
          <w:kern w:val="24"/>
          <w:lang w:eastAsia="en-GB"/>
        </w:rPr>
        <w:t>C</w:t>
      </w:r>
      <w:r w:rsidR="00A722A5" w:rsidRPr="00F50CCD">
        <w:rPr>
          <w:rFonts w:ascii="Verdana" w:eastAsia="MS PGothic" w:hAnsi="Verdana" w:cs="MS PGothic"/>
          <w:kern w:val="24"/>
          <w:lang w:eastAsia="en-GB"/>
        </w:rPr>
        <w:t>hief Constable</w:t>
      </w:r>
      <w:r w:rsidR="00461FF8" w:rsidRPr="00F50CCD">
        <w:rPr>
          <w:rFonts w:ascii="Verdana" w:eastAsia="MS PGothic" w:hAnsi="Verdana" w:cs="MS PGothic"/>
          <w:kern w:val="24"/>
          <w:lang w:eastAsia="en-GB"/>
        </w:rPr>
        <w:t xml:space="preserve"> </w:t>
      </w:r>
      <w:r w:rsidRPr="00F50CCD">
        <w:rPr>
          <w:rFonts w:ascii="Verdana" w:eastAsia="MS PGothic" w:hAnsi="Verdana" w:cs="MS PGothic"/>
          <w:kern w:val="24"/>
          <w:lang w:eastAsia="en-GB"/>
        </w:rPr>
        <w:t xml:space="preserve">strengthened his Finance team </w:t>
      </w:r>
      <w:r w:rsidR="00461FF8" w:rsidRPr="00F50CCD">
        <w:rPr>
          <w:rFonts w:ascii="Verdana" w:eastAsia="MS PGothic" w:hAnsi="Verdana" w:cs="MS PGothic"/>
          <w:kern w:val="24"/>
          <w:lang w:eastAsia="en-GB"/>
        </w:rPr>
        <w:t>during late 2018 and these arrangements have continued to embed</w:t>
      </w:r>
      <w:r w:rsidR="00F468D4" w:rsidRPr="00F50CCD">
        <w:rPr>
          <w:rFonts w:ascii="Verdana" w:eastAsia="MS PGothic" w:hAnsi="Verdana" w:cs="MS PGothic"/>
          <w:kern w:val="24"/>
          <w:lang w:eastAsia="en-GB"/>
        </w:rPr>
        <w:t>,</w:t>
      </w:r>
      <w:r w:rsidR="00461FF8" w:rsidRPr="00F50CCD">
        <w:rPr>
          <w:rFonts w:ascii="Verdana" w:eastAsia="MS PGothic" w:hAnsi="Verdana" w:cs="MS PGothic"/>
          <w:kern w:val="24"/>
          <w:lang w:eastAsia="en-GB"/>
        </w:rPr>
        <w:t xml:space="preserve"> </w:t>
      </w:r>
      <w:r w:rsidRPr="00F50CCD">
        <w:rPr>
          <w:rFonts w:ascii="Verdana" w:eastAsia="MS PGothic" w:hAnsi="Verdana" w:cs="MS PGothic"/>
          <w:kern w:val="24"/>
          <w:lang w:eastAsia="en-GB"/>
        </w:rPr>
        <w:t>facilitat</w:t>
      </w:r>
      <w:r w:rsidR="00461FF8" w:rsidRPr="00F50CCD">
        <w:rPr>
          <w:rFonts w:ascii="Verdana" w:eastAsia="MS PGothic" w:hAnsi="Verdana" w:cs="MS PGothic"/>
          <w:kern w:val="24"/>
          <w:lang w:eastAsia="en-GB"/>
        </w:rPr>
        <w:t>ing</w:t>
      </w:r>
      <w:r w:rsidRPr="00F50CCD">
        <w:rPr>
          <w:rFonts w:ascii="Verdana" w:eastAsia="MS PGothic" w:hAnsi="Verdana" w:cs="MS PGothic"/>
          <w:kern w:val="24"/>
          <w:lang w:eastAsia="en-GB"/>
        </w:rPr>
        <w:t xml:space="preserve"> significant improvements in financial management</w:t>
      </w:r>
      <w:r w:rsidR="00461FF8" w:rsidRPr="00F50CCD">
        <w:rPr>
          <w:rFonts w:ascii="Verdana" w:eastAsia="MS PGothic" w:hAnsi="Verdana" w:cs="MS PGothic"/>
          <w:kern w:val="24"/>
          <w:lang w:eastAsia="en-GB"/>
        </w:rPr>
        <w:t>, reporting and</w:t>
      </w:r>
      <w:r w:rsidRPr="00F50CCD">
        <w:rPr>
          <w:rFonts w:ascii="Verdana" w:eastAsia="MS PGothic" w:hAnsi="Verdana" w:cs="MS PGothic"/>
          <w:kern w:val="24"/>
          <w:lang w:eastAsia="en-GB"/>
        </w:rPr>
        <w:t xml:space="preserve"> support arrangements.</w:t>
      </w:r>
      <w:r w:rsidR="00D26516" w:rsidRPr="00F50CCD">
        <w:rPr>
          <w:rFonts w:ascii="Verdana" w:eastAsia="MS PGothic" w:hAnsi="Verdana" w:cs="MS PGothic"/>
          <w:kern w:val="24"/>
          <w:lang w:eastAsia="en-GB"/>
        </w:rPr>
        <w:t xml:space="preserve"> It is also pleasing to note that Corporate</w:t>
      </w:r>
      <w:r w:rsidR="00F468D4" w:rsidRPr="00F50CCD">
        <w:rPr>
          <w:rFonts w:ascii="Verdana" w:eastAsia="MS PGothic" w:hAnsi="Verdana" w:cs="MS PGothic"/>
          <w:kern w:val="24"/>
          <w:lang w:eastAsia="en-GB"/>
        </w:rPr>
        <w:t xml:space="preserve"> Finance delivered </w:t>
      </w:r>
      <w:r w:rsidR="00D26516" w:rsidRPr="00F50CCD">
        <w:rPr>
          <w:rFonts w:ascii="Verdana" w:eastAsia="MS PGothic" w:hAnsi="Verdana" w:cs="MS PGothic"/>
          <w:kern w:val="24"/>
          <w:lang w:eastAsia="en-GB"/>
        </w:rPr>
        <w:t>financial management training for senior managers during 2019.</w:t>
      </w:r>
    </w:p>
    <w:p w14:paraId="755985A6" w14:textId="77777777" w:rsidR="00013A24" w:rsidRPr="00F50CCD" w:rsidRDefault="00013A24" w:rsidP="009C0E77">
      <w:pPr>
        <w:pStyle w:val="ListParagraph"/>
        <w:spacing w:line="240" w:lineRule="auto"/>
        <w:rPr>
          <w:rFonts w:ascii="Verdana" w:eastAsia="MS PGothic" w:hAnsi="Verdana" w:cs="MS PGothic"/>
          <w:kern w:val="24"/>
          <w:lang w:eastAsia="en-GB"/>
        </w:rPr>
      </w:pPr>
    </w:p>
    <w:p w14:paraId="37066F9E" w14:textId="77777777" w:rsidR="00512709" w:rsidRPr="00F50CCD" w:rsidRDefault="00013A24" w:rsidP="009C0E77">
      <w:pPr>
        <w:pStyle w:val="ListParagraph"/>
        <w:numPr>
          <w:ilvl w:val="1"/>
          <w:numId w:val="8"/>
        </w:numPr>
        <w:autoSpaceDE w:val="0"/>
        <w:autoSpaceDN w:val="0"/>
        <w:adjustRightInd w:val="0"/>
        <w:spacing w:before="40" w:line="240" w:lineRule="auto"/>
        <w:jc w:val="both"/>
        <w:rPr>
          <w:rFonts w:ascii="Verdana" w:hAnsi="Verdana"/>
        </w:rPr>
      </w:pPr>
      <w:r w:rsidRPr="00F50CCD">
        <w:rPr>
          <w:rFonts w:ascii="Verdana" w:hAnsi="Verdana" w:cs="Arial"/>
        </w:rPr>
        <w:t>The C</w:t>
      </w:r>
      <w:r w:rsidR="00A722A5" w:rsidRPr="00F50CCD">
        <w:rPr>
          <w:rFonts w:ascii="Verdana" w:hAnsi="Verdana" w:cs="Arial"/>
        </w:rPr>
        <w:t>hief Constable</w:t>
      </w:r>
      <w:r w:rsidRPr="00F50CCD">
        <w:rPr>
          <w:rFonts w:ascii="Verdana" w:hAnsi="Verdana" w:cs="Arial"/>
        </w:rPr>
        <w:t xml:space="preserve"> submitted the </w:t>
      </w:r>
      <w:r w:rsidR="00461FF8" w:rsidRPr="00F50CCD">
        <w:rPr>
          <w:rFonts w:ascii="Verdana" w:hAnsi="Verdana" w:cs="Arial"/>
        </w:rPr>
        <w:t>second</w:t>
      </w:r>
      <w:r w:rsidRPr="00F50CCD">
        <w:rPr>
          <w:rFonts w:ascii="Verdana" w:hAnsi="Verdana" w:cs="Arial"/>
        </w:rPr>
        <w:t xml:space="preserve"> Force Management </w:t>
      </w:r>
      <w:r w:rsidR="00461FF8" w:rsidRPr="00F50CCD">
        <w:rPr>
          <w:rFonts w:ascii="Verdana" w:hAnsi="Verdana" w:cs="Arial"/>
        </w:rPr>
        <w:t xml:space="preserve">Statement </w:t>
      </w:r>
      <w:r w:rsidR="00741FBD" w:rsidRPr="00F50CCD">
        <w:rPr>
          <w:rFonts w:ascii="Verdana" w:hAnsi="Verdana" w:cs="Arial"/>
        </w:rPr>
        <w:t xml:space="preserve">(FMS) </w:t>
      </w:r>
      <w:r w:rsidR="00461FF8" w:rsidRPr="00F50CCD">
        <w:rPr>
          <w:rFonts w:ascii="Verdana" w:hAnsi="Verdana" w:cs="Arial"/>
        </w:rPr>
        <w:t>during 2019</w:t>
      </w:r>
      <w:r w:rsidR="00D26516" w:rsidRPr="00F50CCD">
        <w:rPr>
          <w:rFonts w:ascii="Verdana" w:hAnsi="Verdana" w:cs="Arial"/>
        </w:rPr>
        <w:t>.  This statement</w:t>
      </w:r>
      <w:r w:rsidRPr="00F50CCD">
        <w:rPr>
          <w:rFonts w:ascii="Verdana" w:hAnsi="Verdana" w:cs="Arial"/>
        </w:rPr>
        <w:t xml:space="preserve"> comprehensively sets out the current position, priorities and forward </w:t>
      </w:r>
      <w:r w:rsidR="00D26516" w:rsidRPr="00F50CCD">
        <w:rPr>
          <w:rFonts w:ascii="Verdana" w:hAnsi="Verdana" w:cs="Arial"/>
        </w:rPr>
        <w:t xml:space="preserve">plans </w:t>
      </w:r>
      <w:r w:rsidRPr="00F50CCD">
        <w:rPr>
          <w:rFonts w:ascii="Verdana" w:hAnsi="Verdana" w:cs="Arial"/>
        </w:rPr>
        <w:t>consider</w:t>
      </w:r>
      <w:r w:rsidR="00D26516" w:rsidRPr="00F50CCD">
        <w:rPr>
          <w:rFonts w:ascii="Verdana" w:hAnsi="Verdana" w:cs="Arial"/>
        </w:rPr>
        <w:t>ing</w:t>
      </w:r>
      <w:r w:rsidRPr="00F50CCD">
        <w:rPr>
          <w:rFonts w:ascii="Verdana" w:hAnsi="Verdana" w:cs="Arial"/>
        </w:rPr>
        <w:t xml:space="preserve"> financial resources, future demand for services and the assets and staffing resources which the Force will need to deliver a fit for purpose policing service in terms of capacity, capability, serviceability and wellbeing.</w:t>
      </w:r>
      <w:r w:rsidR="00E11F10" w:rsidRPr="00F50CCD">
        <w:rPr>
          <w:rFonts w:ascii="Verdana" w:hAnsi="Verdana" w:cs="Arial"/>
        </w:rPr>
        <w:t xml:space="preserve">  The executive summary </w:t>
      </w:r>
      <w:r w:rsidR="00741FBD" w:rsidRPr="00F50CCD">
        <w:rPr>
          <w:rFonts w:ascii="Verdana" w:hAnsi="Verdana" w:cs="Arial"/>
        </w:rPr>
        <w:t xml:space="preserve">of the FMS </w:t>
      </w:r>
      <w:r w:rsidR="00E11F10" w:rsidRPr="00F50CCD">
        <w:rPr>
          <w:rFonts w:ascii="Verdana" w:hAnsi="Verdana" w:cs="Arial"/>
        </w:rPr>
        <w:t xml:space="preserve">is included in </w:t>
      </w:r>
      <w:r w:rsidR="00741FBD" w:rsidRPr="00F50CCD">
        <w:rPr>
          <w:rFonts w:ascii="Verdana" w:hAnsi="Verdana" w:cs="Arial"/>
        </w:rPr>
        <w:t>section 3</w:t>
      </w:r>
      <w:r w:rsidR="00E11F10" w:rsidRPr="00F50CCD">
        <w:rPr>
          <w:rFonts w:ascii="Verdana" w:hAnsi="Verdana" w:cs="Arial"/>
        </w:rPr>
        <w:t xml:space="preserve"> and the financial implications arising have been reflected within this MTFP</w:t>
      </w:r>
      <w:r w:rsidR="00741FBD" w:rsidRPr="00F50CCD">
        <w:rPr>
          <w:rFonts w:ascii="Verdana" w:hAnsi="Verdana" w:cs="Arial"/>
        </w:rPr>
        <w:t xml:space="preserve"> where appropriate</w:t>
      </w:r>
      <w:r w:rsidR="00E11F10" w:rsidRPr="00F50CCD">
        <w:rPr>
          <w:rFonts w:ascii="Verdana" w:hAnsi="Verdana" w:cs="Arial"/>
        </w:rPr>
        <w:t>.</w:t>
      </w:r>
      <w:r w:rsidRPr="00F50CCD">
        <w:rPr>
          <w:rFonts w:ascii="Verdana" w:hAnsi="Verdana" w:cs="Arial"/>
        </w:rPr>
        <w:t xml:space="preserve"> </w:t>
      </w:r>
    </w:p>
    <w:p w14:paraId="5255D3E7" w14:textId="77777777" w:rsidR="00512709" w:rsidRPr="00F50CCD" w:rsidRDefault="00512709" w:rsidP="009C0E77">
      <w:pPr>
        <w:pStyle w:val="ListParagraph"/>
        <w:spacing w:line="240" w:lineRule="auto"/>
        <w:rPr>
          <w:rFonts w:ascii="Verdana" w:hAnsi="Verdana" w:cs="Arial"/>
        </w:rPr>
      </w:pPr>
    </w:p>
    <w:p w14:paraId="10A8E147" w14:textId="1C06415E" w:rsidR="00512709" w:rsidRPr="00F50CCD" w:rsidRDefault="00E11F10" w:rsidP="009C0E77">
      <w:pPr>
        <w:pStyle w:val="ListParagraph"/>
        <w:numPr>
          <w:ilvl w:val="1"/>
          <w:numId w:val="8"/>
        </w:numPr>
        <w:autoSpaceDE w:val="0"/>
        <w:autoSpaceDN w:val="0"/>
        <w:adjustRightInd w:val="0"/>
        <w:spacing w:before="40" w:line="240" w:lineRule="auto"/>
        <w:jc w:val="both"/>
        <w:rPr>
          <w:rFonts w:ascii="Verdana" w:hAnsi="Verdana"/>
          <w:color w:val="000000"/>
        </w:rPr>
      </w:pPr>
      <w:r w:rsidRPr="00F50CCD">
        <w:rPr>
          <w:rFonts w:ascii="Verdana" w:hAnsi="Verdana" w:cs="Arial"/>
          <w:color w:val="000000"/>
        </w:rPr>
        <w:t>T</w:t>
      </w:r>
      <w:r w:rsidRPr="00F50CCD">
        <w:rPr>
          <w:rFonts w:ascii="Verdana" w:eastAsia="Times New Roman" w:hAnsi="Verdana" w:cs="Times New Roman"/>
          <w:color w:val="000000"/>
        </w:rPr>
        <w:t xml:space="preserve">he most recent </w:t>
      </w:r>
      <w:r w:rsidRPr="00F50CCD">
        <w:rPr>
          <w:rFonts w:ascii="Verdana" w:hAnsi="Verdana" w:cs="Arial"/>
          <w:color w:val="000000"/>
        </w:rPr>
        <w:t xml:space="preserve">Her Majesty’s Inspectorate of Constabulary and Fire &amp; Rescue Services (HMICFRS) </w:t>
      </w:r>
      <w:r w:rsidR="00737F0F" w:rsidRPr="00F50CCD">
        <w:rPr>
          <w:rFonts w:ascii="Verdana" w:hAnsi="Verdana" w:cs="Arial"/>
          <w:color w:val="000000"/>
        </w:rPr>
        <w:t xml:space="preserve">integrated Police Efficiency Effectiveness and Legitimacy (PEEL) </w:t>
      </w:r>
      <w:r w:rsidRPr="00F50CCD">
        <w:rPr>
          <w:rFonts w:ascii="Verdana" w:eastAsia="Times New Roman" w:hAnsi="Verdana" w:cs="Times New Roman"/>
          <w:color w:val="000000"/>
        </w:rPr>
        <w:t>inspection took place in late 2018 and the results were published by in the spring of 2019.</w:t>
      </w:r>
      <w:r w:rsidR="00512709" w:rsidRPr="00F50CCD">
        <w:rPr>
          <w:rFonts w:ascii="Verdana" w:eastAsia="Times New Roman" w:hAnsi="Verdana" w:cs="Arial"/>
          <w:color w:val="000000"/>
          <w:lang w:eastAsia="en-GB"/>
        </w:rPr>
        <w:t xml:space="preserve"> </w:t>
      </w:r>
      <w:r w:rsidR="00512709" w:rsidRPr="00F50CCD">
        <w:rPr>
          <w:rFonts w:ascii="Verdana" w:hAnsi="Verdana" w:cs="Arial"/>
          <w:color w:val="000000"/>
        </w:rPr>
        <w:t>The main findings were:</w:t>
      </w:r>
    </w:p>
    <w:p w14:paraId="39D71A57" w14:textId="44628172" w:rsidR="00512709" w:rsidRPr="00F50CCD" w:rsidRDefault="00512709" w:rsidP="009C0E77">
      <w:pPr>
        <w:pStyle w:val="ListParagraph"/>
        <w:numPr>
          <w:ilvl w:val="0"/>
          <w:numId w:val="58"/>
        </w:numPr>
        <w:spacing w:before="100" w:beforeAutospacing="1" w:after="100" w:afterAutospacing="1" w:line="240" w:lineRule="auto"/>
        <w:rPr>
          <w:rFonts w:ascii="Verdana" w:eastAsia="Times New Roman" w:hAnsi="Verdana" w:cs="Arial"/>
          <w:color w:val="000000"/>
          <w:lang w:eastAsia="en-GB"/>
        </w:rPr>
      </w:pPr>
      <w:r w:rsidRPr="00F50CCD">
        <w:rPr>
          <w:rFonts w:ascii="Verdana" w:eastAsia="Times New Roman" w:hAnsi="Verdana" w:cs="Arial"/>
          <w:color w:val="000000"/>
          <w:lang w:eastAsia="en-GB"/>
        </w:rPr>
        <w:t xml:space="preserve">the force is </w:t>
      </w:r>
      <w:r w:rsidR="009B0DE0" w:rsidRPr="00F50CCD">
        <w:rPr>
          <w:rFonts w:ascii="Verdana" w:eastAsia="Times New Roman" w:hAnsi="Verdana" w:cs="Arial"/>
          <w:color w:val="000000"/>
          <w:lang w:eastAsia="en-GB"/>
        </w:rPr>
        <w:t xml:space="preserve">good at </w:t>
      </w:r>
      <w:r w:rsidRPr="00F50CCD">
        <w:rPr>
          <w:rFonts w:ascii="Verdana" w:eastAsia="Times New Roman" w:hAnsi="Verdana" w:cs="Arial"/>
          <w:color w:val="000000"/>
          <w:lang w:eastAsia="en-GB"/>
        </w:rPr>
        <w:t>reducing crime</w:t>
      </w:r>
      <w:r w:rsidR="009B0DE0" w:rsidRPr="00F50CCD">
        <w:rPr>
          <w:rFonts w:ascii="Verdana" w:eastAsia="Times New Roman" w:hAnsi="Verdana" w:cs="Arial"/>
          <w:color w:val="000000"/>
          <w:lang w:eastAsia="en-GB"/>
        </w:rPr>
        <w:t xml:space="preserve"> effectively and keeping people safe</w:t>
      </w:r>
    </w:p>
    <w:p w14:paraId="0C1A4244" w14:textId="17D9B877" w:rsidR="00512709" w:rsidRPr="00F50CCD" w:rsidRDefault="00512709" w:rsidP="009C0E77">
      <w:pPr>
        <w:pStyle w:val="ListParagraph"/>
        <w:numPr>
          <w:ilvl w:val="0"/>
          <w:numId w:val="58"/>
        </w:numPr>
        <w:spacing w:before="100" w:beforeAutospacing="1" w:after="100" w:afterAutospacing="1" w:line="240" w:lineRule="auto"/>
        <w:rPr>
          <w:rFonts w:ascii="Verdana" w:eastAsia="Times New Roman" w:hAnsi="Verdana" w:cs="Arial"/>
          <w:color w:val="000000"/>
          <w:lang w:eastAsia="en-GB"/>
        </w:rPr>
      </w:pPr>
      <w:r w:rsidRPr="00F50CCD">
        <w:rPr>
          <w:rFonts w:ascii="Verdana" w:eastAsia="Times New Roman" w:hAnsi="Verdana" w:cs="Arial"/>
          <w:color w:val="000000"/>
          <w:lang w:eastAsia="en-GB"/>
        </w:rPr>
        <w:t xml:space="preserve">the force </w:t>
      </w:r>
      <w:r w:rsidR="00454C63" w:rsidRPr="00F50CCD">
        <w:rPr>
          <w:rFonts w:ascii="Verdana" w:eastAsia="Times New Roman" w:hAnsi="Verdana" w:cs="Arial"/>
          <w:color w:val="000000"/>
          <w:lang w:eastAsia="en-GB"/>
        </w:rPr>
        <w:t>requires imp</w:t>
      </w:r>
      <w:r w:rsidR="009B0DE0" w:rsidRPr="00F50CCD">
        <w:rPr>
          <w:rFonts w:ascii="Verdana" w:eastAsia="Times New Roman" w:hAnsi="Verdana" w:cs="Arial"/>
          <w:color w:val="000000"/>
          <w:lang w:eastAsia="en-GB"/>
        </w:rPr>
        <w:t>rovement</w:t>
      </w:r>
      <w:r w:rsidR="00454C63" w:rsidRPr="00F50CCD">
        <w:rPr>
          <w:rFonts w:ascii="Verdana" w:eastAsia="Times New Roman" w:hAnsi="Verdana" w:cs="Arial"/>
          <w:color w:val="000000"/>
          <w:lang w:eastAsia="en-GB"/>
        </w:rPr>
        <w:t xml:space="preserve"> in how it </w:t>
      </w:r>
      <w:r w:rsidRPr="00F50CCD">
        <w:rPr>
          <w:rFonts w:ascii="Verdana" w:eastAsia="Times New Roman" w:hAnsi="Verdana" w:cs="Arial"/>
          <w:color w:val="000000"/>
          <w:lang w:eastAsia="en-GB"/>
        </w:rPr>
        <w:t>opera</w:t>
      </w:r>
      <w:r w:rsidR="00454C63" w:rsidRPr="00F50CCD">
        <w:rPr>
          <w:rFonts w:ascii="Verdana" w:eastAsia="Times New Roman" w:hAnsi="Verdana" w:cs="Arial"/>
          <w:color w:val="000000"/>
          <w:lang w:eastAsia="en-GB"/>
        </w:rPr>
        <w:t>tes efficiently and sustainably</w:t>
      </w:r>
    </w:p>
    <w:p w14:paraId="666CE931" w14:textId="5A412C58" w:rsidR="00512709" w:rsidRPr="00F50CCD" w:rsidRDefault="00512709" w:rsidP="009C0E77">
      <w:pPr>
        <w:pStyle w:val="ListParagraph"/>
        <w:numPr>
          <w:ilvl w:val="0"/>
          <w:numId w:val="58"/>
        </w:numPr>
        <w:spacing w:before="100" w:beforeAutospacing="1" w:after="100" w:afterAutospacing="1" w:line="240" w:lineRule="auto"/>
        <w:rPr>
          <w:rFonts w:ascii="Verdana" w:eastAsia="Times New Roman" w:hAnsi="Verdana" w:cs="Arial"/>
          <w:color w:val="000000"/>
          <w:lang w:eastAsia="en-GB"/>
        </w:rPr>
      </w:pPr>
      <w:r w:rsidRPr="00F50CCD">
        <w:rPr>
          <w:rFonts w:ascii="Verdana" w:eastAsia="Times New Roman" w:hAnsi="Verdana" w:cs="Arial"/>
          <w:color w:val="000000"/>
          <w:lang w:eastAsia="en-GB"/>
        </w:rPr>
        <w:t xml:space="preserve">the force </w:t>
      </w:r>
      <w:r w:rsidR="00454C63" w:rsidRPr="00F50CCD">
        <w:rPr>
          <w:rFonts w:ascii="Verdana" w:eastAsia="Times New Roman" w:hAnsi="Verdana" w:cs="Arial"/>
          <w:color w:val="000000"/>
          <w:lang w:eastAsia="en-GB"/>
        </w:rPr>
        <w:t xml:space="preserve">requires improvements in how it </w:t>
      </w:r>
      <w:r w:rsidRPr="00F50CCD">
        <w:rPr>
          <w:rFonts w:ascii="Verdana" w:eastAsia="Times New Roman" w:hAnsi="Verdana" w:cs="Arial"/>
          <w:color w:val="000000"/>
          <w:lang w:eastAsia="en-GB"/>
        </w:rPr>
        <w:t>treats the publi</w:t>
      </w:r>
      <w:r w:rsidR="00454C63" w:rsidRPr="00F50CCD">
        <w:rPr>
          <w:rFonts w:ascii="Verdana" w:eastAsia="Times New Roman" w:hAnsi="Verdana" w:cs="Arial"/>
          <w:color w:val="000000"/>
          <w:lang w:eastAsia="en-GB"/>
        </w:rPr>
        <w:t>c and its workforce legitimately</w:t>
      </w:r>
    </w:p>
    <w:p w14:paraId="1887D6C1" w14:textId="77777777" w:rsidR="00512709" w:rsidRPr="00F50CCD" w:rsidRDefault="00512709" w:rsidP="009C0E77">
      <w:pPr>
        <w:pStyle w:val="ListParagraph"/>
        <w:autoSpaceDE w:val="0"/>
        <w:autoSpaceDN w:val="0"/>
        <w:adjustRightInd w:val="0"/>
        <w:spacing w:before="40" w:line="240" w:lineRule="auto"/>
        <w:jc w:val="both"/>
        <w:rPr>
          <w:rFonts w:ascii="Verdana" w:hAnsi="Verdana"/>
        </w:rPr>
      </w:pPr>
    </w:p>
    <w:p w14:paraId="2DA1B3F4" w14:textId="7C0DF9CC" w:rsidR="00013A24" w:rsidRPr="00F50CCD" w:rsidRDefault="00E11F10" w:rsidP="009C0E77">
      <w:pPr>
        <w:pStyle w:val="ListParagraph"/>
        <w:numPr>
          <w:ilvl w:val="1"/>
          <w:numId w:val="8"/>
        </w:numPr>
        <w:autoSpaceDE w:val="0"/>
        <w:autoSpaceDN w:val="0"/>
        <w:adjustRightInd w:val="0"/>
        <w:spacing w:before="40" w:line="240" w:lineRule="auto"/>
        <w:jc w:val="both"/>
        <w:rPr>
          <w:rFonts w:ascii="Verdana" w:hAnsi="Verdana"/>
        </w:rPr>
      </w:pPr>
      <w:r w:rsidRPr="00F50CCD">
        <w:rPr>
          <w:rFonts w:ascii="Verdana" w:eastAsia="Times New Roman" w:hAnsi="Verdana" w:cs="Times New Roman"/>
        </w:rPr>
        <w:t>It was disappointing that t</w:t>
      </w:r>
      <w:r w:rsidRPr="00F50CCD">
        <w:rPr>
          <w:rFonts w:ascii="Verdana" w:hAnsi="Verdana" w:cs="Arial"/>
        </w:rPr>
        <w:t>h</w:t>
      </w:r>
      <w:r w:rsidR="00737F0F" w:rsidRPr="00F50CCD">
        <w:rPr>
          <w:rFonts w:ascii="Verdana" w:hAnsi="Verdana" w:cs="Arial"/>
        </w:rPr>
        <w:t xml:space="preserve">e Forces </w:t>
      </w:r>
      <w:r w:rsidR="00B2264F" w:rsidRPr="00F50CCD">
        <w:rPr>
          <w:rFonts w:ascii="Verdana" w:hAnsi="Verdana" w:cs="Arial"/>
        </w:rPr>
        <w:t xml:space="preserve">hard work had not been recognised </w:t>
      </w:r>
      <w:r w:rsidR="00737F0F" w:rsidRPr="00F50CCD">
        <w:rPr>
          <w:rFonts w:ascii="Verdana" w:hAnsi="Verdana" w:cs="Arial"/>
        </w:rPr>
        <w:t xml:space="preserve"> in a </w:t>
      </w:r>
      <w:r w:rsidR="00F468D4" w:rsidRPr="00F50CCD">
        <w:rPr>
          <w:rFonts w:ascii="Verdana" w:hAnsi="Verdana" w:cs="Arial"/>
        </w:rPr>
        <w:t>few</w:t>
      </w:r>
      <w:r w:rsidR="00737F0F" w:rsidRPr="00F50CCD">
        <w:rPr>
          <w:rFonts w:ascii="Verdana" w:hAnsi="Verdana" w:cs="Arial"/>
        </w:rPr>
        <w:t xml:space="preserve"> ar</w:t>
      </w:r>
      <w:r w:rsidR="003464D3" w:rsidRPr="00F50CCD">
        <w:rPr>
          <w:rFonts w:ascii="Verdana" w:hAnsi="Verdana" w:cs="Arial"/>
        </w:rPr>
        <w:t xml:space="preserve">eas but the Chief Constable </w:t>
      </w:r>
      <w:r w:rsidR="00737F0F" w:rsidRPr="00F50CCD">
        <w:rPr>
          <w:rFonts w:ascii="Verdana" w:hAnsi="Verdana" w:cs="Arial"/>
        </w:rPr>
        <w:t>put in place arrangements to address these issues as a matter of urgency and i</w:t>
      </w:r>
      <w:r w:rsidR="003464D3" w:rsidRPr="00F50CCD">
        <w:rPr>
          <w:rFonts w:ascii="Verdana" w:hAnsi="Verdana" w:cs="Arial"/>
        </w:rPr>
        <w:t xml:space="preserve">t is reassuring </w:t>
      </w:r>
      <w:r w:rsidR="00737F0F" w:rsidRPr="00F50CCD">
        <w:rPr>
          <w:rFonts w:ascii="Verdana" w:hAnsi="Verdana" w:cs="Arial"/>
        </w:rPr>
        <w:t xml:space="preserve">to note that HMICFRS have recognised the progress that has been made during the year.  </w:t>
      </w:r>
      <w:r w:rsidR="00512709" w:rsidRPr="00F50CCD">
        <w:rPr>
          <w:rFonts w:ascii="Verdana" w:hAnsi="Verdana" w:cs="Arial"/>
        </w:rPr>
        <w:t xml:space="preserve">The MTFP for 2020/21 seeks to continue to address these issues. </w:t>
      </w:r>
      <w:r w:rsidR="00737F0F" w:rsidRPr="00F50CCD">
        <w:rPr>
          <w:rFonts w:ascii="Verdana" w:hAnsi="Verdana" w:cs="Arial"/>
        </w:rPr>
        <w:t xml:space="preserve">The </w:t>
      </w:r>
      <w:r w:rsidR="00122F0E" w:rsidRPr="00F50CCD">
        <w:rPr>
          <w:rFonts w:ascii="Verdana" w:hAnsi="Verdana" w:cs="Arial"/>
        </w:rPr>
        <w:t xml:space="preserve">date for the </w:t>
      </w:r>
      <w:r w:rsidR="00737F0F" w:rsidRPr="00F50CCD">
        <w:rPr>
          <w:rFonts w:ascii="Verdana" w:hAnsi="Verdana" w:cs="Arial"/>
        </w:rPr>
        <w:t xml:space="preserve">next inspection </w:t>
      </w:r>
      <w:r w:rsidR="00122F0E" w:rsidRPr="00F50CCD">
        <w:rPr>
          <w:rFonts w:ascii="Verdana" w:hAnsi="Verdana" w:cs="Arial"/>
        </w:rPr>
        <w:t>has not been announced as yet.</w:t>
      </w:r>
    </w:p>
    <w:p w14:paraId="2F816E09" w14:textId="77777777" w:rsidR="00013A24" w:rsidRPr="00F50CCD" w:rsidRDefault="00013A24" w:rsidP="009C0E77">
      <w:pPr>
        <w:pStyle w:val="ListParagraph"/>
        <w:spacing w:line="240" w:lineRule="auto"/>
        <w:rPr>
          <w:rFonts w:ascii="Verdana" w:hAnsi="Verdana"/>
        </w:rPr>
      </w:pPr>
    </w:p>
    <w:p w14:paraId="60890E25" w14:textId="77777777" w:rsidR="00B2264F" w:rsidRPr="00F50CCD" w:rsidRDefault="00013A24" w:rsidP="009C0E77">
      <w:pPr>
        <w:pStyle w:val="ListParagraph"/>
        <w:numPr>
          <w:ilvl w:val="1"/>
          <w:numId w:val="8"/>
        </w:numPr>
        <w:autoSpaceDE w:val="0"/>
        <w:autoSpaceDN w:val="0"/>
        <w:adjustRightInd w:val="0"/>
        <w:spacing w:before="40" w:line="240" w:lineRule="auto"/>
        <w:jc w:val="both"/>
        <w:rPr>
          <w:rFonts w:ascii="Verdana" w:hAnsi="Verdana"/>
        </w:rPr>
      </w:pPr>
      <w:r w:rsidRPr="00F50CCD">
        <w:rPr>
          <w:rFonts w:ascii="Verdana" w:hAnsi="Verdana"/>
        </w:rPr>
        <w:lastRenderedPageBreak/>
        <w:t>Much has been achieved over the last year with c</w:t>
      </w:r>
      <w:r w:rsidR="003464D3" w:rsidRPr="00F50CCD">
        <w:rPr>
          <w:rFonts w:ascii="Verdana" w:hAnsi="Verdana"/>
        </w:rPr>
        <w:t xml:space="preserve">ontinued investment in </w:t>
      </w:r>
      <w:r w:rsidRPr="00F50CCD">
        <w:rPr>
          <w:rFonts w:ascii="Verdana" w:hAnsi="Verdana"/>
        </w:rPr>
        <w:t xml:space="preserve">estates and </w:t>
      </w:r>
      <w:r w:rsidR="003464D3" w:rsidRPr="00F50CCD">
        <w:rPr>
          <w:rFonts w:ascii="Verdana" w:hAnsi="Verdana"/>
        </w:rPr>
        <w:t xml:space="preserve">critical </w:t>
      </w:r>
      <w:r w:rsidRPr="00F50CCD">
        <w:rPr>
          <w:rFonts w:ascii="Verdana" w:hAnsi="Verdana"/>
        </w:rPr>
        <w:t xml:space="preserve">IT infrastructure with the </w:t>
      </w:r>
      <w:r w:rsidR="00512390" w:rsidRPr="00F50CCD">
        <w:rPr>
          <w:rFonts w:ascii="Verdana" w:hAnsi="Verdana"/>
        </w:rPr>
        <w:t xml:space="preserve">installation of In-Car Video, continued </w:t>
      </w:r>
      <w:r w:rsidRPr="00F50CCD">
        <w:rPr>
          <w:rFonts w:ascii="Verdana" w:hAnsi="Verdana"/>
        </w:rPr>
        <w:t xml:space="preserve">roll out of </w:t>
      </w:r>
      <w:r w:rsidR="003464D3" w:rsidRPr="00F50CCD">
        <w:rPr>
          <w:rFonts w:ascii="Verdana" w:hAnsi="Verdana"/>
        </w:rPr>
        <w:t xml:space="preserve">CCTV across the Force area, continued investment in </w:t>
      </w:r>
      <w:r w:rsidRPr="00F50CCD">
        <w:rPr>
          <w:rFonts w:ascii="Verdana" w:hAnsi="Verdana"/>
        </w:rPr>
        <w:t>Body Worn Video</w:t>
      </w:r>
      <w:r w:rsidR="00512390" w:rsidRPr="00F50CCD">
        <w:rPr>
          <w:rFonts w:ascii="Verdana" w:hAnsi="Verdana"/>
        </w:rPr>
        <w:t xml:space="preserve"> </w:t>
      </w:r>
      <w:r w:rsidR="003464D3" w:rsidRPr="00F50CCD">
        <w:rPr>
          <w:rFonts w:ascii="Verdana" w:hAnsi="Verdana"/>
        </w:rPr>
        <w:t>and</w:t>
      </w:r>
      <w:r w:rsidR="00512390" w:rsidRPr="00F50CCD">
        <w:rPr>
          <w:rFonts w:ascii="Verdana" w:hAnsi="Verdana"/>
        </w:rPr>
        <w:t xml:space="preserve"> Automatic Number P</w:t>
      </w:r>
      <w:r w:rsidR="003464D3" w:rsidRPr="00F50CCD">
        <w:rPr>
          <w:rFonts w:ascii="Verdana" w:hAnsi="Verdana"/>
        </w:rPr>
        <w:t xml:space="preserve">late Recognition infrastructure. </w:t>
      </w:r>
    </w:p>
    <w:p w14:paraId="7DECE73C" w14:textId="77777777" w:rsidR="00B2264F" w:rsidRPr="00F50CCD" w:rsidRDefault="00B2264F" w:rsidP="009C0E77">
      <w:pPr>
        <w:pStyle w:val="ListParagraph"/>
        <w:spacing w:line="240" w:lineRule="auto"/>
        <w:rPr>
          <w:rFonts w:ascii="Verdana" w:hAnsi="Verdana"/>
        </w:rPr>
      </w:pPr>
    </w:p>
    <w:p w14:paraId="5A649633" w14:textId="47DD2CE1" w:rsidR="00376A2B" w:rsidRPr="00F50CCD" w:rsidRDefault="00A06A36" w:rsidP="009C0E77">
      <w:pPr>
        <w:pStyle w:val="ListParagraph"/>
        <w:numPr>
          <w:ilvl w:val="1"/>
          <w:numId w:val="8"/>
        </w:numPr>
        <w:autoSpaceDE w:val="0"/>
        <w:autoSpaceDN w:val="0"/>
        <w:adjustRightInd w:val="0"/>
        <w:spacing w:before="40" w:line="240" w:lineRule="auto"/>
        <w:jc w:val="both"/>
        <w:rPr>
          <w:rFonts w:ascii="Verdana" w:hAnsi="Verdana"/>
        </w:rPr>
      </w:pPr>
      <w:r w:rsidRPr="00F50CCD">
        <w:rPr>
          <w:rFonts w:ascii="Verdana" w:hAnsi="Verdana"/>
        </w:rPr>
        <w:t>I am also delighted that the work of my office has been recognised with a number of national aw</w:t>
      </w:r>
      <w:r w:rsidR="0081499C" w:rsidRPr="00F50CCD">
        <w:rPr>
          <w:rFonts w:ascii="Verdana" w:hAnsi="Verdana"/>
        </w:rPr>
        <w:t xml:space="preserve">ards </w:t>
      </w:r>
      <w:r w:rsidR="00B2264F" w:rsidRPr="00F50CCD">
        <w:rPr>
          <w:rFonts w:ascii="Verdana" w:hAnsi="Verdana"/>
        </w:rPr>
        <w:t xml:space="preserve">in relation to the CCTV project, the quality of our Independent Custody Visiting Scheme and the office’s transparency to name but a few, </w:t>
      </w:r>
      <w:r w:rsidR="0081499C" w:rsidRPr="00F50CCD">
        <w:rPr>
          <w:rFonts w:ascii="Verdana" w:hAnsi="Verdana"/>
        </w:rPr>
        <w:t>being received during</w:t>
      </w:r>
      <w:r w:rsidR="00B2264F" w:rsidRPr="00F50CCD">
        <w:rPr>
          <w:rFonts w:ascii="Verdana" w:hAnsi="Verdana"/>
        </w:rPr>
        <w:t xml:space="preserve"> 2019.</w:t>
      </w:r>
      <w:r w:rsidR="0081499C" w:rsidRPr="00F50CCD">
        <w:rPr>
          <w:rFonts w:ascii="Verdana" w:hAnsi="Verdana"/>
        </w:rPr>
        <w:t xml:space="preserve">  My office has also been instrumental in supporting me in hosting the first All Wales Youth Police C</w:t>
      </w:r>
      <w:r w:rsidR="00B2264F" w:rsidRPr="00F50CCD">
        <w:rPr>
          <w:rFonts w:ascii="Verdana" w:hAnsi="Verdana"/>
        </w:rPr>
        <w:t xml:space="preserve">onvention for police cadets and achieving </w:t>
      </w:r>
      <w:r w:rsidR="0081499C" w:rsidRPr="00F50CCD">
        <w:rPr>
          <w:rFonts w:ascii="Verdana" w:hAnsi="Verdana"/>
        </w:rPr>
        <w:t xml:space="preserve">Knife Angel’s first visit to Wales </w:t>
      </w:r>
      <w:r w:rsidR="00B2264F" w:rsidRPr="00F50CCD">
        <w:rPr>
          <w:rFonts w:ascii="Verdana" w:hAnsi="Verdana"/>
        </w:rPr>
        <w:t xml:space="preserve">with </w:t>
      </w:r>
      <w:r w:rsidR="0081499C" w:rsidRPr="00F50CCD">
        <w:rPr>
          <w:rFonts w:ascii="Verdana" w:hAnsi="Verdana"/>
        </w:rPr>
        <w:t xml:space="preserve">ensuing </w:t>
      </w:r>
      <w:r w:rsidR="00B2264F" w:rsidRPr="00F50CCD">
        <w:rPr>
          <w:rFonts w:ascii="Verdana" w:hAnsi="Verdana"/>
        </w:rPr>
        <w:t xml:space="preserve">community </w:t>
      </w:r>
      <w:r w:rsidR="0081499C" w:rsidRPr="00F50CCD">
        <w:rPr>
          <w:rFonts w:ascii="Verdana" w:hAnsi="Verdana"/>
        </w:rPr>
        <w:t>enga</w:t>
      </w:r>
      <w:r w:rsidR="00B2264F" w:rsidRPr="00F50CCD">
        <w:rPr>
          <w:rFonts w:ascii="Verdana" w:hAnsi="Verdana"/>
        </w:rPr>
        <w:t>gement activity</w:t>
      </w:r>
      <w:r w:rsidR="0081499C" w:rsidRPr="00F50CCD">
        <w:rPr>
          <w:rFonts w:ascii="Verdana" w:hAnsi="Verdana"/>
        </w:rPr>
        <w:t xml:space="preserve">. Furthermore, I launched a </w:t>
      </w:r>
      <w:r w:rsidR="00454C63" w:rsidRPr="00F50CCD">
        <w:rPr>
          <w:rFonts w:ascii="Verdana" w:hAnsi="Verdana"/>
        </w:rPr>
        <w:t>new initiative in November, the first of its kind in Wales,</w:t>
      </w:r>
      <w:r w:rsidR="0081499C" w:rsidRPr="00F50CCD">
        <w:rPr>
          <w:rFonts w:ascii="Verdana" w:hAnsi="Verdana"/>
        </w:rPr>
        <w:t xml:space="preserve"> which aims to divert low level offenders away from the criminal justice system and reduce reoffending in the Force area.  </w:t>
      </w:r>
    </w:p>
    <w:p w14:paraId="0A772002" w14:textId="77777777" w:rsidR="00376A2B" w:rsidRPr="00F50CCD" w:rsidRDefault="00376A2B" w:rsidP="009C0E77">
      <w:pPr>
        <w:pStyle w:val="ListParagraph"/>
        <w:spacing w:line="240" w:lineRule="auto"/>
        <w:rPr>
          <w:rFonts w:ascii="Verdana" w:hAnsi="Verdana"/>
        </w:rPr>
      </w:pPr>
    </w:p>
    <w:p w14:paraId="1367134F" w14:textId="0EF7FAFE" w:rsidR="00013A24" w:rsidRPr="00F50CCD" w:rsidRDefault="00013A24" w:rsidP="009C0E77">
      <w:pPr>
        <w:pStyle w:val="ListParagraph"/>
        <w:numPr>
          <w:ilvl w:val="1"/>
          <w:numId w:val="8"/>
        </w:numPr>
        <w:autoSpaceDE w:val="0"/>
        <w:autoSpaceDN w:val="0"/>
        <w:adjustRightInd w:val="0"/>
        <w:spacing w:before="40" w:line="240" w:lineRule="auto"/>
        <w:jc w:val="both"/>
        <w:rPr>
          <w:rFonts w:ascii="Verdana" w:hAnsi="Verdana"/>
        </w:rPr>
      </w:pPr>
      <w:r w:rsidRPr="00F50CCD">
        <w:rPr>
          <w:rFonts w:ascii="Verdana" w:hAnsi="Verdana"/>
        </w:rPr>
        <w:t>Importantly it is also very pleasing that the view of our communities on whether the police do a good</w:t>
      </w:r>
      <w:r w:rsidR="0099662F" w:rsidRPr="00F50CCD">
        <w:rPr>
          <w:rFonts w:ascii="Verdana" w:hAnsi="Verdana"/>
        </w:rPr>
        <w:t xml:space="preserve"> or excellent good is sixth best in </w:t>
      </w:r>
      <w:r w:rsidR="00F468D4" w:rsidRPr="00F50CCD">
        <w:rPr>
          <w:rFonts w:ascii="Verdana" w:hAnsi="Verdana"/>
        </w:rPr>
        <w:t xml:space="preserve">England and Wales </w:t>
      </w:r>
      <w:r w:rsidR="0099662F" w:rsidRPr="00F50CCD">
        <w:rPr>
          <w:rFonts w:ascii="Verdana" w:hAnsi="Verdana"/>
        </w:rPr>
        <w:t>at 65.4</w:t>
      </w:r>
      <w:r w:rsidRPr="00F50CCD">
        <w:rPr>
          <w:rFonts w:ascii="Verdana" w:hAnsi="Verdana"/>
        </w:rPr>
        <w:t>%</w:t>
      </w:r>
      <w:r w:rsidR="00461FF8" w:rsidRPr="00F50CCD">
        <w:rPr>
          <w:rFonts w:ascii="Verdana" w:hAnsi="Verdana"/>
        </w:rPr>
        <w:t xml:space="preserve"> and that Dyfed-Powys is deemed to be the safest place to live in England and Wales</w:t>
      </w:r>
      <w:r w:rsidRPr="00F50CCD">
        <w:rPr>
          <w:rFonts w:ascii="Verdana" w:hAnsi="Verdana"/>
        </w:rPr>
        <w:t>.</w:t>
      </w:r>
    </w:p>
    <w:p w14:paraId="745C6E7A" w14:textId="77777777" w:rsidR="00013A24" w:rsidRPr="00F50CCD" w:rsidRDefault="00013A24" w:rsidP="009C0E77">
      <w:pPr>
        <w:pStyle w:val="ListParagraph"/>
        <w:autoSpaceDE w:val="0"/>
        <w:autoSpaceDN w:val="0"/>
        <w:adjustRightInd w:val="0"/>
        <w:spacing w:before="40" w:line="240" w:lineRule="auto"/>
        <w:jc w:val="both"/>
        <w:rPr>
          <w:rFonts w:ascii="Verdana" w:hAnsi="Verdana"/>
        </w:rPr>
      </w:pPr>
    </w:p>
    <w:p w14:paraId="190721AE" w14:textId="19EFAC06" w:rsidR="00013A24" w:rsidRPr="00F50CCD" w:rsidRDefault="003464D3" w:rsidP="009C0E77">
      <w:pPr>
        <w:pStyle w:val="ListParagraph"/>
        <w:numPr>
          <w:ilvl w:val="1"/>
          <w:numId w:val="8"/>
        </w:numPr>
        <w:autoSpaceDE w:val="0"/>
        <w:autoSpaceDN w:val="0"/>
        <w:adjustRightInd w:val="0"/>
        <w:spacing w:before="40" w:line="240" w:lineRule="auto"/>
        <w:jc w:val="both"/>
        <w:rPr>
          <w:rFonts w:ascii="Verdana" w:hAnsi="Verdana"/>
        </w:rPr>
      </w:pPr>
      <w:r w:rsidRPr="00F50CCD">
        <w:rPr>
          <w:rFonts w:ascii="Verdana" w:hAnsi="Verdana" w:cs="Arial"/>
        </w:rPr>
        <w:t>The Chief Constable has undertaken</w:t>
      </w:r>
      <w:r w:rsidR="00376A2B" w:rsidRPr="00F50CCD">
        <w:rPr>
          <w:rFonts w:ascii="Verdana" w:hAnsi="Verdana" w:cs="Arial"/>
        </w:rPr>
        <w:t xml:space="preserve"> a</w:t>
      </w:r>
      <w:r w:rsidRPr="00F50CCD">
        <w:rPr>
          <w:rFonts w:ascii="Verdana" w:hAnsi="Verdana" w:cs="Arial"/>
        </w:rPr>
        <w:t xml:space="preserve"> thorough review of the</w:t>
      </w:r>
      <w:r w:rsidR="00376A2B" w:rsidRPr="00F50CCD">
        <w:rPr>
          <w:rFonts w:ascii="Verdana" w:hAnsi="Verdana" w:cs="Arial"/>
        </w:rPr>
        <w:t xml:space="preserve"> Force’s demand for the</w:t>
      </w:r>
      <w:r w:rsidRPr="00F50CCD">
        <w:rPr>
          <w:rFonts w:ascii="Verdana" w:hAnsi="Verdana" w:cs="Arial"/>
        </w:rPr>
        <w:t xml:space="preserve"> complex array of services</w:t>
      </w:r>
      <w:r w:rsidR="00376A2B" w:rsidRPr="00F50CCD">
        <w:rPr>
          <w:rFonts w:ascii="Verdana" w:hAnsi="Verdana" w:cs="Arial"/>
        </w:rPr>
        <w:t xml:space="preserve"> that it provides.  </w:t>
      </w:r>
      <w:r w:rsidR="00013A24" w:rsidRPr="00F50CCD">
        <w:rPr>
          <w:rFonts w:ascii="Verdana" w:hAnsi="Verdana" w:cs="Arial"/>
        </w:rPr>
        <w:t>I am supportive of the improvements that the C</w:t>
      </w:r>
      <w:r w:rsidR="00A722A5" w:rsidRPr="00F50CCD">
        <w:rPr>
          <w:rFonts w:ascii="Verdana" w:hAnsi="Verdana" w:cs="Arial"/>
        </w:rPr>
        <w:t>hief Constable</w:t>
      </w:r>
      <w:r w:rsidR="00013A24" w:rsidRPr="00F50CCD">
        <w:rPr>
          <w:rFonts w:ascii="Verdana" w:hAnsi="Verdana" w:cs="Arial"/>
        </w:rPr>
        <w:t xml:space="preserve"> continues to implement which </w:t>
      </w:r>
      <w:r w:rsidR="00862723" w:rsidRPr="00F50CCD">
        <w:rPr>
          <w:rFonts w:ascii="Verdana" w:hAnsi="Verdana" w:cs="Arial"/>
        </w:rPr>
        <w:t xml:space="preserve">seek to address issues identified within the Force Management Statement and </w:t>
      </w:r>
      <w:r w:rsidR="00013A24" w:rsidRPr="00F50CCD">
        <w:rPr>
          <w:rFonts w:ascii="Verdana" w:hAnsi="Verdana" w:cs="Arial"/>
        </w:rPr>
        <w:t xml:space="preserve">support the priorities that I set out in my Police and Crime Plan. </w:t>
      </w:r>
    </w:p>
    <w:p w14:paraId="41A3BE4B" w14:textId="77777777" w:rsidR="00013A24" w:rsidRPr="00F50CCD" w:rsidRDefault="00013A24" w:rsidP="009C0E77">
      <w:pPr>
        <w:pStyle w:val="ListParagraph"/>
        <w:spacing w:line="240" w:lineRule="auto"/>
        <w:rPr>
          <w:rFonts w:ascii="Verdana" w:hAnsi="Verdana"/>
        </w:rPr>
      </w:pPr>
    </w:p>
    <w:p w14:paraId="41C811EC" w14:textId="77777777" w:rsidR="004B5F84" w:rsidRPr="00F50CCD" w:rsidRDefault="004B5F84" w:rsidP="009C0E77">
      <w:pPr>
        <w:pStyle w:val="ListParagraph"/>
        <w:numPr>
          <w:ilvl w:val="1"/>
          <w:numId w:val="8"/>
        </w:numPr>
        <w:autoSpaceDE w:val="0"/>
        <w:autoSpaceDN w:val="0"/>
        <w:adjustRightInd w:val="0"/>
        <w:spacing w:before="40" w:line="240" w:lineRule="auto"/>
        <w:jc w:val="both"/>
        <w:rPr>
          <w:rFonts w:ascii="Verdana" w:hAnsi="Verdana"/>
        </w:rPr>
      </w:pPr>
      <w:r w:rsidRPr="00F50CCD">
        <w:rPr>
          <w:rFonts w:ascii="Verdana" w:hAnsi="Verdana"/>
        </w:rPr>
        <w:t>In terms of police funding, it is important to outline the background of the last few years.</w:t>
      </w:r>
    </w:p>
    <w:p w14:paraId="336459EF" w14:textId="77777777" w:rsidR="004B5F84" w:rsidRPr="00F50CCD" w:rsidRDefault="004B5F84" w:rsidP="009C0E77">
      <w:pPr>
        <w:pStyle w:val="ListParagraph"/>
        <w:spacing w:line="240" w:lineRule="auto"/>
        <w:rPr>
          <w:rFonts w:ascii="Verdana" w:hAnsi="Verdana"/>
        </w:rPr>
      </w:pPr>
    </w:p>
    <w:p w14:paraId="2BDAFF71" w14:textId="77777777" w:rsidR="00013A24" w:rsidRPr="00F50CCD" w:rsidRDefault="00013A24" w:rsidP="009C0E77">
      <w:pPr>
        <w:pStyle w:val="ListParagraph"/>
        <w:numPr>
          <w:ilvl w:val="1"/>
          <w:numId w:val="8"/>
        </w:numPr>
        <w:autoSpaceDE w:val="0"/>
        <w:autoSpaceDN w:val="0"/>
        <w:adjustRightInd w:val="0"/>
        <w:spacing w:before="40" w:line="240" w:lineRule="auto"/>
        <w:jc w:val="both"/>
        <w:rPr>
          <w:rFonts w:ascii="Verdana" w:hAnsi="Verdana"/>
        </w:rPr>
      </w:pPr>
      <w:r w:rsidRPr="00F50CCD">
        <w:rPr>
          <w:rFonts w:ascii="Verdana" w:hAnsi="Verdana"/>
        </w:rPr>
        <w:t>In December 2017 the Minister for Policing announced that investment for police would increase by up to £450m for 2018/19 with most of this additional funding coming from PCCs raising their Band D council tax precept by £12 per year. The Government also outlined clear expectations in relation to productivity and efficiency which if met would see continued precept flexibility and protect future grant settlements.</w:t>
      </w:r>
      <w:r w:rsidRPr="00F50CCD">
        <w:rPr>
          <w:rFonts w:ascii="Verdana" w:hAnsi="Verdana" w:cs="Arial"/>
        </w:rPr>
        <w:t xml:space="preserve"> </w:t>
      </w:r>
    </w:p>
    <w:p w14:paraId="0B864ED2" w14:textId="77777777" w:rsidR="00ED093C" w:rsidRPr="00F50CCD" w:rsidRDefault="00ED093C" w:rsidP="009C0E77">
      <w:pPr>
        <w:pStyle w:val="ListParagraph"/>
        <w:spacing w:line="240" w:lineRule="auto"/>
        <w:rPr>
          <w:rFonts w:ascii="Verdana" w:hAnsi="Verdana"/>
        </w:rPr>
      </w:pPr>
    </w:p>
    <w:p w14:paraId="3A8A8DAE" w14:textId="15DDEAA4" w:rsidR="009E728C" w:rsidRPr="00F50CCD" w:rsidRDefault="009E728C" w:rsidP="009C0E77">
      <w:pPr>
        <w:pStyle w:val="ListParagraph"/>
        <w:numPr>
          <w:ilvl w:val="1"/>
          <w:numId w:val="8"/>
        </w:numPr>
        <w:shd w:val="clear" w:color="auto" w:fill="FFFFFF"/>
        <w:autoSpaceDE w:val="0"/>
        <w:autoSpaceDN w:val="0"/>
        <w:adjustRightInd w:val="0"/>
        <w:spacing w:before="240" w:after="100" w:afterAutospacing="1" w:line="240" w:lineRule="auto"/>
        <w:jc w:val="both"/>
        <w:rPr>
          <w:rFonts w:ascii="Verdana" w:eastAsia="Times New Roman" w:hAnsi="Verdana" w:cs="Helvetica"/>
          <w:color w:val="404040"/>
          <w:lang w:eastAsia="en-GB"/>
        </w:rPr>
      </w:pPr>
      <w:r w:rsidRPr="00F50CCD">
        <w:rPr>
          <w:rFonts w:ascii="Verdana" w:hAnsi="Verdana" w:cs="Arial"/>
        </w:rPr>
        <w:t>In October 2018, the then Prime Minister Theresa May announced that after eight years of cuts and tax increases</w:t>
      </w:r>
      <w:r w:rsidR="00512709" w:rsidRPr="00F50CCD">
        <w:rPr>
          <w:rFonts w:ascii="Verdana" w:hAnsi="Verdana" w:cs="Arial"/>
        </w:rPr>
        <w:t>,</w:t>
      </w:r>
      <w:r w:rsidRPr="00F50CCD">
        <w:rPr>
          <w:rFonts w:ascii="Verdana" w:hAnsi="Verdana" w:cs="Arial"/>
        </w:rPr>
        <w:t xml:space="preserve"> austerity was over and pledged that</w:t>
      </w:r>
      <w:r w:rsidRPr="00F50CCD">
        <w:rPr>
          <w:rFonts w:ascii="Verdana" w:hAnsi="Verdana"/>
          <w:color w:val="222222"/>
          <w:lang w:val="en"/>
        </w:rPr>
        <w:t>, after the exit from the European Union, the government would seek to boost investment in public services while continuing to reduce debt.</w:t>
      </w:r>
      <w:r w:rsidRPr="00F50CCD">
        <w:rPr>
          <w:rFonts w:ascii="Verdana" w:eastAsia="Times New Roman" w:hAnsi="Verdana" w:cs="Helvetica"/>
          <w:color w:val="404040"/>
          <w:lang w:eastAsia="en-GB"/>
        </w:rPr>
        <w:t xml:space="preserve"> T</w:t>
      </w:r>
      <w:r w:rsidR="00013A24" w:rsidRPr="00F50CCD">
        <w:rPr>
          <w:rFonts w:ascii="Verdana" w:hAnsi="Verdana" w:cs="Tahoma"/>
        </w:rPr>
        <w:t xml:space="preserve">he </w:t>
      </w:r>
      <w:r w:rsidRPr="00F50CCD">
        <w:rPr>
          <w:rFonts w:ascii="Verdana" w:hAnsi="Verdana" w:cs="Tahoma"/>
        </w:rPr>
        <w:t>Chancellor of the Exchequer</w:t>
      </w:r>
      <w:r w:rsidR="00376A2B" w:rsidRPr="00F50CCD">
        <w:rPr>
          <w:rFonts w:ascii="Verdana" w:hAnsi="Verdana" w:cs="Tahoma"/>
        </w:rPr>
        <w:t>’</w:t>
      </w:r>
      <w:r w:rsidRPr="00F50CCD">
        <w:rPr>
          <w:rFonts w:ascii="Verdana" w:hAnsi="Verdana" w:cs="Tahoma"/>
        </w:rPr>
        <w:t xml:space="preserve">s </w:t>
      </w:r>
      <w:r w:rsidR="00013A24" w:rsidRPr="00F50CCD">
        <w:rPr>
          <w:rFonts w:ascii="Verdana" w:hAnsi="Verdana" w:cs="Tahoma"/>
        </w:rPr>
        <w:t>Autumn Budget 2018 announcement</w:t>
      </w:r>
      <w:r w:rsidRPr="00F50CCD">
        <w:rPr>
          <w:rFonts w:ascii="Verdana" w:hAnsi="Verdana" w:cs="Tahoma"/>
        </w:rPr>
        <w:t xml:space="preserve"> r</w:t>
      </w:r>
      <w:r w:rsidR="00013A24" w:rsidRPr="00F50CCD">
        <w:rPr>
          <w:rFonts w:ascii="Verdana" w:hAnsi="Verdana" w:cs="Helvetica"/>
        </w:rPr>
        <w:t xml:space="preserve">ecognised that the Police were under pressure from the changing nature of crime and stated that there will be further consideration given to police during the provisional settlement in December. </w:t>
      </w:r>
    </w:p>
    <w:p w14:paraId="706A194F" w14:textId="77777777" w:rsidR="009E728C" w:rsidRPr="00F50CCD" w:rsidRDefault="009E728C" w:rsidP="009C0E77">
      <w:pPr>
        <w:pStyle w:val="ListParagraph"/>
        <w:spacing w:line="240" w:lineRule="auto"/>
        <w:rPr>
          <w:rFonts w:ascii="Verdana" w:hAnsi="Verdana" w:cs="Helvetica"/>
        </w:rPr>
      </w:pPr>
    </w:p>
    <w:p w14:paraId="3159E862" w14:textId="31C43F32" w:rsidR="00C67727" w:rsidRPr="00F50CCD" w:rsidRDefault="009E728C" w:rsidP="009C0E77">
      <w:pPr>
        <w:pStyle w:val="ListParagraph"/>
        <w:numPr>
          <w:ilvl w:val="1"/>
          <w:numId w:val="8"/>
        </w:numPr>
        <w:spacing w:after="0" w:line="240" w:lineRule="auto"/>
        <w:jc w:val="both"/>
        <w:rPr>
          <w:rFonts w:ascii="Verdana" w:eastAsia="MS PGothic" w:hAnsi="Verdana" w:cs="MS PGothic"/>
          <w:kern w:val="24"/>
          <w:lang w:eastAsia="en-GB"/>
        </w:rPr>
      </w:pPr>
      <w:r w:rsidRPr="00F50CCD">
        <w:rPr>
          <w:rFonts w:ascii="Verdana" w:hAnsi="Verdana" w:cs="Helvetica"/>
        </w:rPr>
        <w:t xml:space="preserve">To deliver this commitment, the final settlement for 2019/20 provided </w:t>
      </w:r>
      <w:r w:rsidR="00B46381" w:rsidRPr="00F50CCD">
        <w:rPr>
          <w:rFonts w:ascii="Verdana" w:eastAsia="Calibri" w:hAnsi="Verdana" w:cs="Times New Roman"/>
        </w:rPr>
        <w:t xml:space="preserve">£970m additional funding with approximately £813m for local policing: </w:t>
      </w:r>
      <w:r w:rsidR="00B46381" w:rsidRPr="00F50CCD">
        <w:rPr>
          <w:rFonts w:ascii="Verdana" w:eastAsia="Calibri" w:hAnsi="Verdana" w:cs="Times New Roman"/>
        </w:rPr>
        <w:lastRenderedPageBreak/>
        <w:t>£153m pension grant, £161m additional core grant funding to provide all forces with a 2.1% increase and £509m from additional precept flexibility to raise local taxation by raising precept by £24 per year per Band D property.</w:t>
      </w:r>
      <w:r w:rsidR="00862723" w:rsidRPr="00F50CCD">
        <w:rPr>
          <w:rFonts w:ascii="Verdana" w:eastAsia="Calibri" w:hAnsi="Verdana" w:cs="Times New Roman"/>
        </w:rPr>
        <w:t xml:space="preserve"> </w:t>
      </w:r>
      <w:r w:rsidR="00862723" w:rsidRPr="00F50CCD">
        <w:rPr>
          <w:rFonts w:ascii="Verdana" w:hAnsi="Verdana" w:cs="Helvetica"/>
        </w:rPr>
        <w:t xml:space="preserve">The </w:t>
      </w:r>
      <w:r w:rsidR="00C67727" w:rsidRPr="00F50CCD">
        <w:rPr>
          <w:rFonts w:ascii="Verdana" w:hAnsi="Verdana" w:cs="Helvetica"/>
        </w:rPr>
        <w:t>settlement also set out a</w:t>
      </w:r>
      <w:r w:rsidR="00ED093C" w:rsidRPr="00F50CCD">
        <w:rPr>
          <w:rFonts w:ascii="Verdana" w:hAnsi="Verdana" w:cs="Helvetica"/>
        </w:rPr>
        <w:t xml:space="preserve"> number of expectations and priorities </w:t>
      </w:r>
      <w:r w:rsidRPr="00F50CCD">
        <w:rPr>
          <w:rFonts w:ascii="Verdana" w:eastAsia="Calibri" w:hAnsi="Verdana" w:cs="Times New Roman"/>
        </w:rPr>
        <w:t>to “drive efficiency, productivity and effectiveness</w:t>
      </w:r>
      <w:r w:rsidR="00C67727" w:rsidRPr="00F50CCD">
        <w:rPr>
          <w:rFonts w:ascii="Verdana" w:eastAsia="Calibri" w:hAnsi="Verdana" w:cs="Times New Roman"/>
        </w:rPr>
        <w:t>.</w:t>
      </w:r>
      <w:r w:rsidRPr="00F50CCD">
        <w:rPr>
          <w:rFonts w:ascii="Verdana" w:eastAsia="Calibri" w:hAnsi="Verdana" w:cs="Times New Roman"/>
        </w:rPr>
        <w:t xml:space="preserve">” </w:t>
      </w:r>
      <w:r w:rsidR="00512709" w:rsidRPr="00F50CCD">
        <w:rPr>
          <w:rFonts w:ascii="Verdana" w:eastAsia="Calibri" w:hAnsi="Verdana" w:cs="Times New Roman"/>
        </w:rPr>
        <w:t>All but three Commissioners across England and Wales raised precept in line with the Government’s flexibility.</w:t>
      </w:r>
    </w:p>
    <w:p w14:paraId="6134B4AB" w14:textId="77777777" w:rsidR="00C67727" w:rsidRPr="00F50CCD" w:rsidRDefault="00C67727" w:rsidP="009C0E77">
      <w:pPr>
        <w:pStyle w:val="ListParagraph"/>
        <w:shd w:val="clear" w:color="auto" w:fill="FFFFFF"/>
        <w:autoSpaceDE w:val="0"/>
        <w:autoSpaceDN w:val="0"/>
        <w:adjustRightInd w:val="0"/>
        <w:spacing w:before="240" w:after="100" w:afterAutospacing="1" w:line="240" w:lineRule="auto"/>
        <w:jc w:val="both"/>
        <w:rPr>
          <w:rFonts w:ascii="Verdana" w:eastAsia="Times New Roman" w:hAnsi="Verdana" w:cs="Helvetica"/>
          <w:lang w:eastAsia="en-GB"/>
        </w:rPr>
      </w:pPr>
    </w:p>
    <w:p w14:paraId="3E03DF62" w14:textId="77777777" w:rsidR="00DE7DBF" w:rsidRPr="00F50CCD" w:rsidRDefault="00DE7DBF" w:rsidP="009C0E77">
      <w:pPr>
        <w:pStyle w:val="ListParagraph"/>
        <w:numPr>
          <w:ilvl w:val="1"/>
          <w:numId w:val="8"/>
        </w:numPr>
        <w:shd w:val="clear" w:color="auto" w:fill="FFFFFF"/>
        <w:autoSpaceDE w:val="0"/>
        <w:autoSpaceDN w:val="0"/>
        <w:adjustRightInd w:val="0"/>
        <w:spacing w:before="240" w:after="100" w:afterAutospacing="1" w:line="240" w:lineRule="auto"/>
        <w:jc w:val="both"/>
        <w:rPr>
          <w:rFonts w:ascii="Verdana" w:eastAsia="Times New Roman" w:hAnsi="Verdana" w:cs="Helvetica"/>
          <w:lang w:eastAsia="en-GB"/>
        </w:rPr>
      </w:pPr>
      <w:r w:rsidRPr="00F50CCD">
        <w:rPr>
          <w:rFonts w:ascii="Verdana" w:eastAsia="Times New Roman" w:hAnsi="Verdana" w:cs="Helvetica"/>
          <w:lang w:eastAsia="en-GB"/>
        </w:rPr>
        <w:t>There have been many uncertainties during 2019/20 as a c</w:t>
      </w:r>
      <w:r w:rsidR="00862723" w:rsidRPr="00F50CCD">
        <w:rPr>
          <w:rFonts w:ascii="Verdana" w:eastAsia="Times New Roman" w:hAnsi="Verdana" w:cs="Helvetica"/>
          <w:lang w:eastAsia="en-GB"/>
        </w:rPr>
        <w:t xml:space="preserve">onsequence of both the proposed </w:t>
      </w:r>
      <w:r w:rsidRPr="00F50CCD">
        <w:rPr>
          <w:rFonts w:ascii="Verdana" w:eastAsia="Times New Roman" w:hAnsi="Verdana" w:cs="Helvetica"/>
          <w:lang w:eastAsia="en-GB"/>
        </w:rPr>
        <w:t>exit from the European Union and political tur</w:t>
      </w:r>
      <w:r w:rsidR="00951211" w:rsidRPr="00F50CCD">
        <w:rPr>
          <w:rFonts w:ascii="Verdana" w:eastAsia="Times New Roman" w:hAnsi="Verdana" w:cs="Helvetica"/>
          <w:lang w:eastAsia="en-GB"/>
        </w:rPr>
        <w:t xml:space="preserve">moil which has had </w:t>
      </w:r>
      <w:r w:rsidRPr="00F50CCD">
        <w:rPr>
          <w:rFonts w:ascii="Verdana" w:eastAsia="Times New Roman" w:hAnsi="Verdana" w:cs="Helvetica"/>
          <w:lang w:eastAsia="en-GB"/>
        </w:rPr>
        <w:t>implications for medium term financial planning.</w:t>
      </w:r>
    </w:p>
    <w:p w14:paraId="359D9595" w14:textId="77777777" w:rsidR="00DE7DBF" w:rsidRPr="00F50CCD" w:rsidRDefault="00DE7DBF" w:rsidP="009C0E77">
      <w:pPr>
        <w:pStyle w:val="ListParagraph"/>
        <w:shd w:val="clear" w:color="auto" w:fill="FFFFFF"/>
        <w:autoSpaceDE w:val="0"/>
        <w:autoSpaceDN w:val="0"/>
        <w:adjustRightInd w:val="0"/>
        <w:spacing w:before="240" w:after="100" w:afterAutospacing="1" w:line="240" w:lineRule="auto"/>
        <w:jc w:val="both"/>
        <w:rPr>
          <w:rFonts w:ascii="Verdana" w:eastAsia="Times New Roman" w:hAnsi="Verdana" w:cs="Helvetica"/>
          <w:color w:val="404040"/>
          <w:lang w:eastAsia="en-GB"/>
        </w:rPr>
      </w:pPr>
    </w:p>
    <w:p w14:paraId="79804CF1" w14:textId="01B21244" w:rsidR="00612F5E" w:rsidRPr="00F50CCD" w:rsidRDefault="00E875AA" w:rsidP="009C0E77">
      <w:pPr>
        <w:pStyle w:val="ListParagraph"/>
        <w:numPr>
          <w:ilvl w:val="1"/>
          <w:numId w:val="8"/>
        </w:numPr>
        <w:shd w:val="clear" w:color="auto" w:fill="FFFFFF"/>
        <w:autoSpaceDE w:val="0"/>
        <w:autoSpaceDN w:val="0"/>
        <w:adjustRightInd w:val="0"/>
        <w:spacing w:before="240" w:after="100" w:afterAutospacing="1" w:line="240" w:lineRule="auto"/>
        <w:jc w:val="both"/>
        <w:rPr>
          <w:rFonts w:ascii="Verdana" w:eastAsia="Times New Roman" w:hAnsi="Verdana" w:cs="Helvetica"/>
          <w:color w:val="404040"/>
          <w:lang w:eastAsia="en-GB"/>
        </w:rPr>
      </w:pPr>
      <w:r w:rsidRPr="00F50CCD">
        <w:rPr>
          <w:rFonts w:ascii="Verdana" w:eastAsia="Times New Roman" w:hAnsi="Verdana" w:cs="Times New Roman"/>
          <w:lang w:val="en" w:eastAsia="en-GB"/>
        </w:rPr>
        <w:t xml:space="preserve">As part of his initial pledges, </w:t>
      </w:r>
      <w:r w:rsidR="00612F5E" w:rsidRPr="00F50CCD">
        <w:rPr>
          <w:rFonts w:ascii="Verdana" w:eastAsia="Times New Roman" w:hAnsi="Verdana" w:cs="Times New Roman"/>
          <w:lang w:val="en" w:eastAsia="en-GB"/>
        </w:rPr>
        <w:t>the new Prime Min</w:t>
      </w:r>
      <w:r w:rsidR="00F468D4" w:rsidRPr="00F50CCD">
        <w:rPr>
          <w:rFonts w:ascii="Verdana" w:eastAsia="Times New Roman" w:hAnsi="Verdana" w:cs="Times New Roman"/>
          <w:lang w:val="en" w:eastAsia="en-GB"/>
        </w:rPr>
        <w:t>ister</w:t>
      </w:r>
      <w:r w:rsidR="00612F5E" w:rsidRPr="00F50CCD">
        <w:rPr>
          <w:rFonts w:ascii="Verdana" w:eastAsia="Times New Roman" w:hAnsi="Verdana" w:cs="Times New Roman"/>
          <w:lang w:val="en" w:eastAsia="en-GB"/>
        </w:rPr>
        <w:t xml:space="preserve"> ou</w:t>
      </w:r>
      <w:r w:rsidR="00FE2CD1" w:rsidRPr="00F50CCD">
        <w:rPr>
          <w:rFonts w:ascii="Verdana" w:eastAsia="Times New Roman" w:hAnsi="Verdana" w:cs="Times New Roman"/>
          <w:lang w:val="en" w:eastAsia="en-GB"/>
        </w:rPr>
        <w:t xml:space="preserve">tlined his </w:t>
      </w:r>
      <w:r w:rsidR="00612F5E" w:rsidRPr="00F50CCD">
        <w:rPr>
          <w:rFonts w:ascii="Verdana" w:eastAsia="Times New Roman" w:hAnsi="Verdana" w:cs="Times New Roman"/>
          <w:lang w:val="en" w:eastAsia="en-GB"/>
        </w:rPr>
        <w:t xml:space="preserve">commitment to </w:t>
      </w:r>
      <w:r w:rsidR="00376A2B" w:rsidRPr="00F50CCD">
        <w:rPr>
          <w:rFonts w:ascii="Verdana" w:eastAsia="Times New Roman" w:hAnsi="Verdana" w:cs="Times New Roman"/>
          <w:lang w:val="en" w:eastAsia="en-GB"/>
        </w:rPr>
        <w:t xml:space="preserve">recruit </w:t>
      </w:r>
      <w:r w:rsidR="00FE2CD1" w:rsidRPr="00F50CCD">
        <w:rPr>
          <w:rFonts w:ascii="Verdana" w:eastAsia="Times New Roman" w:hAnsi="Verdana" w:cs="Times New Roman"/>
          <w:lang w:val="en" w:eastAsia="en-GB"/>
        </w:rPr>
        <w:t>20,000 police officers over the next three years</w:t>
      </w:r>
      <w:r w:rsidR="00612F5E" w:rsidRPr="00F50CCD">
        <w:rPr>
          <w:rFonts w:ascii="Verdana" w:eastAsia="Times New Roman" w:hAnsi="Verdana" w:cs="Times New Roman"/>
          <w:lang w:val="en" w:eastAsia="en-GB"/>
        </w:rPr>
        <w:t xml:space="preserve"> to increase police visibility and address</w:t>
      </w:r>
      <w:r w:rsidR="00F468D4" w:rsidRPr="00F50CCD">
        <w:rPr>
          <w:rFonts w:ascii="Verdana" w:eastAsia="Times New Roman" w:hAnsi="Verdana" w:cs="Times New Roman"/>
          <w:lang w:val="en" w:eastAsia="en-GB"/>
        </w:rPr>
        <w:t xml:space="preserve"> recent increases in recorded</w:t>
      </w:r>
      <w:r w:rsidR="00612F5E" w:rsidRPr="00F50CCD">
        <w:rPr>
          <w:rFonts w:ascii="Verdana" w:eastAsia="Times New Roman" w:hAnsi="Verdana" w:cs="Times New Roman"/>
          <w:lang w:val="en" w:eastAsia="en-GB"/>
        </w:rPr>
        <w:t xml:space="preserve"> crime</w:t>
      </w:r>
      <w:r w:rsidR="00FE2CD1" w:rsidRPr="00F50CCD">
        <w:rPr>
          <w:rFonts w:ascii="Verdana" w:eastAsia="Times New Roman" w:hAnsi="Verdana" w:cs="Times New Roman"/>
          <w:lang w:val="en" w:eastAsia="en-GB"/>
        </w:rPr>
        <w:t>.</w:t>
      </w:r>
      <w:r w:rsidR="00612F5E" w:rsidRPr="00F50CCD">
        <w:rPr>
          <w:rFonts w:ascii="Verdana" w:eastAsia="Times New Roman" w:hAnsi="Verdana" w:cs="Times New Roman"/>
          <w:lang w:val="en" w:eastAsia="en-GB"/>
        </w:rPr>
        <w:t xml:space="preserve"> </w:t>
      </w:r>
      <w:r w:rsidR="00A80936" w:rsidRPr="00F50CCD">
        <w:rPr>
          <w:rFonts w:ascii="Verdana" w:eastAsia="Times New Roman" w:hAnsi="Verdana" w:cs="Times New Roman"/>
          <w:lang w:val="en" w:eastAsia="en-GB"/>
        </w:rPr>
        <w:t xml:space="preserve"> </w:t>
      </w:r>
    </w:p>
    <w:p w14:paraId="4A14B542" w14:textId="77777777" w:rsidR="00737F0F" w:rsidRPr="00F50CCD" w:rsidRDefault="00737F0F" w:rsidP="009C0E77">
      <w:pPr>
        <w:pStyle w:val="ListParagraph"/>
        <w:shd w:val="clear" w:color="auto" w:fill="FFFFFF"/>
        <w:autoSpaceDE w:val="0"/>
        <w:autoSpaceDN w:val="0"/>
        <w:adjustRightInd w:val="0"/>
        <w:spacing w:before="240" w:after="100" w:afterAutospacing="1" w:line="240" w:lineRule="auto"/>
        <w:jc w:val="both"/>
        <w:rPr>
          <w:rFonts w:ascii="Verdana" w:eastAsia="Times New Roman" w:hAnsi="Verdana" w:cs="Helvetica"/>
          <w:color w:val="404040"/>
          <w:lang w:eastAsia="en-GB"/>
        </w:rPr>
      </w:pPr>
    </w:p>
    <w:p w14:paraId="177A7A9F" w14:textId="567EBA66" w:rsidR="00DE4705" w:rsidRPr="00F50CCD" w:rsidRDefault="009A4E5B" w:rsidP="009C0E77">
      <w:pPr>
        <w:pStyle w:val="ListParagraph"/>
        <w:numPr>
          <w:ilvl w:val="1"/>
          <w:numId w:val="8"/>
        </w:numPr>
        <w:shd w:val="clear" w:color="auto" w:fill="FFFFFF"/>
        <w:autoSpaceDE w:val="0"/>
        <w:autoSpaceDN w:val="0"/>
        <w:adjustRightInd w:val="0"/>
        <w:spacing w:before="240" w:after="100" w:afterAutospacing="1" w:line="240" w:lineRule="auto"/>
        <w:jc w:val="both"/>
        <w:rPr>
          <w:rFonts w:ascii="Verdana" w:eastAsia="Times New Roman" w:hAnsi="Verdana" w:cs="Helvetica"/>
          <w:color w:val="404040"/>
          <w:lang w:eastAsia="en-GB"/>
        </w:rPr>
      </w:pPr>
      <w:r w:rsidRPr="00F50CCD">
        <w:rPr>
          <w:rFonts w:ascii="Verdana" w:eastAsia="Times New Roman" w:hAnsi="Verdana" w:cs="Helvetica"/>
          <w:lang w:eastAsia="en-GB"/>
        </w:rPr>
        <w:t xml:space="preserve">In September 2019, the </w:t>
      </w:r>
      <w:r w:rsidRPr="00F50CCD">
        <w:rPr>
          <w:rFonts w:ascii="Verdana" w:hAnsi="Verdana" w:cs="Helvetica"/>
        </w:rPr>
        <w:t xml:space="preserve">government declared that it had “turned the page on austerity" as it set out plans to raise spending across all departments.  </w:t>
      </w:r>
      <w:r w:rsidR="00376A2B" w:rsidRPr="00F50CCD">
        <w:rPr>
          <w:rFonts w:ascii="Verdana" w:hAnsi="Verdana" w:cs="Helvetica"/>
        </w:rPr>
        <w:t xml:space="preserve">The </w:t>
      </w:r>
      <w:r w:rsidRPr="00F50CCD">
        <w:rPr>
          <w:rFonts w:ascii="Verdana" w:eastAsia="Times New Roman" w:hAnsi="Verdana" w:cs="Helvetica"/>
          <w:lang w:eastAsia="en-GB"/>
        </w:rPr>
        <w:t xml:space="preserve">Chancellor outlined </w:t>
      </w:r>
      <w:r w:rsidR="00593457" w:rsidRPr="00F50CCD">
        <w:rPr>
          <w:rFonts w:ascii="Verdana" w:eastAsia="Times New Roman" w:hAnsi="Verdana" w:cs="Helvetica"/>
          <w:lang w:eastAsia="en-GB"/>
        </w:rPr>
        <w:t xml:space="preserve">that the </w:t>
      </w:r>
      <w:r w:rsidRPr="00F50CCD">
        <w:rPr>
          <w:rFonts w:ascii="Verdana" w:hAnsi="Verdana" w:cs="TFTEL P+ Humanist 777 BT"/>
          <w:color w:val="000000"/>
        </w:rPr>
        <w:t xml:space="preserve">government </w:t>
      </w:r>
      <w:r w:rsidR="00593457" w:rsidRPr="00F50CCD">
        <w:rPr>
          <w:rFonts w:ascii="Verdana" w:hAnsi="Verdana" w:cs="TFTEL P+ Humanist 777 BT"/>
        </w:rPr>
        <w:t>was</w:t>
      </w:r>
      <w:r w:rsidRPr="00F50CCD">
        <w:rPr>
          <w:rFonts w:ascii="Verdana" w:hAnsi="Verdana" w:cs="TFTEL P+ Humanist 777 BT"/>
          <w:color w:val="000000"/>
        </w:rPr>
        <w:t xml:space="preserve"> committed to tackling crime and keeping people safe. To support this, the Spending Round confirms for 2020-21:</w:t>
      </w:r>
    </w:p>
    <w:p w14:paraId="50BEF0D7" w14:textId="1902A12C" w:rsidR="009A4E5B" w:rsidRPr="00F50CCD" w:rsidRDefault="009A4E5B" w:rsidP="009C0E77">
      <w:pPr>
        <w:pStyle w:val="ListParagraph"/>
        <w:numPr>
          <w:ilvl w:val="0"/>
          <w:numId w:val="36"/>
        </w:numPr>
        <w:autoSpaceDE w:val="0"/>
        <w:autoSpaceDN w:val="0"/>
        <w:adjustRightInd w:val="0"/>
        <w:spacing w:before="240" w:after="137" w:line="240" w:lineRule="auto"/>
        <w:jc w:val="both"/>
        <w:rPr>
          <w:rFonts w:ascii="Verdana" w:hAnsi="Verdana" w:cs="TFTEL P+ Humanist 777 BT"/>
          <w:color w:val="000000"/>
        </w:rPr>
      </w:pPr>
      <w:r w:rsidRPr="00F50CCD">
        <w:rPr>
          <w:rFonts w:ascii="Verdana" w:hAnsi="Verdana" w:cs="TFTEL P+ Humanist 777 BT"/>
          <w:color w:val="000000"/>
        </w:rPr>
        <w:t>an extra £750 million for policing to begin delivery of the government’s commitme</w:t>
      </w:r>
      <w:r w:rsidR="00376A2B" w:rsidRPr="00F50CCD">
        <w:rPr>
          <w:rFonts w:ascii="Verdana" w:hAnsi="Verdana" w:cs="TFTEL P+ Humanist 777 BT"/>
          <w:color w:val="000000"/>
        </w:rPr>
        <w:t xml:space="preserve">nt to recruit 20,000 </w:t>
      </w:r>
      <w:r w:rsidRPr="00F50CCD">
        <w:rPr>
          <w:rFonts w:ascii="Verdana" w:hAnsi="Verdana" w:cs="TFTEL P+ Humanist 777 BT"/>
          <w:color w:val="000000"/>
        </w:rPr>
        <w:t>officers by 2023 (up to 6,000 officers are to be in place by the end of 2020-21)</w:t>
      </w:r>
      <w:r w:rsidR="00E875AA" w:rsidRPr="00F50CCD">
        <w:rPr>
          <w:rFonts w:ascii="Verdana" w:hAnsi="Verdana" w:cs="TFTEL P+ Humanist 777 BT"/>
          <w:color w:val="000000"/>
        </w:rPr>
        <w:t>. In addition, the government would</w:t>
      </w:r>
      <w:r w:rsidRPr="00F50CCD">
        <w:rPr>
          <w:rFonts w:ascii="Verdana" w:hAnsi="Verdana" w:cs="TFTEL P+ Humanist 777 BT"/>
          <w:color w:val="000000"/>
        </w:rPr>
        <w:t xml:space="preserve"> spend</w:t>
      </w:r>
      <w:r w:rsidR="00E875AA" w:rsidRPr="00F50CCD">
        <w:rPr>
          <w:rFonts w:ascii="Verdana" w:hAnsi="Verdana" w:cs="TFTEL P+ Humanist 777 BT"/>
          <w:color w:val="000000"/>
        </w:rPr>
        <w:t xml:space="preserve"> </w:t>
      </w:r>
      <w:r w:rsidRPr="00F50CCD">
        <w:rPr>
          <w:rFonts w:ascii="Verdana" w:hAnsi="Verdana" w:cs="TFTEL P+ Humanist 777 BT"/>
          <w:color w:val="000000"/>
        </w:rPr>
        <w:t xml:space="preserve">£45 million in 2019-20 to kick start recruitment, bringing in up to 2,000 additional officers this year. </w:t>
      </w:r>
    </w:p>
    <w:p w14:paraId="482A4218" w14:textId="77777777" w:rsidR="007D6902" w:rsidRPr="00F50CCD" w:rsidRDefault="009A4E5B" w:rsidP="009C0E77">
      <w:pPr>
        <w:pStyle w:val="ListParagraph"/>
        <w:numPr>
          <w:ilvl w:val="0"/>
          <w:numId w:val="36"/>
        </w:numPr>
        <w:autoSpaceDE w:val="0"/>
        <w:autoSpaceDN w:val="0"/>
        <w:adjustRightInd w:val="0"/>
        <w:spacing w:after="0" w:line="240" w:lineRule="auto"/>
        <w:jc w:val="both"/>
        <w:rPr>
          <w:rFonts w:ascii="Verdana" w:hAnsi="Verdana" w:cs="TFTEL P+ Humanist 777 BT"/>
          <w:color w:val="000000"/>
        </w:rPr>
      </w:pPr>
      <w:r w:rsidRPr="00F50CCD">
        <w:rPr>
          <w:rFonts w:ascii="Verdana" w:hAnsi="Verdana" w:cs="TFTEL P+ Humanist 777 BT"/>
          <w:color w:val="000000"/>
        </w:rPr>
        <w:t>increasing the budget for counter-terrorism policing in line with inflation, including continuing the additional £160 million announced at Budget 2018, which maintains current counter-terrorism capability and protects off</w:t>
      </w:r>
      <w:r w:rsidR="00E875AA" w:rsidRPr="00F50CCD">
        <w:rPr>
          <w:rFonts w:ascii="Verdana" w:hAnsi="Verdana" w:cs="TFTEL P+ Humanist 777 BT"/>
          <w:color w:val="000000"/>
        </w:rPr>
        <w:t>icer numbers.</w:t>
      </w:r>
    </w:p>
    <w:p w14:paraId="18367254" w14:textId="77777777" w:rsidR="00737F0F" w:rsidRPr="00F50CCD" w:rsidRDefault="00737F0F" w:rsidP="009C0E77">
      <w:pPr>
        <w:pStyle w:val="ListParagraph"/>
        <w:autoSpaceDE w:val="0"/>
        <w:autoSpaceDN w:val="0"/>
        <w:adjustRightInd w:val="0"/>
        <w:spacing w:after="0" w:line="240" w:lineRule="auto"/>
        <w:ind w:left="1080"/>
        <w:rPr>
          <w:rFonts w:ascii="Verdana" w:hAnsi="Verdana" w:cs="TFTEL P+ Humanist 777 BT"/>
          <w:color w:val="000000"/>
        </w:rPr>
      </w:pPr>
    </w:p>
    <w:p w14:paraId="7BCCD1A9" w14:textId="7FFF3DCE" w:rsidR="00DA401D" w:rsidRPr="00F50CCD" w:rsidRDefault="00593457" w:rsidP="009C0E77">
      <w:pPr>
        <w:pStyle w:val="ListParagraph"/>
        <w:numPr>
          <w:ilvl w:val="1"/>
          <w:numId w:val="8"/>
        </w:numPr>
        <w:autoSpaceDE w:val="0"/>
        <w:autoSpaceDN w:val="0"/>
        <w:adjustRightInd w:val="0"/>
        <w:spacing w:before="100" w:beforeAutospacing="1" w:after="100" w:afterAutospacing="1" w:line="240" w:lineRule="auto"/>
        <w:jc w:val="both"/>
        <w:rPr>
          <w:rFonts w:ascii="Verdana" w:hAnsi="Verdana" w:cs="Arial"/>
        </w:rPr>
      </w:pPr>
      <w:r w:rsidRPr="00F50CCD">
        <w:rPr>
          <w:rFonts w:ascii="Verdana" w:eastAsia="Times New Roman" w:hAnsi="Verdana" w:cs="Times New Roman"/>
          <w:lang w:val="en" w:eastAsia="en-GB"/>
        </w:rPr>
        <w:t>On the 8</w:t>
      </w:r>
      <w:r w:rsidRPr="00F50CCD">
        <w:rPr>
          <w:rFonts w:ascii="Verdana" w:eastAsia="Times New Roman" w:hAnsi="Verdana" w:cs="Times New Roman"/>
          <w:vertAlign w:val="superscript"/>
          <w:lang w:val="en" w:eastAsia="en-GB"/>
        </w:rPr>
        <w:t>th</w:t>
      </w:r>
      <w:r w:rsidRPr="00F50CCD">
        <w:rPr>
          <w:rFonts w:ascii="Verdana" w:eastAsia="Times New Roman" w:hAnsi="Verdana" w:cs="Times New Roman"/>
          <w:lang w:val="en" w:eastAsia="en-GB"/>
        </w:rPr>
        <w:t xml:space="preserve"> October, the Home Secretary</w:t>
      </w:r>
      <w:r w:rsidR="00020FAB" w:rsidRPr="00F50CCD">
        <w:rPr>
          <w:rFonts w:ascii="Verdana" w:eastAsia="Times New Roman" w:hAnsi="Verdana" w:cs="Times New Roman"/>
          <w:lang w:val="en" w:eastAsia="en-GB"/>
        </w:rPr>
        <w:t xml:space="preserve"> </w:t>
      </w:r>
      <w:r w:rsidRPr="00F50CCD">
        <w:rPr>
          <w:rFonts w:ascii="Verdana" w:eastAsia="Times New Roman" w:hAnsi="Verdana" w:cs="Times New Roman"/>
          <w:lang w:val="en" w:eastAsia="en-GB"/>
        </w:rPr>
        <w:t xml:space="preserve">set out her vision for policing when she chaired the Government’s newly formed National Policing Board, involving representatives of frontline officers and police leaders.  </w:t>
      </w:r>
      <w:r w:rsidR="00714FB6" w:rsidRPr="00F50CCD">
        <w:rPr>
          <w:rFonts w:ascii="Verdana" w:eastAsia="Times New Roman" w:hAnsi="Verdana" w:cs="Times New Roman"/>
          <w:lang w:val="en" w:eastAsia="en-GB"/>
        </w:rPr>
        <w:t>On the 9</w:t>
      </w:r>
      <w:r w:rsidR="00714FB6" w:rsidRPr="00F50CCD">
        <w:rPr>
          <w:rFonts w:ascii="Verdana" w:eastAsia="Times New Roman" w:hAnsi="Verdana" w:cs="Times New Roman"/>
          <w:vertAlign w:val="superscript"/>
          <w:lang w:val="en" w:eastAsia="en-GB"/>
        </w:rPr>
        <w:t>th</w:t>
      </w:r>
      <w:r w:rsidR="00714FB6" w:rsidRPr="00F50CCD">
        <w:rPr>
          <w:rFonts w:ascii="Verdana" w:eastAsia="Times New Roman" w:hAnsi="Verdana" w:cs="Times New Roman"/>
          <w:lang w:val="en" w:eastAsia="en-GB"/>
        </w:rPr>
        <w:t xml:space="preserve"> October 2019, the Home Office </w:t>
      </w:r>
      <w:r w:rsidRPr="00F50CCD">
        <w:rPr>
          <w:rFonts w:ascii="Verdana" w:eastAsia="Times New Roman" w:hAnsi="Verdana" w:cs="Times New Roman"/>
          <w:lang w:val="en" w:eastAsia="en-GB"/>
        </w:rPr>
        <w:t xml:space="preserve">then </w:t>
      </w:r>
      <w:r w:rsidR="00714FB6" w:rsidRPr="00F50CCD">
        <w:rPr>
          <w:rFonts w:ascii="Verdana" w:eastAsia="Times New Roman" w:hAnsi="Verdana" w:cs="Times New Roman"/>
          <w:lang w:val="en" w:eastAsia="en-GB"/>
        </w:rPr>
        <w:t>confirmed the</w:t>
      </w:r>
      <w:r w:rsidR="00AE2EE1" w:rsidRPr="00F50CCD">
        <w:rPr>
          <w:rFonts w:ascii="Verdana" w:eastAsia="Times New Roman" w:hAnsi="Verdana" w:cs="Times New Roman"/>
          <w:lang w:val="en" w:eastAsia="en-GB"/>
        </w:rPr>
        <w:t xml:space="preserve"> initial allocations</w:t>
      </w:r>
      <w:r w:rsidR="007E3DFC" w:rsidRPr="00F50CCD">
        <w:rPr>
          <w:rFonts w:ascii="Verdana" w:eastAsia="Times New Roman" w:hAnsi="Verdana" w:cs="Times New Roman"/>
          <w:lang w:val="en" w:eastAsia="en-GB"/>
        </w:rPr>
        <w:t xml:space="preserve"> of Operation Uplift which would support </w:t>
      </w:r>
      <w:r w:rsidR="00AE2EE1" w:rsidRPr="00F50CCD">
        <w:rPr>
          <w:rFonts w:ascii="Verdana" w:eastAsia="Times New Roman" w:hAnsi="Verdana" w:cs="Times New Roman"/>
          <w:lang w:val="en" w:eastAsia="en-GB"/>
        </w:rPr>
        <w:t>6,000 additional officers across England and Wales b</w:t>
      </w:r>
      <w:r w:rsidR="00512709" w:rsidRPr="00F50CCD">
        <w:rPr>
          <w:rFonts w:ascii="Verdana" w:eastAsia="Times New Roman" w:hAnsi="Verdana" w:cs="Times New Roman"/>
          <w:lang w:val="en" w:eastAsia="en-GB"/>
        </w:rPr>
        <w:t>y March 2021.</w:t>
      </w:r>
      <w:r w:rsidR="00AE2EE1" w:rsidRPr="00F50CCD">
        <w:rPr>
          <w:rFonts w:ascii="Verdana" w:eastAsia="Times New Roman" w:hAnsi="Verdana" w:cs="Times New Roman"/>
          <w:lang w:val="en" w:eastAsia="en-GB"/>
        </w:rPr>
        <w:t xml:space="preserve">   For Dyfed Powys Police this allocation was</w:t>
      </w:r>
      <w:r w:rsidRPr="00F50CCD">
        <w:rPr>
          <w:rFonts w:ascii="Verdana" w:eastAsia="Times New Roman" w:hAnsi="Verdana" w:cs="Times New Roman"/>
          <w:lang w:val="en" w:eastAsia="en-GB"/>
        </w:rPr>
        <w:t xml:space="preserve"> set at</w:t>
      </w:r>
      <w:r w:rsidR="00AE2EE1" w:rsidRPr="00F50CCD">
        <w:rPr>
          <w:rFonts w:ascii="Verdana" w:eastAsia="Times New Roman" w:hAnsi="Verdana" w:cs="Times New Roman"/>
          <w:lang w:val="en" w:eastAsia="en-GB"/>
        </w:rPr>
        <w:t xml:space="preserve"> 42</w:t>
      </w:r>
      <w:r w:rsidRPr="00F50CCD">
        <w:rPr>
          <w:rFonts w:ascii="Verdana" w:eastAsia="Times New Roman" w:hAnsi="Verdana" w:cs="Times New Roman"/>
          <w:lang w:val="en" w:eastAsia="en-GB"/>
        </w:rPr>
        <w:t xml:space="preserve"> additional officers</w:t>
      </w:r>
      <w:r w:rsidR="00AE2EE1" w:rsidRPr="00F50CCD">
        <w:rPr>
          <w:rFonts w:ascii="Verdana" w:eastAsia="Times New Roman" w:hAnsi="Verdana" w:cs="Times New Roman"/>
          <w:lang w:val="en" w:eastAsia="en-GB"/>
        </w:rPr>
        <w:t>.</w:t>
      </w:r>
    </w:p>
    <w:p w14:paraId="7B9435BB" w14:textId="77777777" w:rsidR="00DA401D" w:rsidRPr="00F50CCD" w:rsidRDefault="00DA401D" w:rsidP="009C0E77">
      <w:pPr>
        <w:pStyle w:val="ListParagraph"/>
        <w:autoSpaceDE w:val="0"/>
        <w:autoSpaceDN w:val="0"/>
        <w:adjustRightInd w:val="0"/>
        <w:spacing w:before="40" w:beforeAutospacing="1" w:after="100" w:afterAutospacing="1" w:line="240" w:lineRule="auto"/>
        <w:jc w:val="both"/>
        <w:rPr>
          <w:rFonts w:ascii="Verdana" w:hAnsi="Verdana" w:cs="Arial"/>
        </w:rPr>
      </w:pPr>
    </w:p>
    <w:p w14:paraId="7FDE3227" w14:textId="77777777" w:rsidR="00A80936" w:rsidRPr="00F50CCD" w:rsidRDefault="00A80936" w:rsidP="009C0E77">
      <w:pPr>
        <w:pStyle w:val="ListParagraph"/>
        <w:numPr>
          <w:ilvl w:val="1"/>
          <w:numId w:val="8"/>
        </w:numPr>
        <w:autoSpaceDE w:val="0"/>
        <w:autoSpaceDN w:val="0"/>
        <w:adjustRightInd w:val="0"/>
        <w:spacing w:before="40" w:beforeAutospacing="1" w:after="100" w:afterAutospacing="1" w:line="240" w:lineRule="auto"/>
        <w:jc w:val="both"/>
        <w:rPr>
          <w:rFonts w:ascii="Verdana" w:hAnsi="Verdana" w:cs="Arial"/>
        </w:rPr>
      </w:pPr>
      <w:r w:rsidRPr="00F50CCD">
        <w:rPr>
          <w:rFonts w:ascii="Verdana" w:eastAsia="Times New Roman" w:hAnsi="Verdana" w:cs="Times New Roman"/>
          <w:lang w:val="en" w:eastAsia="en-GB"/>
        </w:rPr>
        <w:t xml:space="preserve">Albeit </w:t>
      </w:r>
      <w:r w:rsidR="000E1210" w:rsidRPr="00F50CCD">
        <w:rPr>
          <w:rFonts w:ascii="Verdana" w:eastAsia="Times New Roman" w:hAnsi="Verdana" w:cs="Times New Roman"/>
          <w:lang w:val="en" w:eastAsia="en-GB"/>
        </w:rPr>
        <w:t>these announcements were much</w:t>
      </w:r>
      <w:r w:rsidRPr="00F50CCD">
        <w:rPr>
          <w:rFonts w:ascii="Verdana" w:eastAsia="Times New Roman" w:hAnsi="Verdana" w:cs="Times New Roman"/>
          <w:lang w:val="en" w:eastAsia="en-GB"/>
        </w:rPr>
        <w:t xml:space="preserve"> welcomed</w:t>
      </w:r>
      <w:r w:rsidR="000E1210" w:rsidRPr="00F50CCD">
        <w:rPr>
          <w:rFonts w:ascii="Verdana" w:eastAsia="Times New Roman" w:hAnsi="Verdana" w:cs="Times New Roman"/>
          <w:lang w:val="en" w:eastAsia="en-GB"/>
        </w:rPr>
        <w:t xml:space="preserve">, </w:t>
      </w:r>
      <w:r w:rsidR="00E875AA" w:rsidRPr="00F50CCD">
        <w:rPr>
          <w:rFonts w:ascii="Verdana" w:eastAsia="Times New Roman" w:hAnsi="Verdana" w:cs="Times New Roman"/>
          <w:lang w:val="en" w:eastAsia="en-GB"/>
        </w:rPr>
        <w:t>representations</w:t>
      </w:r>
      <w:r w:rsidR="000E1210" w:rsidRPr="00F50CCD">
        <w:rPr>
          <w:rFonts w:ascii="Verdana" w:eastAsia="Times New Roman" w:hAnsi="Verdana" w:cs="Times New Roman"/>
          <w:lang w:val="en" w:eastAsia="en-GB"/>
        </w:rPr>
        <w:t xml:space="preserve"> were made by both the Chief Constable and myself as well as nationally by</w:t>
      </w:r>
      <w:r w:rsidRPr="00F50CCD">
        <w:rPr>
          <w:rFonts w:ascii="Verdana" w:eastAsia="Times New Roman" w:hAnsi="Verdana" w:cs="Times New Roman"/>
          <w:lang w:val="en" w:eastAsia="en-GB"/>
        </w:rPr>
        <w:t xml:space="preserve"> the Association of Police and Crime Commissioner and National Po</w:t>
      </w:r>
      <w:r w:rsidR="000E1210" w:rsidRPr="00F50CCD">
        <w:rPr>
          <w:rFonts w:ascii="Verdana" w:eastAsia="Times New Roman" w:hAnsi="Verdana" w:cs="Times New Roman"/>
          <w:lang w:val="en" w:eastAsia="en-GB"/>
        </w:rPr>
        <w:t>lice Chief Coun</w:t>
      </w:r>
      <w:r w:rsidRPr="00F50CCD">
        <w:rPr>
          <w:rFonts w:ascii="Verdana" w:eastAsia="Times New Roman" w:hAnsi="Verdana" w:cs="Times New Roman"/>
          <w:lang w:val="en" w:eastAsia="en-GB"/>
        </w:rPr>
        <w:t xml:space="preserve">cil </w:t>
      </w:r>
      <w:r w:rsidR="000E1210" w:rsidRPr="00F50CCD">
        <w:rPr>
          <w:rFonts w:ascii="Verdana" w:eastAsia="Times New Roman" w:hAnsi="Verdana" w:cs="Times New Roman"/>
          <w:lang w:val="en" w:eastAsia="en-GB"/>
        </w:rPr>
        <w:t xml:space="preserve">to seek clarity about the nature </w:t>
      </w:r>
      <w:r w:rsidR="00E875AA" w:rsidRPr="00F50CCD">
        <w:rPr>
          <w:rFonts w:ascii="Verdana" w:eastAsia="Times New Roman" w:hAnsi="Verdana" w:cs="Times New Roman"/>
          <w:lang w:val="en" w:eastAsia="en-GB"/>
        </w:rPr>
        <w:t xml:space="preserve">and sustainability </w:t>
      </w:r>
      <w:r w:rsidR="000E1210" w:rsidRPr="00F50CCD">
        <w:rPr>
          <w:rFonts w:ascii="Verdana" w:eastAsia="Times New Roman" w:hAnsi="Verdana" w:cs="Times New Roman"/>
          <w:lang w:val="en" w:eastAsia="en-GB"/>
        </w:rPr>
        <w:t>of the funding to support delivery.</w:t>
      </w:r>
      <w:r w:rsidRPr="00F50CCD">
        <w:rPr>
          <w:rFonts w:ascii="Verdana" w:eastAsia="Times New Roman" w:hAnsi="Verdana" w:cs="Times New Roman"/>
          <w:lang w:val="en" w:eastAsia="en-GB"/>
        </w:rPr>
        <w:t xml:space="preserve">  </w:t>
      </w:r>
    </w:p>
    <w:p w14:paraId="0A36FFAD" w14:textId="77777777" w:rsidR="00A80936" w:rsidRPr="00F50CCD" w:rsidRDefault="00A80936" w:rsidP="009C0E77">
      <w:pPr>
        <w:pStyle w:val="ListParagraph"/>
        <w:spacing w:line="240" w:lineRule="auto"/>
        <w:rPr>
          <w:rFonts w:ascii="Verdana" w:hAnsi="Verdana" w:cs="Arial"/>
          <w:color w:val="000000"/>
        </w:rPr>
      </w:pPr>
    </w:p>
    <w:p w14:paraId="7AFB4CE9" w14:textId="77777777" w:rsidR="00B854F5" w:rsidRPr="00F50CCD" w:rsidRDefault="00B854F5" w:rsidP="009C0E77">
      <w:pPr>
        <w:pStyle w:val="ListParagraph"/>
        <w:numPr>
          <w:ilvl w:val="1"/>
          <w:numId w:val="8"/>
        </w:numPr>
        <w:autoSpaceDE w:val="0"/>
        <w:autoSpaceDN w:val="0"/>
        <w:adjustRightInd w:val="0"/>
        <w:spacing w:before="40" w:beforeAutospacing="1" w:after="100" w:afterAutospacing="1" w:line="240" w:lineRule="auto"/>
        <w:jc w:val="both"/>
        <w:rPr>
          <w:rFonts w:ascii="Verdana" w:hAnsi="Verdana" w:cs="Arial"/>
        </w:rPr>
      </w:pPr>
      <w:r w:rsidRPr="00F50CCD">
        <w:rPr>
          <w:rFonts w:ascii="Verdana" w:hAnsi="Verdana" w:cs="Arial"/>
          <w:color w:val="000000"/>
        </w:rPr>
        <w:t xml:space="preserve">Under section 46 of the Police Act 1996 every year the Secretary of State is required to lay a report in Parliament setting out the police funding settlement for the next financial year, including the level of grants to be made, and force funding levels. This usually comprises three stages: a provisional police funding settlement (usually set out in </w:t>
      </w:r>
      <w:r w:rsidRPr="00F50CCD">
        <w:rPr>
          <w:rFonts w:ascii="Verdana" w:hAnsi="Verdana" w:cs="Arial"/>
          <w:color w:val="000000"/>
        </w:rPr>
        <w:lastRenderedPageBreak/>
        <w:t xml:space="preserve">December), a consultation period, and a final report, as required under section 46. The final report is laid before Parliament for debate and a vote in the House of Commons, which usually takes place in late January or early February.  </w:t>
      </w:r>
    </w:p>
    <w:p w14:paraId="15C28846" w14:textId="77777777" w:rsidR="00FE2CD1" w:rsidRPr="00F50CCD" w:rsidRDefault="00FE2CD1" w:rsidP="009C0E77">
      <w:pPr>
        <w:pStyle w:val="ListParagraph"/>
        <w:spacing w:line="240" w:lineRule="auto"/>
        <w:rPr>
          <w:rFonts w:ascii="Verdana" w:hAnsi="Verdana" w:cs="Arial"/>
          <w:color w:val="000000"/>
        </w:rPr>
      </w:pPr>
    </w:p>
    <w:p w14:paraId="62F2A232" w14:textId="77777777" w:rsidR="003E5F6E" w:rsidRPr="00F50CCD" w:rsidRDefault="00DA401D" w:rsidP="009C0E77">
      <w:pPr>
        <w:pStyle w:val="ListParagraph"/>
        <w:numPr>
          <w:ilvl w:val="1"/>
          <w:numId w:val="8"/>
        </w:numPr>
        <w:autoSpaceDE w:val="0"/>
        <w:autoSpaceDN w:val="0"/>
        <w:adjustRightInd w:val="0"/>
        <w:spacing w:before="40" w:beforeAutospacing="1" w:after="100" w:afterAutospacing="1" w:line="240" w:lineRule="auto"/>
        <w:jc w:val="both"/>
        <w:rPr>
          <w:rFonts w:ascii="Verdana" w:hAnsi="Verdana" w:cs="Arial"/>
        </w:rPr>
      </w:pPr>
      <w:r w:rsidRPr="00F50CCD">
        <w:rPr>
          <w:rFonts w:ascii="Verdana" w:hAnsi="Verdana" w:cs="Arial"/>
          <w:color w:val="000000"/>
        </w:rPr>
        <w:t>On the 19</w:t>
      </w:r>
      <w:r w:rsidRPr="00F50CCD">
        <w:rPr>
          <w:rFonts w:ascii="Verdana" w:hAnsi="Verdana" w:cs="Arial"/>
          <w:color w:val="000000"/>
          <w:vertAlign w:val="superscript"/>
        </w:rPr>
        <w:t>th</w:t>
      </w:r>
      <w:r w:rsidRPr="00F50CCD">
        <w:rPr>
          <w:rFonts w:ascii="Verdana" w:hAnsi="Verdana" w:cs="Arial"/>
          <w:color w:val="000000"/>
        </w:rPr>
        <w:t xml:space="preserve"> November, the Home Office wrote to advise that as a consequence of the General Election on 12 December, </w:t>
      </w:r>
      <w:r w:rsidR="00E875AA" w:rsidRPr="00F50CCD">
        <w:rPr>
          <w:rFonts w:ascii="Verdana" w:hAnsi="Verdana" w:cs="Arial"/>
          <w:color w:val="000000"/>
        </w:rPr>
        <w:t>Parliament had</w:t>
      </w:r>
      <w:r w:rsidRPr="00F50CCD">
        <w:rPr>
          <w:rFonts w:ascii="Verdana" w:hAnsi="Verdana" w:cs="Arial"/>
          <w:color w:val="000000"/>
        </w:rPr>
        <w:t xml:space="preserve"> been di</w:t>
      </w:r>
      <w:r w:rsidR="00E875AA" w:rsidRPr="00F50CCD">
        <w:rPr>
          <w:rFonts w:ascii="Verdana" w:hAnsi="Verdana" w:cs="Arial"/>
          <w:color w:val="000000"/>
        </w:rPr>
        <w:t>ssolved. This meant</w:t>
      </w:r>
      <w:r w:rsidRPr="00F50CCD">
        <w:rPr>
          <w:rFonts w:ascii="Verdana" w:hAnsi="Verdana" w:cs="Arial"/>
          <w:color w:val="000000"/>
        </w:rPr>
        <w:t xml:space="preserve"> that, u</w:t>
      </w:r>
      <w:r w:rsidR="00E875AA" w:rsidRPr="00F50CCD">
        <w:rPr>
          <w:rFonts w:ascii="Verdana" w:hAnsi="Verdana" w:cs="Arial"/>
          <w:color w:val="000000"/>
        </w:rPr>
        <w:t>nlike in previous years, it would</w:t>
      </w:r>
      <w:r w:rsidRPr="00F50CCD">
        <w:rPr>
          <w:rFonts w:ascii="Verdana" w:hAnsi="Verdana" w:cs="Arial"/>
          <w:color w:val="000000"/>
        </w:rPr>
        <w:t xml:space="preserve"> not be possible to announce a provisional settlement in Parliament in December.</w:t>
      </w:r>
    </w:p>
    <w:p w14:paraId="11453DEB" w14:textId="77777777" w:rsidR="003E5F6E" w:rsidRPr="00F50CCD" w:rsidRDefault="003E5F6E" w:rsidP="009C0E77">
      <w:pPr>
        <w:pStyle w:val="ListParagraph"/>
        <w:spacing w:line="240" w:lineRule="auto"/>
        <w:rPr>
          <w:rFonts w:ascii="Verdana" w:hAnsi="Verdana" w:cs="Arial"/>
        </w:rPr>
      </w:pPr>
    </w:p>
    <w:p w14:paraId="28652D79" w14:textId="77777777" w:rsidR="003E5F6E" w:rsidRPr="00F50CCD" w:rsidRDefault="00737F0F" w:rsidP="009C0E77">
      <w:pPr>
        <w:pStyle w:val="ListParagraph"/>
        <w:numPr>
          <w:ilvl w:val="1"/>
          <w:numId w:val="8"/>
        </w:numPr>
        <w:autoSpaceDE w:val="0"/>
        <w:autoSpaceDN w:val="0"/>
        <w:adjustRightInd w:val="0"/>
        <w:spacing w:before="40" w:beforeAutospacing="1" w:after="100" w:afterAutospacing="1" w:line="240" w:lineRule="auto"/>
        <w:jc w:val="both"/>
        <w:rPr>
          <w:rFonts w:ascii="Verdana" w:hAnsi="Verdana" w:cs="Arial"/>
        </w:rPr>
      </w:pPr>
      <w:r w:rsidRPr="00F50CCD">
        <w:rPr>
          <w:rFonts w:ascii="Verdana" w:hAnsi="Verdana" w:cs="Arial"/>
        </w:rPr>
        <w:t xml:space="preserve">The lack of clarity and continued </w:t>
      </w:r>
      <w:r w:rsidR="00C67727" w:rsidRPr="00F50CCD">
        <w:rPr>
          <w:rFonts w:ascii="Verdana" w:hAnsi="Verdana" w:cs="Arial"/>
        </w:rPr>
        <w:t>uncertainties</w:t>
      </w:r>
      <w:r w:rsidRPr="00F50CCD">
        <w:rPr>
          <w:rFonts w:ascii="Verdana" w:hAnsi="Verdana" w:cs="Arial"/>
        </w:rPr>
        <w:t xml:space="preserve"> around </w:t>
      </w:r>
      <w:r w:rsidR="00741FBD" w:rsidRPr="00F50CCD">
        <w:rPr>
          <w:rFonts w:ascii="Verdana" w:hAnsi="Verdana" w:cs="Arial"/>
        </w:rPr>
        <w:t xml:space="preserve">both core and specific grant </w:t>
      </w:r>
      <w:r w:rsidRPr="00F50CCD">
        <w:rPr>
          <w:rFonts w:ascii="Verdana" w:hAnsi="Verdana" w:cs="Arial"/>
        </w:rPr>
        <w:t xml:space="preserve">funding make </w:t>
      </w:r>
      <w:r w:rsidR="00741FBD" w:rsidRPr="00F50CCD">
        <w:rPr>
          <w:rFonts w:ascii="Verdana" w:hAnsi="Verdana" w:cs="Arial"/>
        </w:rPr>
        <w:t xml:space="preserve">both short and medium term </w:t>
      </w:r>
      <w:r w:rsidRPr="00F50CCD">
        <w:rPr>
          <w:rFonts w:ascii="Verdana" w:hAnsi="Verdana" w:cs="Arial"/>
        </w:rPr>
        <w:t>planning very difficult. O</w:t>
      </w:r>
      <w:r w:rsidR="00FE2CD1" w:rsidRPr="00F50CCD">
        <w:rPr>
          <w:rFonts w:ascii="Verdana" w:hAnsi="Verdana" w:cs="Arial"/>
        </w:rPr>
        <w:t>n the 18</w:t>
      </w:r>
      <w:r w:rsidR="00FE2CD1" w:rsidRPr="00F50CCD">
        <w:rPr>
          <w:rFonts w:ascii="Verdana" w:hAnsi="Verdana" w:cs="Arial"/>
          <w:vertAlign w:val="superscript"/>
        </w:rPr>
        <w:t>th</w:t>
      </w:r>
      <w:r w:rsidR="00FE2CD1" w:rsidRPr="00F50CCD">
        <w:rPr>
          <w:rFonts w:ascii="Verdana" w:hAnsi="Verdana" w:cs="Arial"/>
        </w:rPr>
        <w:t xml:space="preserve"> December the National Police and Crime Commissioners Association w</w:t>
      </w:r>
      <w:r w:rsidR="003E5F6E" w:rsidRPr="00F50CCD">
        <w:rPr>
          <w:rFonts w:ascii="Verdana" w:hAnsi="Verdana" w:cs="Arial"/>
        </w:rPr>
        <w:t xml:space="preserve">rote to the </w:t>
      </w:r>
      <w:r w:rsidR="00FE2CD1" w:rsidRPr="00F50CCD">
        <w:rPr>
          <w:rFonts w:ascii="Verdana" w:hAnsi="Verdana" w:cs="Arial"/>
        </w:rPr>
        <w:t xml:space="preserve">Minister </w:t>
      </w:r>
      <w:r w:rsidR="003E5F6E" w:rsidRPr="00F50CCD">
        <w:rPr>
          <w:rFonts w:ascii="Verdana" w:hAnsi="Verdana" w:cs="Arial"/>
        </w:rPr>
        <w:t xml:space="preserve">for Crime and </w:t>
      </w:r>
      <w:r w:rsidR="003E5F6E" w:rsidRPr="00F50CCD">
        <w:rPr>
          <w:rFonts w:ascii="Verdana" w:eastAsia="Calibri" w:hAnsi="Verdana"/>
        </w:rPr>
        <w:t xml:space="preserve">Policing to seek assurances </w:t>
      </w:r>
      <w:r w:rsidR="007E3DFC" w:rsidRPr="00F50CCD">
        <w:rPr>
          <w:rFonts w:ascii="Verdana" w:eastAsia="Calibri" w:hAnsi="Verdana"/>
        </w:rPr>
        <w:t>that</w:t>
      </w:r>
      <w:r w:rsidR="003E5F6E" w:rsidRPr="00F50CCD">
        <w:rPr>
          <w:rFonts w:ascii="Verdana" w:eastAsia="Calibri" w:hAnsi="Verdana"/>
        </w:rPr>
        <w:t>:</w:t>
      </w:r>
    </w:p>
    <w:p w14:paraId="4C8E5146" w14:textId="77777777" w:rsidR="003E5F6E" w:rsidRPr="00F50CCD" w:rsidRDefault="003E5F6E" w:rsidP="009C0E77">
      <w:pPr>
        <w:pStyle w:val="ListParagraph"/>
        <w:spacing w:line="240" w:lineRule="auto"/>
        <w:rPr>
          <w:rFonts w:ascii="Verdana" w:eastAsia="Calibri" w:hAnsi="Verdana"/>
        </w:rPr>
      </w:pPr>
    </w:p>
    <w:p w14:paraId="0AD0CDDD" w14:textId="77777777" w:rsidR="007E3DFC" w:rsidRPr="00F50CCD" w:rsidRDefault="007E3DFC" w:rsidP="009C0E77">
      <w:pPr>
        <w:pStyle w:val="ListParagraph"/>
        <w:numPr>
          <w:ilvl w:val="2"/>
          <w:numId w:val="8"/>
        </w:numPr>
        <w:autoSpaceDE w:val="0"/>
        <w:autoSpaceDN w:val="0"/>
        <w:adjustRightInd w:val="0"/>
        <w:spacing w:before="40" w:beforeAutospacing="1" w:after="160" w:afterAutospacing="1" w:line="240" w:lineRule="auto"/>
        <w:ind w:left="1134" w:hanging="425"/>
        <w:jc w:val="both"/>
        <w:rPr>
          <w:rFonts w:ascii="Verdana" w:eastAsia="Calibri" w:hAnsi="Verdana"/>
        </w:rPr>
      </w:pPr>
      <w:r w:rsidRPr="00F50CCD">
        <w:rPr>
          <w:rFonts w:ascii="Verdana" w:eastAsia="Calibri" w:hAnsi="Verdana"/>
        </w:rPr>
        <w:t xml:space="preserve">The </w:t>
      </w:r>
      <w:r w:rsidR="003E5F6E" w:rsidRPr="00F50CCD">
        <w:rPr>
          <w:rFonts w:ascii="Verdana" w:eastAsia="Calibri" w:hAnsi="Verdana"/>
        </w:rPr>
        <w:t>£750 million would take account of central government’s share of inflationary impacts and unavoidable costs pressures on police budgets, recognising that these costs have largely been borne by local council taxpayers over the last two years and that although the recent 2.5% pay award for police officers was welcomed, it imposes additional cost pressures.</w:t>
      </w:r>
    </w:p>
    <w:p w14:paraId="07764C30" w14:textId="1AC50783" w:rsidR="007E3DFC" w:rsidRPr="00F50CCD" w:rsidRDefault="007E3DFC" w:rsidP="009C0E77">
      <w:pPr>
        <w:pStyle w:val="ListParagraph"/>
        <w:numPr>
          <w:ilvl w:val="2"/>
          <w:numId w:val="8"/>
        </w:numPr>
        <w:autoSpaceDE w:val="0"/>
        <w:autoSpaceDN w:val="0"/>
        <w:adjustRightInd w:val="0"/>
        <w:spacing w:before="40" w:beforeAutospacing="1" w:after="160" w:afterAutospacing="1" w:line="240" w:lineRule="auto"/>
        <w:ind w:left="1134" w:hanging="425"/>
        <w:jc w:val="both"/>
        <w:rPr>
          <w:rFonts w:ascii="Verdana" w:eastAsia="Calibri" w:hAnsi="Verdana"/>
        </w:rPr>
      </w:pPr>
      <w:r w:rsidRPr="00F50CCD">
        <w:rPr>
          <w:rFonts w:ascii="Verdana" w:eastAsia="Calibri" w:hAnsi="Verdana"/>
        </w:rPr>
        <w:t xml:space="preserve">The </w:t>
      </w:r>
      <w:r w:rsidR="003E5F6E" w:rsidRPr="00F50CCD">
        <w:rPr>
          <w:rFonts w:ascii="Verdana" w:eastAsia="Calibri" w:hAnsi="Verdana"/>
        </w:rPr>
        <w:t>funding for Regional Organised Crime Units (ROCUs) and the p</w:t>
      </w:r>
      <w:r w:rsidR="00512709" w:rsidRPr="00F50CCD">
        <w:rPr>
          <w:rFonts w:ascii="Verdana" w:eastAsia="Calibri" w:hAnsi="Verdana"/>
        </w:rPr>
        <w:t>ension grants for last year would</w:t>
      </w:r>
      <w:r w:rsidR="003E5F6E" w:rsidRPr="00F50CCD">
        <w:rPr>
          <w:rFonts w:ascii="Verdana" w:eastAsia="Calibri" w:hAnsi="Verdana"/>
        </w:rPr>
        <w:t xml:space="preserve"> be consolidated into </w:t>
      </w:r>
      <w:r w:rsidRPr="00F50CCD">
        <w:rPr>
          <w:rFonts w:ascii="Verdana" w:eastAsia="Calibri" w:hAnsi="Verdana"/>
        </w:rPr>
        <w:t>base</w:t>
      </w:r>
      <w:r w:rsidR="003E5F6E" w:rsidRPr="00F50CCD">
        <w:rPr>
          <w:rFonts w:ascii="Verdana" w:eastAsia="Calibri" w:hAnsi="Verdana"/>
        </w:rPr>
        <w:t xml:space="preserve"> funding and clearly separated from the £750 million investment in Operation Uplift. </w:t>
      </w:r>
    </w:p>
    <w:p w14:paraId="60558A0E" w14:textId="77777777" w:rsidR="007E3DFC" w:rsidRPr="00F50CCD" w:rsidRDefault="007E3DFC" w:rsidP="009C0E77">
      <w:pPr>
        <w:pStyle w:val="ListParagraph"/>
        <w:numPr>
          <w:ilvl w:val="2"/>
          <w:numId w:val="8"/>
        </w:numPr>
        <w:autoSpaceDE w:val="0"/>
        <w:autoSpaceDN w:val="0"/>
        <w:adjustRightInd w:val="0"/>
        <w:spacing w:before="40" w:beforeAutospacing="1" w:after="160" w:afterAutospacing="1" w:line="240" w:lineRule="auto"/>
        <w:ind w:left="1134" w:hanging="425"/>
        <w:jc w:val="both"/>
        <w:rPr>
          <w:rFonts w:ascii="Verdana" w:eastAsia="Calibri" w:hAnsi="Verdana"/>
        </w:rPr>
      </w:pPr>
      <w:r w:rsidRPr="00F50CCD">
        <w:rPr>
          <w:rFonts w:ascii="Verdana" w:eastAsia="Calibri" w:hAnsi="Verdana"/>
        </w:rPr>
        <w:t xml:space="preserve">As the </w:t>
      </w:r>
      <w:r w:rsidR="003E5F6E" w:rsidRPr="00F50CCD">
        <w:rPr>
          <w:rFonts w:ascii="Verdana" w:eastAsia="Calibri" w:hAnsi="Verdana"/>
        </w:rPr>
        <w:t xml:space="preserve">police </w:t>
      </w:r>
      <w:r w:rsidRPr="00F50CCD">
        <w:rPr>
          <w:rFonts w:ascii="Verdana" w:eastAsia="Calibri" w:hAnsi="Verdana"/>
        </w:rPr>
        <w:t>service</w:t>
      </w:r>
      <w:r w:rsidR="003E5F6E" w:rsidRPr="00F50CCD">
        <w:rPr>
          <w:rFonts w:ascii="Verdana" w:eastAsia="Calibri" w:hAnsi="Verdana"/>
        </w:rPr>
        <w:t xml:space="preserve"> continue to face financial challenges in 2020-21 </w:t>
      </w:r>
      <w:r w:rsidRPr="00F50CCD">
        <w:rPr>
          <w:rFonts w:ascii="Verdana" w:eastAsia="Calibri" w:hAnsi="Verdana"/>
        </w:rPr>
        <w:t xml:space="preserve">that there needed to be </w:t>
      </w:r>
      <w:r w:rsidR="003E5F6E" w:rsidRPr="00F50CCD">
        <w:rPr>
          <w:rFonts w:ascii="Verdana" w:eastAsia="Calibri" w:hAnsi="Verdana"/>
        </w:rPr>
        <w:t>a flexible approach to precept setting to ensure all police forces have the resources they need in addition to and separate from</w:t>
      </w:r>
      <w:r w:rsidRPr="00F50CCD">
        <w:rPr>
          <w:rFonts w:ascii="Verdana" w:eastAsia="Calibri" w:hAnsi="Verdana"/>
        </w:rPr>
        <w:t xml:space="preserve"> the Operation Uplift programme.</w:t>
      </w:r>
    </w:p>
    <w:p w14:paraId="4C9E12E7" w14:textId="21CB6FDD" w:rsidR="00B854F5" w:rsidRPr="00F50CCD" w:rsidRDefault="007E3DFC" w:rsidP="009C0E77">
      <w:pPr>
        <w:pStyle w:val="ListParagraph"/>
        <w:numPr>
          <w:ilvl w:val="2"/>
          <w:numId w:val="8"/>
        </w:numPr>
        <w:autoSpaceDE w:val="0"/>
        <w:autoSpaceDN w:val="0"/>
        <w:adjustRightInd w:val="0"/>
        <w:spacing w:before="40" w:beforeAutospacing="1" w:after="160" w:afterAutospacing="1" w:line="240" w:lineRule="auto"/>
        <w:ind w:left="1134" w:hanging="425"/>
        <w:jc w:val="both"/>
        <w:rPr>
          <w:rFonts w:ascii="Verdana" w:eastAsia="Calibri" w:hAnsi="Verdana"/>
        </w:rPr>
      </w:pPr>
      <w:r w:rsidRPr="00F50CCD">
        <w:rPr>
          <w:rFonts w:ascii="Verdana" w:eastAsia="Calibri" w:hAnsi="Verdana"/>
        </w:rPr>
        <w:t xml:space="preserve">Clarification be given to the </w:t>
      </w:r>
      <w:r w:rsidR="003E5F6E" w:rsidRPr="00F50CCD">
        <w:rPr>
          <w:rFonts w:ascii="Verdana" w:eastAsia="Calibri" w:hAnsi="Verdana"/>
        </w:rPr>
        <w:t xml:space="preserve">Home Office </w:t>
      </w:r>
      <w:r w:rsidRPr="00F50CCD">
        <w:rPr>
          <w:rFonts w:ascii="Verdana" w:eastAsia="Calibri" w:hAnsi="Verdana"/>
        </w:rPr>
        <w:t>expectations of an additional</w:t>
      </w:r>
      <w:r w:rsidR="003E5F6E" w:rsidRPr="00F50CCD">
        <w:rPr>
          <w:rFonts w:ascii="Verdana" w:eastAsia="Calibri" w:hAnsi="Verdana"/>
        </w:rPr>
        <w:t xml:space="preserve"> £120 million in </w:t>
      </w:r>
      <w:r w:rsidR="00512709" w:rsidRPr="00F50CCD">
        <w:rPr>
          <w:rFonts w:ascii="Verdana" w:eastAsia="Calibri" w:hAnsi="Verdana"/>
        </w:rPr>
        <w:t xml:space="preserve">target </w:t>
      </w:r>
      <w:r w:rsidR="003E5F6E" w:rsidRPr="00F50CCD">
        <w:rPr>
          <w:rFonts w:ascii="Verdana" w:eastAsia="Calibri" w:hAnsi="Verdana"/>
        </w:rPr>
        <w:t>savi</w:t>
      </w:r>
      <w:r w:rsidRPr="00F50CCD">
        <w:rPr>
          <w:rFonts w:ascii="Verdana" w:eastAsia="Calibri" w:hAnsi="Verdana"/>
        </w:rPr>
        <w:t>ngs.</w:t>
      </w:r>
    </w:p>
    <w:p w14:paraId="6747FD42" w14:textId="6D3421C8" w:rsidR="007E3DFC" w:rsidRPr="00F50CCD" w:rsidRDefault="007E3DFC" w:rsidP="009C0E77">
      <w:pPr>
        <w:pStyle w:val="ListParagraph"/>
        <w:numPr>
          <w:ilvl w:val="2"/>
          <w:numId w:val="8"/>
        </w:numPr>
        <w:autoSpaceDE w:val="0"/>
        <w:autoSpaceDN w:val="0"/>
        <w:adjustRightInd w:val="0"/>
        <w:spacing w:before="40" w:beforeAutospacing="1" w:after="160" w:afterAutospacing="1" w:line="240" w:lineRule="auto"/>
        <w:ind w:left="1134" w:hanging="425"/>
        <w:jc w:val="both"/>
        <w:rPr>
          <w:rFonts w:ascii="Verdana" w:eastAsia="Calibri" w:hAnsi="Verdana"/>
        </w:rPr>
      </w:pPr>
      <w:r w:rsidRPr="00F50CCD">
        <w:rPr>
          <w:rFonts w:ascii="Verdana" w:eastAsia="Calibri" w:hAnsi="Verdana"/>
        </w:rPr>
        <w:t>Early indications on the detail of the settlement be provided to facilitate budget decisions</w:t>
      </w:r>
      <w:r w:rsidR="00512709" w:rsidRPr="00F50CCD">
        <w:rPr>
          <w:rFonts w:ascii="Verdana" w:eastAsia="Calibri" w:hAnsi="Verdana"/>
        </w:rPr>
        <w:t>.</w:t>
      </w:r>
    </w:p>
    <w:p w14:paraId="4FCBC8E8" w14:textId="77777777" w:rsidR="00FE2CD1" w:rsidRPr="00F50CCD" w:rsidRDefault="00B854F5" w:rsidP="009C0E77">
      <w:pPr>
        <w:pStyle w:val="ListParagraph"/>
        <w:numPr>
          <w:ilvl w:val="2"/>
          <w:numId w:val="8"/>
        </w:numPr>
        <w:autoSpaceDE w:val="0"/>
        <w:autoSpaceDN w:val="0"/>
        <w:adjustRightInd w:val="0"/>
        <w:spacing w:before="40" w:beforeAutospacing="1" w:after="160" w:afterAutospacing="1" w:line="240" w:lineRule="auto"/>
        <w:ind w:left="1134" w:hanging="425"/>
        <w:jc w:val="both"/>
        <w:rPr>
          <w:rFonts w:ascii="Verdana" w:eastAsia="Calibri" w:hAnsi="Verdana"/>
        </w:rPr>
      </w:pPr>
      <w:r w:rsidRPr="00F50CCD">
        <w:rPr>
          <w:rFonts w:ascii="Verdana" w:eastAsia="Calibri" w:hAnsi="Verdana"/>
        </w:rPr>
        <w:t xml:space="preserve">The letter also welcomed the opportunity to </w:t>
      </w:r>
      <w:r w:rsidR="003E5F6E" w:rsidRPr="00F50CCD">
        <w:rPr>
          <w:rFonts w:ascii="Verdana" w:eastAsia="Calibri" w:hAnsi="Verdana"/>
        </w:rPr>
        <w:t xml:space="preserve">work together on a revised </w:t>
      </w:r>
      <w:r w:rsidRPr="00F50CCD">
        <w:rPr>
          <w:rFonts w:ascii="Verdana" w:eastAsia="Calibri" w:hAnsi="Verdana"/>
        </w:rPr>
        <w:t>police funding formula and the</w:t>
      </w:r>
      <w:r w:rsidR="003E5F6E" w:rsidRPr="00F50CCD">
        <w:rPr>
          <w:rFonts w:ascii="Verdana" w:eastAsia="Calibri" w:hAnsi="Verdana"/>
        </w:rPr>
        <w:t xml:space="preserve"> Comprehensive Spending Review </w:t>
      </w:r>
      <w:r w:rsidRPr="00F50CCD">
        <w:rPr>
          <w:rFonts w:ascii="Verdana" w:eastAsia="Calibri" w:hAnsi="Verdana"/>
        </w:rPr>
        <w:t>to</w:t>
      </w:r>
      <w:r w:rsidR="003E5F6E" w:rsidRPr="00F50CCD">
        <w:rPr>
          <w:rFonts w:ascii="Verdana" w:eastAsia="Calibri" w:hAnsi="Verdana"/>
        </w:rPr>
        <w:t xml:space="preserve"> develop transformational strategies for policing and community safety with government and other policing partners. </w:t>
      </w:r>
    </w:p>
    <w:p w14:paraId="57E756C1" w14:textId="77777777" w:rsidR="00B854F5" w:rsidRPr="00F50CCD" w:rsidRDefault="00B854F5" w:rsidP="009C0E77">
      <w:pPr>
        <w:pStyle w:val="ListParagraph"/>
        <w:autoSpaceDE w:val="0"/>
        <w:autoSpaceDN w:val="0"/>
        <w:adjustRightInd w:val="0"/>
        <w:spacing w:before="40" w:beforeAutospacing="1" w:after="160" w:afterAutospacing="1" w:line="240" w:lineRule="auto"/>
        <w:ind w:left="1134"/>
        <w:jc w:val="both"/>
        <w:rPr>
          <w:rFonts w:ascii="Verdana" w:eastAsia="Calibri" w:hAnsi="Verdana"/>
        </w:rPr>
      </w:pPr>
    </w:p>
    <w:p w14:paraId="60F80839" w14:textId="77777777" w:rsidR="002809F6" w:rsidRPr="00F50CCD" w:rsidRDefault="000E1210" w:rsidP="009C0E77">
      <w:pPr>
        <w:pStyle w:val="ListParagraph"/>
        <w:numPr>
          <w:ilvl w:val="1"/>
          <w:numId w:val="8"/>
        </w:numPr>
        <w:autoSpaceDE w:val="0"/>
        <w:autoSpaceDN w:val="0"/>
        <w:adjustRightInd w:val="0"/>
        <w:spacing w:before="40" w:line="240" w:lineRule="auto"/>
        <w:jc w:val="both"/>
        <w:rPr>
          <w:rFonts w:ascii="Verdana" w:hAnsi="Verdana" w:cs="Arial"/>
        </w:rPr>
      </w:pPr>
      <w:r w:rsidRPr="00F50CCD">
        <w:rPr>
          <w:rFonts w:ascii="Verdana" w:hAnsi="Verdana" w:cs="Arial"/>
        </w:rPr>
        <w:t>The National Police Chief Council also wrote to the Policing Minister on</w:t>
      </w:r>
      <w:r w:rsidR="002809F6" w:rsidRPr="00F50CCD">
        <w:rPr>
          <w:rFonts w:ascii="Verdana" w:hAnsi="Verdana" w:cs="Arial"/>
        </w:rPr>
        <w:t xml:space="preserve">  18</w:t>
      </w:r>
      <w:r w:rsidR="002809F6" w:rsidRPr="00F50CCD">
        <w:rPr>
          <w:rFonts w:ascii="Verdana" w:hAnsi="Verdana" w:cs="Arial"/>
          <w:vertAlign w:val="superscript"/>
        </w:rPr>
        <w:t>th</w:t>
      </w:r>
      <w:r w:rsidR="002809F6" w:rsidRPr="00F50CCD">
        <w:rPr>
          <w:rFonts w:ascii="Verdana" w:hAnsi="Verdana" w:cs="Arial"/>
        </w:rPr>
        <w:t xml:space="preserve"> December outlining:</w:t>
      </w:r>
    </w:p>
    <w:p w14:paraId="266051F1" w14:textId="77777777" w:rsidR="002809F6" w:rsidRPr="00F50CCD" w:rsidRDefault="002809F6" w:rsidP="009C0E77">
      <w:pPr>
        <w:pStyle w:val="ListParagraph"/>
        <w:numPr>
          <w:ilvl w:val="0"/>
          <w:numId w:val="41"/>
        </w:numPr>
        <w:autoSpaceDE w:val="0"/>
        <w:autoSpaceDN w:val="0"/>
        <w:adjustRightInd w:val="0"/>
        <w:spacing w:before="40" w:line="240" w:lineRule="auto"/>
        <w:ind w:left="1134" w:hanging="425"/>
        <w:jc w:val="both"/>
        <w:rPr>
          <w:rFonts w:ascii="Verdana" w:hAnsi="Verdana"/>
        </w:rPr>
      </w:pPr>
      <w:r w:rsidRPr="00F50CCD">
        <w:rPr>
          <w:rFonts w:ascii="Verdana" w:hAnsi="Verdana"/>
        </w:rPr>
        <w:t>Chief Constables commitment to contribute to the review of Serious and Organised Crime being undertaken by Sir Craig Mackay</w:t>
      </w:r>
      <w:r w:rsidR="00E35ADB" w:rsidRPr="00F50CCD">
        <w:rPr>
          <w:rFonts w:ascii="Verdana" w:hAnsi="Verdana"/>
        </w:rPr>
        <w:t>;</w:t>
      </w:r>
    </w:p>
    <w:p w14:paraId="58345F38" w14:textId="77777777" w:rsidR="00E35ADB" w:rsidRPr="00F50CCD" w:rsidRDefault="002809F6" w:rsidP="009C0E77">
      <w:pPr>
        <w:pStyle w:val="ListParagraph"/>
        <w:numPr>
          <w:ilvl w:val="0"/>
          <w:numId w:val="41"/>
        </w:numPr>
        <w:tabs>
          <w:tab w:val="left" w:pos="1134"/>
        </w:tabs>
        <w:autoSpaceDE w:val="0"/>
        <w:autoSpaceDN w:val="0"/>
        <w:adjustRightInd w:val="0"/>
        <w:spacing w:before="40" w:line="240" w:lineRule="auto"/>
        <w:ind w:left="709" w:firstLine="0"/>
        <w:jc w:val="both"/>
        <w:rPr>
          <w:rFonts w:ascii="Verdana" w:hAnsi="Verdana"/>
        </w:rPr>
      </w:pPr>
      <w:r w:rsidRPr="00F50CCD">
        <w:rPr>
          <w:rFonts w:ascii="Verdana" w:hAnsi="Verdana"/>
        </w:rPr>
        <w:t>Seeking a long term resolution to existing cost pressures</w:t>
      </w:r>
      <w:r w:rsidR="00E35ADB" w:rsidRPr="00F50CCD">
        <w:rPr>
          <w:rFonts w:ascii="Verdana" w:hAnsi="Verdana"/>
        </w:rPr>
        <w:t>;</w:t>
      </w:r>
    </w:p>
    <w:p w14:paraId="6C35CAEC" w14:textId="77777777" w:rsidR="00E35ADB" w:rsidRPr="00F50CCD" w:rsidRDefault="00E35ADB" w:rsidP="009C0E77">
      <w:pPr>
        <w:pStyle w:val="ListParagraph"/>
        <w:numPr>
          <w:ilvl w:val="0"/>
          <w:numId w:val="41"/>
        </w:numPr>
        <w:autoSpaceDE w:val="0"/>
        <w:autoSpaceDN w:val="0"/>
        <w:adjustRightInd w:val="0"/>
        <w:spacing w:before="40" w:line="240" w:lineRule="auto"/>
        <w:ind w:left="1134" w:hanging="425"/>
        <w:jc w:val="both"/>
        <w:rPr>
          <w:rFonts w:ascii="Verdana" w:hAnsi="Verdana"/>
        </w:rPr>
      </w:pPr>
      <w:r w:rsidRPr="00F50CCD">
        <w:rPr>
          <w:rFonts w:ascii="Verdana" w:hAnsi="Verdana"/>
        </w:rPr>
        <w:t>Seeking assurances regarding the nature of funding to support Operation Uplift and the importance of recognising that these cos</w:t>
      </w:r>
      <w:r w:rsidR="00E875AA" w:rsidRPr="00F50CCD">
        <w:rPr>
          <w:rFonts w:ascii="Verdana" w:hAnsi="Verdana"/>
        </w:rPr>
        <w:t>ts will rise on an annual basis</w:t>
      </w:r>
      <w:r w:rsidRPr="00F50CCD">
        <w:rPr>
          <w:rFonts w:ascii="Verdana" w:hAnsi="Verdana"/>
        </w:rPr>
        <w:t>;</w:t>
      </w:r>
    </w:p>
    <w:p w14:paraId="66B6A8EF" w14:textId="77777777" w:rsidR="002809F6" w:rsidRPr="00F50CCD" w:rsidRDefault="00E35ADB" w:rsidP="009C0E77">
      <w:pPr>
        <w:pStyle w:val="ListParagraph"/>
        <w:numPr>
          <w:ilvl w:val="0"/>
          <w:numId w:val="41"/>
        </w:numPr>
        <w:tabs>
          <w:tab w:val="left" w:pos="1134"/>
        </w:tabs>
        <w:autoSpaceDE w:val="0"/>
        <w:autoSpaceDN w:val="0"/>
        <w:adjustRightInd w:val="0"/>
        <w:spacing w:before="40" w:line="240" w:lineRule="auto"/>
        <w:ind w:left="1134" w:hanging="425"/>
        <w:jc w:val="both"/>
        <w:rPr>
          <w:rFonts w:ascii="Verdana" w:hAnsi="Verdana"/>
        </w:rPr>
      </w:pPr>
      <w:r w:rsidRPr="00F50CCD">
        <w:rPr>
          <w:rFonts w:ascii="Verdana" w:hAnsi="Verdana"/>
        </w:rPr>
        <w:t>Seeking clarity about expectations regarding future</w:t>
      </w:r>
      <w:r w:rsidR="002809F6" w:rsidRPr="00F50CCD">
        <w:rPr>
          <w:rFonts w:ascii="Verdana" w:hAnsi="Verdana"/>
        </w:rPr>
        <w:t xml:space="preserve"> cashable savings</w:t>
      </w:r>
      <w:r w:rsidRPr="00F50CCD">
        <w:rPr>
          <w:rFonts w:ascii="Verdana" w:hAnsi="Verdana"/>
        </w:rPr>
        <w:t xml:space="preserve">, reinforcing </w:t>
      </w:r>
      <w:r w:rsidR="00E875AA" w:rsidRPr="00F50CCD">
        <w:rPr>
          <w:rFonts w:ascii="Verdana" w:hAnsi="Verdana"/>
        </w:rPr>
        <w:t xml:space="preserve">that </w:t>
      </w:r>
      <w:r w:rsidRPr="00F50CCD">
        <w:rPr>
          <w:rFonts w:ascii="Verdana" w:hAnsi="Verdana"/>
        </w:rPr>
        <w:t>considerable steps</w:t>
      </w:r>
      <w:r w:rsidR="00E875AA" w:rsidRPr="00F50CCD">
        <w:rPr>
          <w:rFonts w:ascii="Verdana" w:hAnsi="Verdana"/>
        </w:rPr>
        <w:t xml:space="preserve"> have already been made </w:t>
      </w:r>
      <w:r w:rsidRPr="00F50CCD">
        <w:rPr>
          <w:rFonts w:ascii="Verdana" w:hAnsi="Verdana"/>
        </w:rPr>
        <w:t xml:space="preserve">to exceed the £350m efficiency target set by government and </w:t>
      </w:r>
      <w:r w:rsidR="00E875AA" w:rsidRPr="00F50CCD">
        <w:rPr>
          <w:rFonts w:ascii="Verdana" w:hAnsi="Verdana"/>
        </w:rPr>
        <w:t xml:space="preserve">the </w:t>
      </w:r>
      <w:r w:rsidR="00E875AA" w:rsidRPr="00F50CCD">
        <w:rPr>
          <w:rFonts w:ascii="Verdana" w:hAnsi="Verdana"/>
        </w:rPr>
        <w:lastRenderedPageBreak/>
        <w:t xml:space="preserve">importance of </w:t>
      </w:r>
      <w:r w:rsidRPr="00F50CCD">
        <w:rPr>
          <w:rFonts w:ascii="Verdana" w:hAnsi="Verdana"/>
        </w:rPr>
        <w:t>recognising the creation of the Police Commercial Organisation;</w:t>
      </w:r>
    </w:p>
    <w:p w14:paraId="087BB391" w14:textId="77777777" w:rsidR="002809F6" w:rsidRPr="00F50CCD" w:rsidRDefault="00E35ADB" w:rsidP="009C0E77">
      <w:pPr>
        <w:pStyle w:val="ListParagraph"/>
        <w:numPr>
          <w:ilvl w:val="0"/>
          <w:numId w:val="41"/>
        </w:numPr>
        <w:spacing w:line="240" w:lineRule="auto"/>
        <w:ind w:left="1134" w:hanging="425"/>
        <w:jc w:val="both"/>
        <w:rPr>
          <w:rFonts w:ascii="Verdana" w:hAnsi="Verdana"/>
        </w:rPr>
      </w:pPr>
      <w:r w:rsidRPr="00F50CCD">
        <w:rPr>
          <w:rFonts w:ascii="Verdana" w:hAnsi="Verdana"/>
        </w:rPr>
        <w:t xml:space="preserve">Concerns regarding the </w:t>
      </w:r>
      <w:r w:rsidR="002809F6" w:rsidRPr="00F50CCD">
        <w:rPr>
          <w:rFonts w:ascii="Verdana" w:hAnsi="Verdana"/>
        </w:rPr>
        <w:t>level of reallocations made against the police grant to central activities</w:t>
      </w:r>
      <w:r w:rsidR="00E875AA" w:rsidRPr="00F50CCD">
        <w:rPr>
          <w:rFonts w:ascii="Verdana" w:hAnsi="Verdana"/>
        </w:rPr>
        <w:t xml:space="preserve"> which i</w:t>
      </w:r>
      <w:r w:rsidR="002809F6" w:rsidRPr="00F50CCD">
        <w:rPr>
          <w:rFonts w:ascii="Verdana" w:hAnsi="Verdana"/>
        </w:rPr>
        <w:t xml:space="preserve">n 2019/20 </w:t>
      </w:r>
      <w:r w:rsidR="00E875AA" w:rsidRPr="00F50CCD">
        <w:rPr>
          <w:rFonts w:ascii="Verdana" w:hAnsi="Verdana"/>
        </w:rPr>
        <w:t>r</w:t>
      </w:r>
      <w:r w:rsidR="002809F6" w:rsidRPr="00F50CCD">
        <w:rPr>
          <w:rFonts w:ascii="Verdana" w:hAnsi="Verdana"/>
        </w:rPr>
        <w:t>eached 11.4%</w:t>
      </w:r>
      <w:r w:rsidR="00E875AA" w:rsidRPr="00F50CCD">
        <w:rPr>
          <w:rFonts w:ascii="Verdana" w:hAnsi="Verdana"/>
        </w:rPr>
        <w:t>.</w:t>
      </w:r>
      <w:r w:rsidRPr="00F50CCD">
        <w:rPr>
          <w:rFonts w:ascii="Verdana" w:hAnsi="Verdana"/>
        </w:rPr>
        <w:t xml:space="preserve"> </w:t>
      </w:r>
      <w:r w:rsidR="00E875AA" w:rsidRPr="00F50CCD">
        <w:rPr>
          <w:rFonts w:ascii="Verdana" w:hAnsi="Verdana"/>
        </w:rPr>
        <w:t xml:space="preserve">Of most concern being the level of </w:t>
      </w:r>
      <w:r w:rsidR="002809F6" w:rsidRPr="00F50CCD">
        <w:rPr>
          <w:rFonts w:ascii="Verdana" w:hAnsi="Verdana"/>
        </w:rPr>
        <w:t xml:space="preserve">allocation </w:t>
      </w:r>
      <w:r w:rsidR="00E875AA" w:rsidRPr="00F50CCD">
        <w:rPr>
          <w:rFonts w:ascii="Verdana" w:hAnsi="Verdana"/>
        </w:rPr>
        <w:t xml:space="preserve">and performance issues </w:t>
      </w:r>
      <w:r w:rsidR="00951924" w:rsidRPr="00F50CCD">
        <w:rPr>
          <w:rFonts w:ascii="Verdana" w:hAnsi="Verdana"/>
        </w:rPr>
        <w:t xml:space="preserve">of a number of </w:t>
      </w:r>
      <w:r w:rsidR="002809F6" w:rsidRPr="00F50CCD">
        <w:rPr>
          <w:rFonts w:ascii="Verdana" w:hAnsi="Verdana"/>
        </w:rPr>
        <w:t>Home Office Technology Programmes</w:t>
      </w:r>
      <w:r w:rsidR="00951924" w:rsidRPr="00F50CCD">
        <w:rPr>
          <w:rFonts w:ascii="Verdana" w:hAnsi="Verdana"/>
        </w:rPr>
        <w:t xml:space="preserve"> which also have local force cost implications.</w:t>
      </w:r>
      <w:r w:rsidR="002809F6" w:rsidRPr="00F50CCD">
        <w:rPr>
          <w:rFonts w:ascii="Verdana" w:hAnsi="Verdana"/>
        </w:rPr>
        <w:t xml:space="preserve"> </w:t>
      </w:r>
    </w:p>
    <w:p w14:paraId="0CA473E2" w14:textId="77777777" w:rsidR="002809F6" w:rsidRPr="00F50CCD" w:rsidRDefault="00501EA0" w:rsidP="009C0E77">
      <w:pPr>
        <w:pStyle w:val="ListParagraph"/>
        <w:numPr>
          <w:ilvl w:val="0"/>
          <w:numId w:val="41"/>
        </w:numPr>
        <w:spacing w:line="240" w:lineRule="auto"/>
        <w:ind w:left="1134" w:hanging="425"/>
        <w:jc w:val="both"/>
        <w:rPr>
          <w:rFonts w:ascii="Verdana" w:hAnsi="Verdana"/>
        </w:rPr>
      </w:pPr>
      <w:r w:rsidRPr="00F50CCD">
        <w:rPr>
          <w:rFonts w:ascii="Verdana" w:hAnsi="Verdana"/>
        </w:rPr>
        <w:t>Requesting consideration of prec</w:t>
      </w:r>
      <w:r w:rsidR="002809F6" w:rsidRPr="00F50CCD">
        <w:rPr>
          <w:rFonts w:ascii="Verdana" w:hAnsi="Verdana"/>
        </w:rPr>
        <w:t xml:space="preserve">ept </w:t>
      </w:r>
      <w:r w:rsidRPr="00F50CCD">
        <w:rPr>
          <w:rFonts w:ascii="Verdana" w:hAnsi="Verdana"/>
        </w:rPr>
        <w:t>flexibilities for PCCs to allow for growth whilst minimising potential d</w:t>
      </w:r>
      <w:r w:rsidR="002809F6" w:rsidRPr="00F50CCD">
        <w:rPr>
          <w:rFonts w:ascii="Verdana" w:hAnsi="Verdana"/>
        </w:rPr>
        <w:t>ifficult choices</w:t>
      </w:r>
      <w:r w:rsidRPr="00F50CCD">
        <w:rPr>
          <w:rFonts w:ascii="Verdana" w:hAnsi="Verdana"/>
        </w:rPr>
        <w:t xml:space="preserve">, outlining that the each context of each </w:t>
      </w:r>
      <w:r w:rsidR="002809F6" w:rsidRPr="00F50CCD">
        <w:rPr>
          <w:rFonts w:ascii="Verdana" w:hAnsi="Verdana"/>
        </w:rPr>
        <w:t>force is unique</w:t>
      </w:r>
      <w:r w:rsidRPr="00F50CCD">
        <w:rPr>
          <w:rFonts w:ascii="Verdana" w:hAnsi="Verdana"/>
        </w:rPr>
        <w:t>.</w:t>
      </w:r>
    </w:p>
    <w:p w14:paraId="1BFE4D0A" w14:textId="77777777" w:rsidR="00501EA0" w:rsidRPr="00F50CCD" w:rsidRDefault="00501EA0" w:rsidP="009C0E77">
      <w:pPr>
        <w:pStyle w:val="ListParagraph"/>
        <w:spacing w:line="240" w:lineRule="auto"/>
        <w:ind w:left="1134"/>
        <w:jc w:val="both"/>
        <w:rPr>
          <w:rFonts w:ascii="Verdana" w:hAnsi="Verdana"/>
        </w:rPr>
      </w:pPr>
    </w:p>
    <w:p w14:paraId="05DE4B5C" w14:textId="6947B356" w:rsidR="00013A24" w:rsidRPr="00F50CCD" w:rsidRDefault="00593457" w:rsidP="009C0E77">
      <w:pPr>
        <w:pStyle w:val="ListParagraph"/>
        <w:numPr>
          <w:ilvl w:val="1"/>
          <w:numId w:val="8"/>
        </w:numPr>
        <w:autoSpaceDE w:val="0"/>
        <w:autoSpaceDN w:val="0"/>
        <w:adjustRightInd w:val="0"/>
        <w:spacing w:before="40" w:line="240" w:lineRule="auto"/>
        <w:jc w:val="both"/>
        <w:rPr>
          <w:rFonts w:ascii="Verdana" w:hAnsi="Verdana" w:cs="Arial"/>
        </w:rPr>
      </w:pPr>
      <w:r w:rsidRPr="00F50CCD">
        <w:rPr>
          <w:rFonts w:ascii="Verdana" w:hAnsi="Verdana" w:cs="Arial"/>
        </w:rPr>
        <w:t>Des</w:t>
      </w:r>
      <w:r w:rsidR="00DA401D" w:rsidRPr="00F50CCD">
        <w:rPr>
          <w:rFonts w:ascii="Verdana" w:hAnsi="Verdana" w:cs="Arial"/>
        </w:rPr>
        <w:t>pite the</w:t>
      </w:r>
      <w:r w:rsidRPr="00F50CCD">
        <w:rPr>
          <w:rFonts w:ascii="Verdana" w:hAnsi="Verdana" w:cs="Arial"/>
        </w:rPr>
        <w:t xml:space="preserve"> </w:t>
      </w:r>
      <w:r w:rsidR="00DA401D" w:rsidRPr="00F50CCD">
        <w:rPr>
          <w:rFonts w:ascii="Verdana" w:hAnsi="Verdana" w:cs="Arial"/>
        </w:rPr>
        <w:t xml:space="preserve">government’s </w:t>
      </w:r>
      <w:r w:rsidRPr="00F50CCD">
        <w:rPr>
          <w:rFonts w:ascii="Verdana" w:hAnsi="Verdana" w:cs="Arial"/>
        </w:rPr>
        <w:t xml:space="preserve">positive announcements, </w:t>
      </w:r>
      <w:r w:rsidR="00951924" w:rsidRPr="00F50CCD">
        <w:rPr>
          <w:rFonts w:ascii="Verdana" w:hAnsi="Verdana" w:cs="Arial"/>
        </w:rPr>
        <w:t>it is also important to be mindful of the i</w:t>
      </w:r>
      <w:r w:rsidR="00013A24" w:rsidRPr="00F50CCD">
        <w:rPr>
          <w:rFonts w:ascii="Verdana" w:hAnsi="Verdana" w:cs="Arial"/>
        </w:rPr>
        <w:t xml:space="preserve">ndependent commentary over </w:t>
      </w:r>
      <w:r w:rsidRPr="00F50CCD">
        <w:rPr>
          <w:rFonts w:ascii="Verdana" w:hAnsi="Verdana" w:cs="Arial"/>
        </w:rPr>
        <w:t>recent years</w:t>
      </w:r>
      <w:r w:rsidR="00013A24" w:rsidRPr="00F50CCD">
        <w:rPr>
          <w:rFonts w:ascii="Verdana" w:hAnsi="Verdana" w:cs="Arial"/>
        </w:rPr>
        <w:t xml:space="preserve"> in relation to </w:t>
      </w:r>
      <w:r w:rsidR="00013A24" w:rsidRPr="00F50CCD">
        <w:rPr>
          <w:rFonts w:ascii="Verdana" w:hAnsi="Verdana"/>
        </w:rPr>
        <w:t>Police sustainability, funding, r</w:t>
      </w:r>
      <w:r w:rsidR="00454C63" w:rsidRPr="00F50CCD">
        <w:rPr>
          <w:rFonts w:ascii="Verdana" w:hAnsi="Verdana"/>
        </w:rPr>
        <w:t xml:space="preserve">esilience and increased burdens </w:t>
      </w:r>
      <w:r w:rsidR="00013A24" w:rsidRPr="00F50CCD">
        <w:rPr>
          <w:rFonts w:ascii="Verdana" w:hAnsi="Verdana"/>
        </w:rPr>
        <w:t xml:space="preserve">which include </w:t>
      </w:r>
      <w:r w:rsidR="00DA401D" w:rsidRPr="00F50CCD">
        <w:rPr>
          <w:rFonts w:ascii="Verdana" w:hAnsi="Verdana"/>
        </w:rPr>
        <w:t xml:space="preserve">significant </w:t>
      </w:r>
      <w:r w:rsidR="00013A24" w:rsidRPr="00F50CCD">
        <w:rPr>
          <w:rFonts w:ascii="Verdana" w:hAnsi="Verdana"/>
        </w:rPr>
        <w:t>increases to employer’s pension contributions</w:t>
      </w:r>
      <w:r w:rsidR="00DA401D" w:rsidRPr="00F50CCD">
        <w:rPr>
          <w:rFonts w:ascii="Verdana" w:hAnsi="Verdana"/>
        </w:rPr>
        <w:t xml:space="preserve"> and pressures arising from the changing nature of crime.  This commentary</w:t>
      </w:r>
      <w:r w:rsidR="00013A24" w:rsidRPr="00F50CCD">
        <w:rPr>
          <w:rFonts w:ascii="Verdana" w:hAnsi="Verdana"/>
        </w:rPr>
        <w:t xml:space="preserve"> highlight</w:t>
      </w:r>
      <w:r w:rsidR="00DA401D" w:rsidRPr="00F50CCD">
        <w:rPr>
          <w:rFonts w:ascii="Verdana" w:hAnsi="Verdana"/>
        </w:rPr>
        <w:t>s</w:t>
      </w:r>
      <w:r w:rsidR="00013A24" w:rsidRPr="00F50CCD">
        <w:rPr>
          <w:rFonts w:ascii="Verdana" w:hAnsi="Verdana"/>
        </w:rPr>
        <w:t xml:space="preserve"> and confirm</w:t>
      </w:r>
      <w:r w:rsidR="00DA401D" w:rsidRPr="00F50CCD">
        <w:rPr>
          <w:rFonts w:ascii="Verdana" w:hAnsi="Verdana"/>
        </w:rPr>
        <w:t>s</w:t>
      </w:r>
      <w:r w:rsidR="00013A24" w:rsidRPr="00F50CCD">
        <w:rPr>
          <w:rFonts w:ascii="Verdana" w:hAnsi="Verdana"/>
        </w:rPr>
        <w:t xml:space="preserve"> the very critical </w:t>
      </w:r>
      <w:r w:rsidR="00DA401D" w:rsidRPr="00F50CCD">
        <w:rPr>
          <w:rFonts w:ascii="Verdana" w:hAnsi="Verdana"/>
        </w:rPr>
        <w:t>and</w:t>
      </w:r>
      <w:r w:rsidR="00013A24" w:rsidRPr="00F50CCD">
        <w:rPr>
          <w:rFonts w:ascii="Verdana" w:hAnsi="Verdana"/>
        </w:rPr>
        <w:t xml:space="preserve"> precarious position that Dyfed-Powys and the police service face.  As Commissioner I have </w:t>
      </w:r>
      <w:r w:rsidR="00DA401D" w:rsidRPr="00F50CCD">
        <w:rPr>
          <w:rFonts w:ascii="Verdana" w:hAnsi="Verdana"/>
        </w:rPr>
        <w:t xml:space="preserve">continued to </w:t>
      </w:r>
      <w:r w:rsidR="00013A24" w:rsidRPr="00F50CCD">
        <w:rPr>
          <w:rFonts w:ascii="Verdana" w:hAnsi="Verdana"/>
        </w:rPr>
        <w:t>articulate</w:t>
      </w:r>
      <w:r w:rsidR="00DA401D" w:rsidRPr="00F50CCD">
        <w:rPr>
          <w:rFonts w:ascii="Verdana" w:hAnsi="Verdana"/>
        </w:rPr>
        <w:t xml:space="preserve"> these </w:t>
      </w:r>
      <w:r w:rsidR="00CE2FBD" w:rsidRPr="00F50CCD">
        <w:rPr>
          <w:rFonts w:ascii="Verdana" w:hAnsi="Verdana"/>
        </w:rPr>
        <w:t>concerns</w:t>
      </w:r>
      <w:r w:rsidR="00013A24" w:rsidRPr="00F50CCD">
        <w:rPr>
          <w:rFonts w:ascii="Verdana" w:hAnsi="Verdana"/>
        </w:rPr>
        <w:t xml:space="preserve"> a</w:t>
      </w:r>
      <w:r w:rsidR="00B854F5" w:rsidRPr="00F50CCD">
        <w:rPr>
          <w:rFonts w:ascii="Verdana" w:hAnsi="Verdana"/>
        </w:rPr>
        <w:t>t every opportunity reinforcing th</w:t>
      </w:r>
      <w:r w:rsidR="00013A24" w:rsidRPr="00F50CCD">
        <w:rPr>
          <w:rFonts w:ascii="Verdana" w:hAnsi="Verdana"/>
        </w:rPr>
        <w:t xml:space="preserve">e very significant impacts and risks that threaten our local communities. </w:t>
      </w:r>
    </w:p>
    <w:p w14:paraId="3BFDA9EA" w14:textId="77777777" w:rsidR="00013A24" w:rsidRPr="00F50CCD" w:rsidRDefault="00013A24" w:rsidP="009C0E77">
      <w:pPr>
        <w:pStyle w:val="ListParagraph"/>
        <w:spacing w:line="240" w:lineRule="auto"/>
        <w:rPr>
          <w:rFonts w:ascii="Verdana" w:hAnsi="Verdana" w:cs="Arial"/>
        </w:rPr>
      </w:pPr>
    </w:p>
    <w:p w14:paraId="0D6C5745" w14:textId="77777777" w:rsidR="00013A24" w:rsidRPr="00F50CCD" w:rsidRDefault="00013A24" w:rsidP="009C0E77">
      <w:pPr>
        <w:pStyle w:val="ListParagraph"/>
        <w:numPr>
          <w:ilvl w:val="1"/>
          <w:numId w:val="8"/>
        </w:numPr>
        <w:autoSpaceDE w:val="0"/>
        <w:autoSpaceDN w:val="0"/>
        <w:adjustRightInd w:val="0"/>
        <w:spacing w:before="40" w:line="240" w:lineRule="auto"/>
        <w:jc w:val="both"/>
        <w:rPr>
          <w:rFonts w:ascii="Verdana" w:hAnsi="Verdana" w:cs="Arial"/>
        </w:rPr>
      </w:pPr>
      <w:r w:rsidRPr="00F50CCD">
        <w:rPr>
          <w:rFonts w:ascii="Verdana" w:hAnsi="Verdana" w:cs="Arial"/>
        </w:rPr>
        <w:t>The C</w:t>
      </w:r>
      <w:r w:rsidR="007C52F3" w:rsidRPr="00F50CCD">
        <w:rPr>
          <w:rFonts w:ascii="Verdana" w:hAnsi="Verdana" w:cs="Arial"/>
        </w:rPr>
        <w:t>hief Constable</w:t>
      </w:r>
      <w:r w:rsidRPr="00F50CCD">
        <w:rPr>
          <w:rFonts w:ascii="Verdana" w:hAnsi="Verdana" w:cs="Arial"/>
        </w:rPr>
        <w:t xml:space="preserve"> and I held a Finance Seminar on the </w:t>
      </w:r>
      <w:r w:rsidR="00593457" w:rsidRPr="00F50CCD">
        <w:rPr>
          <w:rFonts w:ascii="Verdana" w:hAnsi="Verdana" w:cs="Arial"/>
        </w:rPr>
        <w:t>3</w:t>
      </w:r>
      <w:r w:rsidR="00593457" w:rsidRPr="00F50CCD">
        <w:rPr>
          <w:rFonts w:ascii="Verdana" w:hAnsi="Verdana" w:cs="Arial"/>
          <w:vertAlign w:val="superscript"/>
        </w:rPr>
        <w:t>rd</w:t>
      </w:r>
      <w:r w:rsidR="00593457" w:rsidRPr="00F50CCD">
        <w:rPr>
          <w:rFonts w:ascii="Verdana" w:hAnsi="Verdana" w:cs="Arial"/>
        </w:rPr>
        <w:t xml:space="preserve"> December 2019 </w:t>
      </w:r>
      <w:r w:rsidRPr="00F50CCD">
        <w:rPr>
          <w:rFonts w:ascii="Verdana" w:hAnsi="Verdana" w:cs="Arial"/>
        </w:rPr>
        <w:t>for members of the Police and Crime Panel, Joint Audit Committee and Wales Audit Office.  The purpose of the event was to allow the Force to present a summary of the operational environment that they work within and the impact that this has on their demand levels and therefore resource requirements fo</w:t>
      </w:r>
      <w:r w:rsidR="00593457" w:rsidRPr="00F50CCD">
        <w:rPr>
          <w:rFonts w:ascii="Verdana" w:hAnsi="Verdana" w:cs="Arial"/>
        </w:rPr>
        <w:t>r 2020/21</w:t>
      </w:r>
      <w:r w:rsidRPr="00F50CCD">
        <w:rPr>
          <w:rFonts w:ascii="Verdana" w:hAnsi="Verdana" w:cs="Arial"/>
        </w:rPr>
        <w:t xml:space="preserve"> and beyond.</w:t>
      </w:r>
    </w:p>
    <w:p w14:paraId="105C9CB4" w14:textId="77777777" w:rsidR="00013A24" w:rsidRPr="00F50CCD" w:rsidRDefault="00013A24" w:rsidP="009C0E77">
      <w:pPr>
        <w:pStyle w:val="ListParagraph"/>
        <w:spacing w:line="240" w:lineRule="auto"/>
        <w:jc w:val="both"/>
        <w:rPr>
          <w:rFonts w:ascii="Verdana" w:hAnsi="Verdana" w:cs="Arial"/>
        </w:rPr>
      </w:pPr>
    </w:p>
    <w:p w14:paraId="4BF4666E" w14:textId="77777777" w:rsidR="00013A24" w:rsidRPr="00F50CCD" w:rsidRDefault="00013A24" w:rsidP="009C0E77">
      <w:pPr>
        <w:pStyle w:val="ListParagraph"/>
        <w:numPr>
          <w:ilvl w:val="1"/>
          <w:numId w:val="8"/>
        </w:numPr>
        <w:spacing w:after="0" w:line="240" w:lineRule="auto"/>
        <w:jc w:val="both"/>
        <w:rPr>
          <w:rFonts w:ascii="Verdana" w:eastAsia="MS PGothic" w:hAnsi="Verdana" w:cs="MS PGothic"/>
          <w:kern w:val="24"/>
          <w:lang w:eastAsia="en-GB"/>
        </w:rPr>
      </w:pPr>
      <w:r w:rsidRPr="00F50CCD">
        <w:rPr>
          <w:rFonts w:ascii="Verdana" w:hAnsi="Verdana" w:cs="Arial"/>
        </w:rPr>
        <w:t>The seminar also covered the steps ta</w:t>
      </w:r>
      <w:r w:rsidR="00593457" w:rsidRPr="00F50CCD">
        <w:rPr>
          <w:rFonts w:ascii="Verdana" w:hAnsi="Verdana" w:cs="Arial"/>
        </w:rPr>
        <w:t>ken so far in preparing the 2020/21</w:t>
      </w:r>
      <w:r w:rsidRPr="00F50CCD">
        <w:rPr>
          <w:rFonts w:ascii="Verdana" w:hAnsi="Verdana" w:cs="Arial"/>
        </w:rPr>
        <w:t xml:space="preserve"> budget and the draft position, including budget assumptions,</w:t>
      </w:r>
      <w:r w:rsidR="00593457" w:rsidRPr="00F50CCD">
        <w:rPr>
          <w:rFonts w:ascii="Verdana" w:hAnsi="Verdana" w:cs="Arial"/>
        </w:rPr>
        <w:t xml:space="preserve"> pressures,</w:t>
      </w:r>
      <w:r w:rsidRPr="00F50CCD">
        <w:rPr>
          <w:rFonts w:ascii="Verdana" w:hAnsi="Verdana" w:cs="Arial"/>
        </w:rPr>
        <w:t xml:space="preserve"> funding context, savings</w:t>
      </w:r>
      <w:r w:rsidR="00593457" w:rsidRPr="00F50CCD">
        <w:rPr>
          <w:rFonts w:ascii="Verdana" w:hAnsi="Verdana" w:cs="Arial"/>
        </w:rPr>
        <w:t>, efficiency measures</w:t>
      </w:r>
      <w:r w:rsidRPr="00F50CCD">
        <w:rPr>
          <w:rFonts w:ascii="Verdana" w:hAnsi="Verdana" w:cs="Arial"/>
        </w:rPr>
        <w:t xml:space="preserve"> and</w:t>
      </w:r>
      <w:r w:rsidR="00593457" w:rsidRPr="00F50CCD">
        <w:rPr>
          <w:rFonts w:ascii="Verdana" w:hAnsi="Verdana" w:cs="Arial"/>
        </w:rPr>
        <w:t xml:space="preserve"> the significant investment requirements which are needed to underpin the delivery of policing services.</w:t>
      </w:r>
      <w:r w:rsidRPr="00F50CCD">
        <w:rPr>
          <w:rFonts w:ascii="Verdana" w:hAnsi="Verdana" w:cs="Arial"/>
        </w:rPr>
        <w:t xml:space="preserve"> This allowed a valuable opportunity to present on both the operational and financial challenges and context which impact on my plans for the precept for </w:t>
      </w:r>
      <w:r w:rsidR="00FB0B2F" w:rsidRPr="00F50CCD">
        <w:rPr>
          <w:rFonts w:ascii="Verdana" w:hAnsi="Verdana" w:cs="Arial"/>
        </w:rPr>
        <w:t>2020/21</w:t>
      </w:r>
      <w:r w:rsidRPr="00F50CCD">
        <w:rPr>
          <w:rFonts w:ascii="Verdana" w:hAnsi="Verdana" w:cs="Arial"/>
        </w:rPr>
        <w:t>.</w:t>
      </w:r>
    </w:p>
    <w:p w14:paraId="7A0A56E9" w14:textId="77777777" w:rsidR="00013A24" w:rsidRPr="00F50CCD" w:rsidRDefault="00013A24" w:rsidP="009C0E77">
      <w:pPr>
        <w:spacing w:after="0" w:line="240" w:lineRule="auto"/>
        <w:jc w:val="both"/>
        <w:rPr>
          <w:rFonts w:ascii="Verdana" w:hAnsi="Verdana" w:cs="Arial"/>
          <w:color w:val="FF0000"/>
        </w:rPr>
      </w:pPr>
    </w:p>
    <w:p w14:paraId="79B51763" w14:textId="77777777" w:rsidR="00013A24" w:rsidRPr="00F50CCD" w:rsidRDefault="00E64E95" w:rsidP="009C0E77">
      <w:pPr>
        <w:pStyle w:val="ListParagraph"/>
        <w:numPr>
          <w:ilvl w:val="1"/>
          <w:numId w:val="8"/>
        </w:numPr>
        <w:spacing w:after="0" w:line="240" w:lineRule="auto"/>
        <w:jc w:val="both"/>
        <w:rPr>
          <w:rFonts w:ascii="Verdana" w:hAnsi="Verdana" w:cs="Arial"/>
        </w:rPr>
      </w:pPr>
      <w:r w:rsidRPr="00F50CCD">
        <w:rPr>
          <w:rFonts w:ascii="Verdana" w:hAnsi="Verdana" w:cs="Arial"/>
        </w:rPr>
        <w:t xml:space="preserve">The much awaited </w:t>
      </w:r>
      <w:r w:rsidR="006C729E" w:rsidRPr="00F50CCD">
        <w:rPr>
          <w:rFonts w:ascii="Verdana" w:hAnsi="Verdana" w:cs="Arial"/>
        </w:rPr>
        <w:t>po</w:t>
      </w:r>
      <w:r w:rsidRPr="00F50CCD">
        <w:rPr>
          <w:rFonts w:ascii="Verdana" w:hAnsi="Verdana" w:cs="Arial"/>
        </w:rPr>
        <w:t>lice grant settlement was received on the 22</w:t>
      </w:r>
      <w:r w:rsidRPr="00F50CCD">
        <w:rPr>
          <w:rFonts w:ascii="Verdana" w:hAnsi="Verdana" w:cs="Arial"/>
          <w:vertAlign w:val="superscript"/>
        </w:rPr>
        <w:t>nd</w:t>
      </w:r>
      <w:r w:rsidRPr="00F50CCD">
        <w:rPr>
          <w:rFonts w:ascii="Verdana" w:hAnsi="Verdana" w:cs="Arial"/>
        </w:rPr>
        <w:t xml:space="preserve"> January</w:t>
      </w:r>
      <w:r w:rsidR="00693144" w:rsidRPr="00F50CCD">
        <w:rPr>
          <w:rFonts w:ascii="Verdana" w:hAnsi="Verdana" w:cs="Arial"/>
        </w:rPr>
        <w:t xml:space="preserve"> 2020. </w:t>
      </w:r>
      <w:r w:rsidRPr="00F50CCD">
        <w:rPr>
          <w:rFonts w:ascii="Verdana" w:hAnsi="Verdana" w:cs="Arial"/>
        </w:rPr>
        <w:t xml:space="preserve"> </w:t>
      </w:r>
      <w:r w:rsidR="00013A24" w:rsidRPr="00F50CCD">
        <w:rPr>
          <w:rFonts w:ascii="Verdana" w:hAnsi="Verdana" w:cs="Arial"/>
        </w:rPr>
        <w:t>In outlining the</w:t>
      </w:r>
      <w:r w:rsidR="006C729E" w:rsidRPr="00F50CCD">
        <w:rPr>
          <w:rFonts w:ascii="Verdana" w:hAnsi="Verdana" w:cs="Arial"/>
        </w:rPr>
        <w:t xml:space="preserve"> settlement</w:t>
      </w:r>
      <w:r w:rsidR="00013A24" w:rsidRPr="00F50CCD">
        <w:rPr>
          <w:rFonts w:ascii="Verdana" w:hAnsi="Verdana" w:cs="Arial"/>
        </w:rPr>
        <w:t xml:space="preserve"> </w:t>
      </w:r>
      <w:r w:rsidR="006C729E" w:rsidRPr="00F50CCD">
        <w:rPr>
          <w:rFonts w:ascii="Verdana" w:hAnsi="Verdana" w:cs="Arial"/>
        </w:rPr>
        <w:t xml:space="preserve">the </w:t>
      </w:r>
      <w:r w:rsidR="006C729E" w:rsidRPr="00F50CCD">
        <w:rPr>
          <w:rFonts w:ascii="Verdana" w:hAnsi="Verdana"/>
          <w:shd w:val="clear" w:color="auto" w:fill="FFFFFF"/>
        </w:rPr>
        <w:t xml:space="preserve">Government set out its commitment to backing the police service, putting 20,000 extra police officers on the streets, and putting violent criminals behind bars for longer. Both the Home Secretary and Policing Minister </w:t>
      </w:r>
      <w:r w:rsidR="00C67727" w:rsidRPr="00F50CCD">
        <w:rPr>
          <w:rFonts w:ascii="Verdana" w:hAnsi="Verdana"/>
          <w:shd w:val="clear" w:color="auto" w:fill="FFFFFF"/>
        </w:rPr>
        <w:t xml:space="preserve">recognised the productive engagement they had had with the service which had allowed for a clearer </w:t>
      </w:r>
      <w:r w:rsidR="008A0530" w:rsidRPr="00F50CCD">
        <w:rPr>
          <w:rFonts w:ascii="Verdana" w:hAnsi="Verdana"/>
          <w:shd w:val="clear" w:color="auto" w:fill="FFFFFF"/>
        </w:rPr>
        <w:t xml:space="preserve">picture of the changing nature of demands and the capabilities needed to respond robustly to the challenges.  They also </w:t>
      </w:r>
      <w:r w:rsidR="006C729E" w:rsidRPr="00F50CCD">
        <w:rPr>
          <w:rFonts w:ascii="Verdana" w:hAnsi="Verdana"/>
          <w:shd w:val="clear" w:color="auto" w:fill="FFFFFF"/>
        </w:rPr>
        <w:t>paid tribute to police forces and police staff around the country for their exceptional bravery, dedication and hard work and outlined their determination to give the service the resources it needs to crack down on crime, deal robustly with the criminals exploiting the vulnerable and to improve outcomes for the victims of crime.</w:t>
      </w:r>
    </w:p>
    <w:p w14:paraId="334F1CCA" w14:textId="77777777" w:rsidR="00013A24" w:rsidRPr="00F50CCD" w:rsidRDefault="00013A24" w:rsidP="009C0E77">
      <w:pPr>
        <w:pStyle w:val="ListParagraph"/>
        <w:spacing w:after="0" w:line="240" w:lineRule="auto"/>
        <w:jc w:val="both"/>
        <w:rPr>
          <w:rFonts w:ascii="Verdana" w:hAnsi="Verdana" w:cs="Arial"/>
          <w:color w:val="FF0000"/>
        </w:rPr>
      </w:pPr>
    </w:p>
    <w:p w14:paraId="7D10338B" w14:textId="47C1CDEB" w:rsidR="00693144" w:rsidRPr="00F50CCD" w:rsidRDefault="00693144" w:rsidP="009C0E77">
      <w:pPr>
        <w:pStyle w:val="ListParagraph"/>
        <w:numPr>
          <w:ilvl w:val="1"/>
          <w:numId w:val="8"/>
        </w:numPr>
        <w:autoSpaceDE w:val="0"/>
        <w:autoSpaceDN w:val="0"/>
        <w:adjustRightInd w:val="0"/>
        <w:spacing w:before="120" w:after="120" w:line="240" w:lineRule="auto"/>
        <w:jc w:val="both"/>
        <w:rPr>
          <w:rFonts w:ascii="Verdana" w:hAnsi="Verdana" w:cs="Arial"/>
          <w:color w:val="000000" w:themeColor="text1"/>
        </w:rPr>
      </w:pPr>
      <w:r w:rsidRPr="00F50CCD">
        <w:rPr>
          <w:rFonts w:ascii="Verdana" w:hAnsi="Verdana" w:cs="Arial"/>
          <w:color w:val="000000" w:themeColor="text1"/>
        </w:rPr>
        <w:lastRenderedPageBreak/>
        <w:t>The 2020/21</w:t>
      </w:r>
      <w:r w:rsidR="006C729E" w:rsidRPr="00F50CCD">
        <w:rPr>
          <w:rFonts w:ascii="Verdana" w:hAnsi="Verdana" w:cs="Arial"/>
          <w:color w:val="000000" w:themeColor="text1"/>
        </w:rPr>
        <w:t xml:space="preserve"> grant </w:t>
      </w:r>
      <w:r w:rsidR="00013A24" w:rsidRPr="00F50CCD">
        <w:rPr>
          <w:rFonts w:ascii="Verdana" w:hAnsi="Verdana" w:cs="Arial"/>
          <w:color w:val="000000" w:themeColor="text1"/>
        </w:rPr>
        <w:t>settlement for Dyfed-Powys is £5</w:t>
      </w:r>
      <w:r w:rsidR="006C729E" w:rsidRPr="00F50CCD">
        <w:rPr>
          <w:rFonts w:ascii="Verdana" w:hAnsi="Verdana" w:cs="Arial"/>
          <w:color w:val="000000" w:themeColor="text1"/>
        </w:rPr>
        <w:t>6.617m being £4.967m/ 9.6% higher than 2019/20</w:t>
      </w:r>
      <w:r w:rsidR="00013A24" w:rsidRPr="00F50CCD">
        <w:rPr>
          <w:rFonts w:ascii="Verdana" w:hAnsi="Verdana" w:cs="Arial"/>
          <w:color w:val="000000" w:themeColor="text1"/>
        </w:rPr>
        <w:t xml:space="preserve">.  </w:t>
      </w:r>
      <w:r w:rsidR="008A0530" w:rsidRPr="00F50CCD">
        <w:rPr>
          <w:rFonts w:ascii="Verdana" w:hAnsi="Verdana" w:cs="Arial"/>
          <w:color w:val="000000" w:themeColor="text1"/>
        </w:rPr>
        <w:t xml:space="preserve">This settlement includes the continuation of the specific grant of £1.302m which was introduced in 2019/20 to partly mitigate pressures arising from </w:t>
      </w:r>
      <w:r w:rsidR="00A216D4" w:rsidRPr="00F50CCD">
        <w:rPr>
          <w:rFonts w:ascii="Verdana" w:hAnsi="Verdana" w:cs="Arial"/>
          <w:color w:val="000000" w:themeColor="text1"/>
        </w:rPr>
        <w:t>changes to the employer’s contribution r</w:t>
      </w:r>
      <w:r w:rsidR="008A0530" w:rsidRPr="00F50CCD">
        <w:rPr>
          <w:rFonts w:ascii="Verdana" w:hAnsi="Verdana" w:cs="Arial"/>
          <w:color w:val="000000" w:themeColor="text1"/>
        </w:rPr>
        <w:t xml:space="preserve">ate for Police Officer pensions. </w:t>
      </w:r>
      <w:r w:rsidR="00A216D4" w:rsidRPr="00F50CCD">
        <w:rPr>
          <w:rFonts w:ascii="Verdana" w:hAnsi="Verdana" w:cs="Arial"/>
          <w:color w:val="000000" w:themeColor="text1"/>
        </w:rPr>
        <w:t>The 2020/21 settlement also includes a</w:t>
      </w:r>
      <w:r w:rsidR="008A0530" w:rsidRPr="00F50CCD">
        <w:rPr>
          <w:rFonts w:ascii="Verdana" w:hAnsi="Verdana" w:cs="Arial"/>
          <w:color w:val="000000" w:themeColor="text1"/>
        </w:rPr>
        <w:t>n increase in core funding of £3.768m a</w:t>
      </w:r>
      <w:r w:rsidR="000539A6" w:rsidRPr="00F50CCD">
        <w:rPr>
          <w:rFonts w:ascii="Verdana" w:hAnsi="Verdana" w:cs="Arial"/>
          <w:color w:val="000000" w:themeColor="text1"/>
        </w:rPr>
        <w:t xml:space="preserve">long with </w:t>
      </w:r>
      <w:r w:rsidR="008A0530" w:rsidRPr="00F50CCD">
        <w:rPr>
          <w:rFonts w:ascii="Verdana" w:hAnsi="Verdana" w:cs="Arial"/>
          <w:color w:val="000000" w:themeColor="text1"/>
        </w:rPr>
        <w:t>a</w:t>
      </w:r>
      <w:r w:rsidR="00A216D4" w:rsidRPr="00F50CCD">
        <w:rPr>
          <w:rFonts w:ascii="Verdana" w:hAnsi="Verdana" w:cs="Arial"/>
          <w:color w:val="000000" w:themeColor="text1"/>
        </w:rPr>
        <w:t xml:space="preserve"> specific </w:t>
      </w:r>
      <w:r w:rsidR="000539A6" w:rsidRPr="00F50CCD">
        <w:rPr>
          <w:rFonts w:ascii="Verdana" w:hAnsi="Verdana" w:cs="Arial"/>
          <w:color w:val="000000" w:themeColor="text1"/>
        </w:rPr>
        <w:t xml:space="preserve">ring-fenced </w:t>
      </w:r>
      <w:r w:rsidR="00A216D4" w:rsidRPr="00F50CCD">
        <w:rPr>
          <w:rFonts w:ascii="Verdana" w:hAnsi="Verdana" w:cs="Arial"/>
          <w:color w:val="000000" w:themeColor="text1"/>
        </w:rPr>
        <w:t>grant</w:t>
      </w:r>
      <w:r w:rsidR="008A0530" w:rsidRPr="00F50CCD">
        <w:rPr>
          <w:rFonts w:ascii="Verdana" w:hAnsi="Verdana" w:cs="Arial"/>
          <w:color w:val="000000" w:themeColor="text1"/>
        </w:rPr>
        <w:t xml:space="preserve"> of £1.190m to support t</w:t>
      </w:r>
      <w:r w:rsidR="00A216D4" w:rsidRPr="00F50CCD">
        <w:rPr>
          <w:rFonts w:ascii="Verdana" w:hAnsi="Verdana" w:cs="Arial"/>
          <w:color w:val="000000" w:themeColor="text1"/>
        </w:rPr>
        <w:t xml:space="preserve">he recruitment </w:t>
      </w:r>
      <w:r w:rsidR="000539A6" w:rsidRPr="00F50CCD">
        <w:rPr>
          <w:rFonts w:ascii="Verdana" w:hAnsi="Verdana" w:cs="Arial"/>
          <w:color w:val="000000" w:themeColor="text1"/>
        </w:rPr>
        <w:t>and infrastructure costs of</w:t>
      </w:r>
      <w:r w:rsidR="00951211" w:rsidRPr="00F50CCD">
        <w:rPr>
          <w:rFonts w:ascii="Verdana" w:hAnsi="Verdana" w:cs="Arial"/>
          <w:color w:val="000000" w:themeColor="text1"/>
        </w:rPr>
        <w:t xml:space="preserve"> additional officers as part of</w:t>
      </w:r>
      <w:r w:rsidR="000539A6" w:rsidRPr="00F50CCD">
        <w:rPr>
          <w:rFonts w:ascii="Verdana" w:hAnsi="Verdana" w:cs="Arial"/>
          <w:color w:val="000000" w:themeColor="text1"/>
        </w:rPr>
        <w:t xml:space="preserve"> Operation Uplift</w:t>
      </w:r>
      <w:r w:rsidR="00512709" w:rsidRPr="00F50CCD">
        <w:rPr>
          <w:rFonts w:ascii="Verdana" w:hAnsi="Verdana" w:cs="Arial"/>
          <w:color w:val="000000" w:themeColor="text1"/>
        </w:rPr>
        <w:t xml:space="preserve"> which would be paid subject to recruitment performance</w:t>
      </w:r>
      <w:r w:rsidR="000539A6" w:rsidRPr="00F50CCD">
        <w:rPr>
          <w:rFonts w:ascii="Verdana" w:hAnsi="Verdana" w:cs="Arial"/>
          <w:color w:val="000000" w:themeColor="text1"/>
        </w:rPr>
        <w:t>.</w:t>
      </w:r>
      <w:r w:rsidR="00A216D4" w:rsidRPr="00F50CCD">
        <w:rPr>
          <w:rFonts w:ascii="Verdana" w:hAnsi="Verdana" w:cs="Arial"/>
          <w:color w:val="000000" w:themeColor="text1"/>
        </w:rPr>
        <w:t xml:space="preserve"> The </w:t>
      </w:r>
      <w:r w:rsidR="00951211" w:rsidRPr="00F50CCD">
        <w:rPr>
          <w:rFonts w:ascii="Verdana" w:hAnsi="Verdana" w:cs="Arial"/>
          <w:color w:val="000000" w:themeColor="text1"/>
        </w:rPr>
        <w:t>settlement also reflect a significant reduction in the allocation</w:t>
      </w:r>
      <w:r w:rsidR="00A216D4" w:rsidRPr="00F50CCD">
        <w:rPr>
          <w:rFonts w:ascii="Verdana" w:hAnsi="Verdana" w:cs="Arial"/>
          <w:color w:val="000000" w:themeColor="text1"/>
        </w:rPr>
        <w:t xml:space="preserve"> for Capital grant from £325k to £</w:t>
      </w:r>
      <w:r w:rsidR="00951211" w:rsidRPr="00F50CCD">
        <w:rPr>
          <w:rFonts w:ascii="Verdana" w:hAnsi="Verdana" w:cs="Arial"/>
          <w:color w:val="000000" w:themeColor="text1"/>
        </w:rPr>
        <w:t>85</w:t>
      </w:r>
      <w:r w:rsidR="00A216D4" w:rsidRPr="00F50CCD">
        <w:rPr>
          <w:rFonts w:ascii="Verdana" w:hAnsi="Verdana" w:cs="Arial"/>
          <w:color w:val="000000" w:themeColor="text1"/>
        </w:rPr>
        <w:t>k.</w:t>
      </w:r>
    </w:p>
    <w:p w14:paraId="7196443E" w14:textId="77777777" w:rsidR="00693144" w:rsidRPr="00F50CCD" w:rsidRDefault="00693144" w:rsidP="009C0E77">
      <w:pPr>
        <w:pStyle w:val="ListParagraph"/>
        <w:spacing w:line="240" w:lineRule="auto"/>
        <w:rPr>
          <w:rFonts w:ascii="Verdana" w:hAnsi="Verdana" w:cs="Arial"/>
          <w:color w:val="000000" w:themeColor="text1"/>
        </w:rPr>
      </w:pPr>
    </w:p>
    <w:p w14:paraId="2CC4FC54" w14:textId="77777777" w:rsidR="00571D14" w:rsidRPr="00F50CCD" w:rsidRDefault="00A216D4" w:rsidP="009C0E77">
      <w:pPr>
        <w:pStyle w:val="ListParagraph"/>
        <w:numPr>
          <w:ilvl w:val="1"/>
          <w:numId w:val="8"/>
        </w:numPr>
        <w:autoSpaceDE w:val="0"/>
        <w:autoSpaceDN w:val="0"/>
        <w:adjustRightInd w:val="0"/>
        <w:spacing w:before="120" w:after="120" w:line="240" w:lineRule="auto"/>
        <w:jc w:val="both"/>
        <w:rPr>
          <w:rFonts w:ascii="Verdana" w:hAnsi="Verdana" w:cs="Arial"/>
          <w:color w:val="000000" w:themeColor="text1"/>
        </w:rPr>
      </w:pPr>
      <w:r w:rsidRPr="00F50CCD">
        <w:rPr>
          <w:rFonts w:ascii="Verdana" w:hAnsi="Verdana" w:cs="Arial"/>
          <w:color w:val="000000" w:themeColor="text1"/>
        </w:rPr>
        <w:t>The police grant settlement</w:t>
      </w:r>
      <w:r w:rsidR="00D275F7" w:rsidRPr="00F50CCD">
        <w:rPr>
          <w:rFonts w:ascii="Verdana" w:hAnsi="Verdana" w:cs="Arial"/>
          <w:color w:val="000000" w:themeColor="text1"/>
        </w:rPr>
        <w:t xml:space="preserve"> also announced </w:t>
      </w:r>
      <w:r w:rsidR="00693144" w:rsidRPr="00F50CCD">
        <w:rPr>
          <w:rFonts w:ascii="Verdana" w:hAnsi="Verdana" w:cs="Arial"/>
          <w:color w:val="000000" w:themeColor="text1"/>
        </w:rPr>
        <w:t>precept flexibility</w:t>
      </w:r>
      <w:r w:rsidR="00D275F7" w:rsidRPr="00F50CCD">
        <w:rPr>
          <w:rFonts w:ascii="Verdana" w:hAnsi="Verdana" w:cs="Arial"/>
          <w:color w:val="000000" w:themeColor="text1"/>
        </w:rPr>
        <w:t xml:space="preserve"> for English Police and Crime Commissioners</w:t>
      </w:r>
      <w:r w:rsidRPr="00F50CCD">
        <w:rPr>
          <w:rFonts w:ascii="Verdana" w:hAnsi="Verdana" w:cs="Arial"/>
          <w:color w:val="000000" w:themeColor="text1"/>
        </w:rPr>
        <w:t xml:space="preserve"> of £10 per band D property, and the headline figures published in the Governments press release have assumed that all Commissioners in England and Wales will take full advantage of this flexibility</w:t>
      </w:r>
      <w:r w:rsidR="00D275F7" w:rsidRPr="00F50CCD">
        <w:rPr>
          <w:rFonts w:ascii="Verdana" w:hAnsi="Verdana" w:cs="Arial"/>
          <w:color w:val="000000" w:themeColor="text1"/>
        </w:rPr>
        <w:t xml:space="preserve">.  </w:t>
      </w:r>
      <w:r w:rsidR="0018539B" w:rsidRPr="00F50CCD">
        <w:rPr>
          <w:rFonts w:ascii="Verdana" w:hAnsi="Verdana" w:cs="Arial"/>
          <w:color w:val="000000" w:themeColor="text1"/>
        </w:rPr>
        <w:t>It is however important to recognise that t</w:t>
      </w:r>
      <w:r w:rsidR="00D275F7" w:rsidRPr="00F50CCD">
        <w:rPr>
          <w:rFonts w:ascii="Verdana" w:hAnsi="Verdana" w:cs="Arial"/>
          <w:color w:val="000000" w:themeColor="text1"/>
        </w:rPr>
        <w:t>he arrangements between England and Wales differ and th</w:t>
      </w:r>
      <w:r w:rsidR="00951211" w:rsidRPr="00F50CCD">
        <w:rPr>
          <w:rFonts w:ascii="Verdana" w:hAnsi="Verdana" w:cs="Arial"/>
          <w:color w:val="000000" w:themeColor="text1"/>
        </w:rPr>
        <w:t>at financial positions vary considerably.  More details are ou</w:t>
      </w:r>
      <w:r w:rsidR="00D275F7" w:rsidRPr="00F50CCD">
        <w:rPr>
          <w:rFonts w:ascii="Verdana" w:hAnsi="Verdana" w:cs="Arial"/>
          <w:color w:val="000000" w:themeColor="text1"/>
        </w:rPr>
        <w:t xml:space="preserve">tlined in section </w:t>
      </w:r>
      <w:r w:rsidRPr="00F50CCD">
        <w:rPr>
          <w:rFonts w:ascii="Verdana" w:hAnsi="Verdana" w:cs="Arial"/>
          <w:color w:val="000000" w:themeColor="text1"/>
        </w:rPr>
        <w:t xml:space="preserve">7. </w:t>
      </w:r>
    </w:p>
    <w:p w14:paraId="1C10FB75" w14:textId="77777777" w:rsidR="00571D14" w:rsidRPr="00F50CCD" w:rsidRDefault="00571D14" w:rsidP="009C0E77">
      <w:pPr>
        <w:pStyle w:val="ListParagraph"/>
        <w:spacing w:line="240" w:lineRule="auto"/>
        <w:rPr>
          <w:rFonts w:ascii="Verdana" w:hAnsi="Verdana" w:cs="Arial"/>
          <w:color w:val="000000" w:themeColor="text1"/>
        </w:rPr>
      </w:pPr>
    </w:p>
    <w:p w14:paraId="528B8248" w14:textId="77777777" w:rsidR="00A216D4" w:rsidRPr="00F50CCD" w:rsidRDefault="00571D14" w:rsidP="009C0E77">
      <w:pPr>
        <w:pStyle w:val="ListParagraph"/>
        <w:numPr>
          <w:ilvl w:val="1"/>
          <w:numId w:val="8"/>
        </w:numPr>
        <w:autoSpaceDE w:val="0"/>
        <w:autoSpaceDN w:val="0"/>
        <w:adjustRightInd w:val="0"/>
        <w:spacing w:before="120" w:after="120" w:line="240" w:lineRule="auto"/>
        <w:jc w:val="both"/>
        <w:rPr>
          <w:rFonts w:ascii="Verdana" w:hAnsi="Verdana" w:cs="Arial"/>
          <w:color w:val="000000" w:themeColor="text1"/>
        </w:rPr>
      </w:pPr>
      <w:r w:rsidRPr="00F50CCD">
        <w:rPr>
          <w:rFonts w:ascii="Verdana" w:hAnsi="Verdana" w:cs="Arial"/>
          <w:color w:val="000000" w:themeColor="text1"/>
        </w:rPr>
        <w:t>The Government also outlined their expectations that the police, and all other public bodies, must continue to focus on improving efficiency and productivity to demonstrate to the taxpayers that they are getting the most out of increased funding and delivering the uplift in police officer numbers.  These expectations are detailed in section 6.</w:t>
      </w:r>
      <w:r w:rsidR="00A216D4" w:rsidRPr="00F50CCD">
        <w:rPr>
          <w:rFonts w:ascii="Verdana" w:hAnsi="Verdana" w:cs="Arial"/>
          <w:color w:val="000000" w:themeColor="text1"/>
        </w:rPr>
        <w:t xml:space="preserve"> </w:t>
      </w:r>
    </w:p>
    <w:p w14:paraId="43167EF2" w14:textId="77777777" w:rsidR="00282AF4" w:rsidRPr="00F50CCD" w:rsidRDefault="00282AF4" w:rsidP="009C0E77">
      <w:pPr>
        <w:pStyle w:val="ListParagraph"/>
        <w:autoSpaceDE w:val="0"/>
        <w:autoSpaceDN w:val="0"/>
        <w:adjustRightInd w:val="0"/>
        <w:spacing w:before="120" w:after="120" w:line="240" w:lineRule="auto"/>
        <w:jc w:val="both"/>
        <w:rPr>
          <w:rFonts w:ascii="Verdana" w:hAnsi="Verdana" w:cs="Arial"/>
        </w:rPr>
      </w:pPr>
    </w:p>
    <w:p w14:paraId="5110D990" w14:textId="77777777" w:rsidR="00013A24" w:rsidRPr="00F50CCD" w:rsidRDefault="0018539B" w:rsidP="009C0E77">
      <w:pPr>
        <w:pStyle w:val="ListParagraph"/>
        <w:numPr>
          <w:ilvl w:val="1"/>
          <w:numId w:val="8"/>
        </w:numPr>
        <w:autoSpaceDE w:val="0"/>
        <w:autoSpaceDN w:val="0"/>
        <w:adjustRightInd w:val="0"/>
        <w:spacing w:before="120" w:after="120" w:line="240" w:lineRule="auto"/>
        <w:jc w:val="both"/>
        <w:rPr>
          <w:rFonts w:ascii="Verdana" w:hAnsi="Verdana" w:cs="Arial"/>
        </w:rPr>
      </w:pPr>
      <w:r w:rsidRPr="00F50CCD">
        <w:rPr>
          <w:rFonts w:ascii="Verdana" w:hAnsi="Verdana" w:cs="Arial"/>
        </w:rPr>
        <w:t xml:space="preserve">In order to deal with the scale of financial pressures in </w:t>
      </w:r>
      <w:r w:rsidR="009C5FEA" w:rsidRPr="00F50CCD">
        <w:rPr>
          <w:rFonts w:ascii="Verdana" w:hAnsi="Verdana" w:cs="Arial"/>
        </w:rPr>
        <w:t>2019/20</w:t>
      </w:r>
      <w:r w:rsidR="005A6353" w:rsidRPr="00F50CCD">
        <w:rPr>
          <w:rFonts w:ascii="Verdana" w:hAnsi="Verdana" w:cs="Arial"/>
        </w:rPr>
        <w:t>,</w:t>
      </w:r>
      <w:r w:rsidR="00013A24" w:rsidRPr="00F50CCD">
        <w:rPr>
          <w:rFonts w:ascii="Verdana" w:hAnsi="Verdana" w:cs="Arial"/>
        </w:rPr>
        <w:t xml:space="preserve"> I increa</w:t>
      </w:r>
      <w:r w:rsidR="005A6353" w:rsidRPr="00F50CCD">
        <w:rPr>
          <w:rFonts w:ascii="Verdana" w:hAnsi="Verdana" w:cs="Arial"/>
        </w:rPr>
        <w:t>sed the council tax precept in line with the Governments flexibilities by £24.</w:t>
      </w:r>
      <w:r w:rsidR="00013A24" w:rsidRPr="00F50CCD">
        <w:rPr>
          <w:rFonts w:ascii="Verdana" w:hAnsi="Verdana" w:cs="Arial"/>
        </w:rPr>
        <w:t xml:space="preserve">  This resulted in a council t</w:t>
      </w:r>
      <w:r w:rsidR="005A6353" w:rsidRPr="00F50CCD">
        <w:rPr>
          <w:rFonts w:ascii="Verdana" w:hAnsi="Verdana" w:cs="Arial"/>
        </w:rPr>
        <w:t>ax precept in Dyfed-Powys of £248.</w:t>
      </w:r>
      <w:r w:rsidR="00013A24" w:rsidRPr="00F50CCD">
        <w:rPr>
          <w:rFonts w:ascii="Verdana" w:hAnsi="Verdana" w:cs="Arial"/>
        </w:rPr>
        <w:t>56 for an average band D property.  This was the lowest in Wales and compared with £2</w:t>
      </w:r>
      <w:r w:rsidR="00AA1DC6" w:rsidRPr="00F50CCD">
        <w:rPr>
          <w:rFonts w:ascii="Verdana" w:hAnsi="Verdana" w:cs="Arial"/>
        </w:rPr>
        <w:t>57.52</w:t>
      </w:r>
      <w:r w:rsidR="00013A24" w:rsidRPr="00F50CCD">
        <w:rPr>
          <w:rFonts w:ascii="Verdana" w:hAnsi="Verdana" w:cs="Arial"/>
        </w:rPr>
        <w:t xml:space="preserve"> in South Wales, £2</w:t>
      </w:r>
      <w:r w:rsidR="00AA1DC6" w:rsidRPr="00F50CCD">
        <w:rPr>
          <w:rFonts w:ascii="Verdana" w:hAnsi="Verdana" w:cs="Arial"/>
        </w:rPr>
        <w:t>55.53 in Gwent and £278.10</w:t>
      </w:r>
      <w:r w:rsidR="00013A24" w:rsidRPr="00F50CCD">
        <w:rPr>
          <w:rFonts w:ascii="Verdana" w:hAnsi="Verdana" w:cs="Arial"/>
        </w:rPr>
        <w:t xml:space="preserve"> in North Wales.  It is also worth highlighting that Dyfed-Powys has had the f</w:t>
      </w:r>
      <w:r w:rsidR="00AA1DC6" w:rsidRPr="00F50CCD">
        <w:rPr>
          <w:rFonts w:ascii="Verdana" w:hAnsi="Verdana" w:cs="Arial"/>
        </w:rPr>
        <w:t>ourth</w:t>
      </w:r>
      <w:r w:rsidR="00013A24" w:rsidRPr="00F50CCD">
        <w:rPr>
          <w:rFonts w:ascii="Verdana" w:hAnsi="Verdana" w:cs="Arial"/>
        </w:rPr>
        <w:t xml:space="preserve"> lowest council tax precept increases across England and Wales since 2012/13.</w:t>
      </w:r>
    </w:p>
    <w:p w14:paraId="0E774660" w14:textId="77777777" w:rsidR="00013A24" w:rsidRPr="00F50CCD" w:rsidRDefault="00013A24" w:rsidP="009C0E77">
      <w:pPr>
        <w:pStyle w:val="ListParagraph"/>
        <w:spacing w:line="240" w:lineRule="auto"/>
        <w:jc w:val="both"/>
        <w:rPr>
          <w:rFonts w:ascii="Verdana" w:hAnsi="Verdana" w:cs="Arial"/>
        </w:rPr>
      </w:pPr>
    </w:p>
    <w:p w14:paraId="10D39B48" w14:textId="076A0BB5" w:rsidR="00013A24" w:rsidRPr="00F50CCD" w:rsidRDefault="00EB2F00" w:rsidP="009C0E77">
      <w:pPr>
        <w:pStyle w:val="ListParagraph"/>
        <w:numPr>
          <w:ilvl w:val="1"/>
          <w:numId w:val="8"/>
        </w:numPr>
        <w:autoSpaceDE w:val="0"/>
        <w:autoSpaceDN w:val="0"/>
        <w:adjustRightInd w:val="0"/>
        <w:spacing w:before="120" w:after="120" w:line="240" w:lineRule="auto"/>
        <w:jc w:val="both"/>
        <w:rPr>
          <w:rFonts w:ascii="Verdana" w:hAnsi="Verdana" w:cs="Arial"/>
        </w:rPr>
      </w:pPr>
      <w:r w:rsidRPr="00F50CCD">
        <w:rPr>
          <w:rFonts w:ascii="Verdana" w:hAnsi="Verdana" w:cs="Arial"/>
        </w:rPr>
        <w:t xml:space="preserve">To inform my considerations </w:t>
      </w:r>
      <w:r w:rsidR="009C5FEA" w:rsidRPr="00F50CCD">
        <w:rPr>
          <w:rFonts w:ascii="Verdana" w:hAnsi="Verdana" w:cs="Arial"/>
        </w:rPr>
        <w:t xml:space="preserve">for 2020/21 </w:t>
      </w:r>
      <w:r w:rsidRPr="00F50CCD">
        <w:rPr>
          <w:rFonts w:ascii="Verdana" w:hAnsi="Verdana" w:cs="Arial"/>
        </w:rPr>
        <w:t>and i</w:t>
      </w:r>
      <w:r w:rsidR="00013A24" w:rsidRPr="00F50CCD">
        <w:rPr>
          <w:rFonts w:ascii="Verdana" w:hAnsi="Verdana" w:cs="Arial"/>
        </w:rPr>
        <w:t>n order to fulfil my responsibilities as Commissioner</w:t>
      </w:r>
      <w:r w:rsidR="0018539B" w:rsidRPr="00F50CCD">
        <w:rPr>
          <w:rFonts w:ascii="Verdana" w:hAnsi="Verdana" w:cs="Arial"/>
        </w:rPr>
        <w:t xml:space="preserve">, I </w:t>
      </w:r>
      <w:r w:rsidR="00013A24" w:rsidRPr="00F50CCD">
        <w:rPr>
          <w:rFonts w:ascii="Verdana" w:hAnsi="Verdana" w:cs="Arial"/>
        </w:rPr>
        <w:t>consulted with the public to obtain their views on the level of police precept increase.  I</w:t>
      </w:r>
      <w:r w:rsidR="0018539B" w:rsidRPr="00F50CCD">
        <w:rPr>
          <w:rFonts w:ascii="Verdana" w:hAnsi="Verdana" w:cs="Arial"/>
        </w:rPr>
        <w:t xml:space="preserve"> was delighted to see a further</w:t>
      </w:r>
      <w:r w:rsidR="00013A24" w:rsidRPr="00F50CCD">
        <w:rPr>
          <w:rFonts w:ascii="Verdana" w:hAnsi="Verdana" w:cs="Arial"/>
        </w:rPr>
        <w:t xml:space="preserve"> increase in the numbers of Dyfed-Powys residents participating in this consultation.   </w:t>
      </w:r>
      <w:r w:rsidR="00693144" w:rsidRPr="00F50CCD">
        <w:rPr>
          <w:rFonts w:ascii="Verdana" w:hAnsi="Verdana" w:cs="Arial"/>
        </w:rPr>
        <w:t xml:space="preserve">Six out of ten (60%) of those </w:t>
      </w:r>
      <w:r w:rsidR="0018539B" w:rsidRPr="00F50CCD">
        <w:rPr>
          <w:rFonts w:ascii="Verdana" w:hAnsi="Verdana" w:cs="Arial"/>
        </w:rPr>
        <w:t>who responded to</w:t>
      </w:r>
      <w:r w:rsidR="00693144" w:rsidRPr="00F50CCD">
        <w:rPr>
          <w:rFonts w:ascii="Verdana" w:hAnsi="Verdana" w:cs="Arial"/>
        </w:rPr>
        <w:t xml:space="preserve"> </w:t>
      </w:r>
      <w:r w:rsidR="00013A24" w:rsidRPr="00F50CCD">
        <w:rPr>
          <w:rFonts w:ascii="Verdana" w:hAnsi="Verdana" w:cs="Arial"/>
        </w:rPr>
        <w:t xml:space="preserve">were </w:t>
      </w:r>
      <w:r w:rsidR="00693144" w:rsidRPr="00F50CCD">
        <w:rPr>
          <w:rFonts w:ascii="Verdana" w:hAnsi="Verdana" w:cs="Arial"/>
        </w:rPr>
        <w:t xml:space="preserve">supportive and willing </w:t>
      </w:r>
      <w:r w:rsidR="00013A24" w:rsidRPr="00F50CCD">
        <w:rPr>
          <w:rFonts w:ascii="Verdana" w:hAnsi="Verdana" w:cs="Arial"/>
        </w:rPr>
        <w:t xml:space="preserve">to pay an additional </w:t>
      </w:r>
      <w:r w:rsidR="00693144" w:rsidRPr="00F50CCD">
        <w:rPr>
          <w:rFonts w:ascii="Verdana" w:hAnsi="Verdana" w:cs="Arial"/>
        </w:rPr>
        <w:t xml:space="preserve">£1.50 or </w:t>
      </w:r>
      <w:r w:rsidR="00013A24" w:rsidRPr="00F50CCD">
        <w:rPr>
          <w:rFonts w:ascii="Verdana" w:hAnsi="Verdana" w:cs="Arial"/>
        </w:rPr>
        <w:t>£2 each month through the Police Precept</w:t>
      </w:r>
      <w:r w:rsidR="00693144" w:rsidRPr="00F50CCD">
        <w:rPr>
          <w:rFonts w:ascii="Verdana" w:hAnsi="Verdana" w:cs="Arial"/>
        </w:rPr>
        <w:t>, with 40% wi</w:t>
      </w:r>
      <w:r w:rsidR="00013A24" w:rsidRPr="00F50CCD">
        <w:rPr>
          <w:rFonts w:ascii="Verdana" w:hAnsi="Verdana" w:cs="Arial"/>
        </w:rPr>
        <w:t xml:space="preserve">lling to pay an additional £1 each month. I have considered these responses carefully in determining my precept proposal for </w:t>
      </w:r>
      <w:r w:rsidR="00FB0B2F" w:rsidRPr="00F50CCD">
        <w:rPr>
          <w:rFonts w:ascii="Verdana" w:hAnsi="Verdana" w:cs="Arial"/>
        </w:rPr>
        <w:t>2020/21</w:t>
      </w:r>
      <w:r w:rsidR="00013A24" w:rsidRPr="00F50CCD">
        <w:rPr>
          <w:rFonts w:ascii="Verdana" w:hAnsi="Verdana" w:cs="Arial"/>
        </w:rPr>
        <w:t xml:space="preserve">.  The results of this consultation are outlined in section </w:t>
      </w:r>
      <w:r w:rsidR="00693144" w:rsidRPr="00F50CCD">
        <w:rPr>
          <w:rFonts w:ascii="Verdana" w:hAnsi="Verdana" w:cs="Arial"/>
        </w:rPr>
        <w:t>1</w:t>
      </w:r>
      <w:r w:rsidR="00454C63" w:rsidRPr="00F50CCD">
        <w:rPr>
          <w:rFonts w:ascii="Verdana" w:hAnsi="Verdana" w:cs="Arial"/>
        </w:rPr>
        <w:t>8</w:t>
      </w:r>
      <w:r w:rsidR="00693144" w:rsidRPr="00F50CCD">
        <w:rPr>
          <w:rFonts w:ascii="Verdana" w:hAnsi="Verdana" w:cs="Arial"/>
        </w:rPr>
        <w:t xml:space="preserve"> </w:t>
      </w:r>
      <w:r w:rsidR="00013A24" w:rsidRPr="00F50CCD">
        <w:rPr>
          <w:rFonts w:ascii="Verdana" w:hAnsi="Verdana" w:cs="Arial"/>
        </w:rPr>
        <w:t xml:space="preserve">of this report.  </w:t>
      </w:r>
    </w:p>
    <w:p w14:paraId="20F8DACC" w14:textId="77777777" w:rsidR="00013A24" w:rsidRPr="00F50CCD" w:rsidRDefault="00013A24" w:rsidP="009C0E77">
      <w:pPr>
        <w:pStyle w:val="ListParagraph"/>
        <w:spacing w:line="240" w:lineRule="auto"/>
        <w:jc w:val="both"/>
        <w:rPr>
          <w:rFonts w:ascii="Verdana" w:hAnsi="Verdana" w:cs="Arial"/>
        </w:rPr>
      </w:pPr>
    </w:p>
    <w:p w14:paraId="05EE7C16" w14:textId="77777777" w:rsidR="00013A24" w:rsidRPr="00F50CCD" w:rsidRDefault="00013A24" w:rsidP="009C0E77">
      <w:pPr>
        <w:pStyle w:val="ListParagraph"/>
        <w:numPr>
          <w:ilvl w:val="1"/>
          <w:numId w:val="8"/>
        </w:numPr>
        <w:autoSpaceDE w:val="0"/>
        <w:autoSpaceDN w:val="0"/>
        <w:adjustRightInd w:val="0"/>
        <w:spacing w:before="120" w:after="120" w:line="240" w:lineRule="auto"/>
        <w:jc w:val="both"/>
        <w:rPr>
          <w:rFonts w:ascii="Verdana" w:hAnsi="Verdana" w:cs="Arial"/>
        </w:rPr>
      </w:pPr>
      <w:r w:rsidRPr="00F50CCD">
        <w:rPr>
          <w:rFonts w:ascii="Verdana" w:hAnsi="Verdana" w:cs="Arial"/>
        </w:rPr>
        <w:t xml:space="preserve">In deciding on a police precept for </w:t>
      </w:r>
      <w:r w:rsidR="00FB0B2F" w:rsidRPr="00F50CCD">
        <w:rPr>
          <w:rFonts w:ascii="Verdana" w:hAnsi="Verdana" w:cs="Arial"/>
        </w:rPr>
        <w:t>2020/21</w:t>
      </w:r>
      <w:r w:rsidR="0018539B" w:rsidRPr="00F50CCD">
        <w:rPr>
          <w:rFonts w:ascii="Verdana" w:hAnsi="Verdana" w:cs="Arial"/>
        </w:rPr>
        <w:t xml:space="preserve">, I </w:t>
      </w:r>
      <w:r w:rsidRPr="00F50CCD">
        <w:rPr>
          <w:rFonts w:ascii="Verdana" w:hAnsi="Verdana" w:cs="Arial"/>
        </w:rPr>
        <w:t>c</w:t>
      </w:r>
      <w:r w:rsidR="0018539B" w:rsidRPr="00F50CCD">
        <w:rPr>
          <w:rFonts w:ascii="Verdana" w:hAnsi="Verdana" w:cs="Arial"/>
        </w:rPr>
        <w:t>onsider</w:t>
      </w:r>
      <w:r w:rsidRPr="00F50CCD">
        <w:rPr>
          <w:rFonts w:ascii="Verdana" w:hAnsi="Verdana" w:cs="Arial"/>
        </w:rPr>
        <w:t xml:space="preserve"> very carefully the current financial position of the organisation, future </w:t>
      </w:r>
      <w:r w:rsidR="0018539B" w:rsidRPr="00F50CCD">
        <w:rPr>
          <w:rFonts w:ascii="Verdana" w:hAnsi="Verdana" w:cs="Arial"/>
        </w:rPr>
        <w:t xml:space="preserve">investment </w:t>
      </w:r>
      <w:r w:rsidRPr="00F50CCD">
        <w:rPr>
          <w:rFonts w:ascii="Verdana" w:hAnsi="Verdana" w:cs="Arial"/>
        </w:rPr>
        <w:t xml:space="preserve">plans, </w:t>
      </w:r>
      <w:r w:rsidR="0018539B" w:rsidRPr="00F50CCD">
        <w:rPr>
          <w:rFonts w:ascii="Verdana" w:hAnsi="Verdana" w:cs="Arial"/>
        </w:rPr>
        <w:t xml:space="preserve">reserves position, </w:t>
      </w:r>
      <w:r w:rsidRPr="00F50CCD">
        <w:rPr>
          <w:rFonts w:ascii="Verdana" w:hAnsi="Verdana" w:cs="Arial"/>
        </w:rPr>
        <w:t xml:space="preserve">wider financial context and the equality impacts of budgetary options. </w:t>
      </w:r>
    </w:p>
    <w:p w14:paraId="291AFF68" w14:textId="77777777" w:rsidR="00013A24" w:rsidRPr="00F50CCD" w:rsidRDefault="00013A24" w:rsidP="009C0E77">
      <w:pPr>
        <w:pStyle w:val="ListParagraph"/>
        <w:spacing w:line="240" w:lineRule="auto"/>
        <w:rPr>
          <w:rFonts w:ascii="Verdana" w:hAnsi="Verdana" w:cs="Arial"/>
        </w:rPr>
      </w:pPr>
    </w:p>
    <w:p w14:paraId="0BC50117" w14:textId="77777777" w:rsidR="00013A24" w:rsidRPr="00F50CCD" w:rsidRDefault="00783B1F" w:rsidP="009C0E77">
      <w:pPr>
        <w:pStyle w:val="ListParagraph"/>
        <w:numPr>
          <w:ilvl w:val="1"/>
          <w:numId w:val="8"/>
        </w:numPr>
        <w:autoSpaceDE w:val="0"/>
        <w:autoSpaceDN w:val="0"/>
        <w:adjustRightInd w:val="0"/>
        <w:spacing w:before="120" w:after="120" w:line="240" w:lineRule="auto"/>
        <w:jc w:val="both"/>
        <w:rPr>
          <w:rFonts w:ascii="Verdana" w:hAnsi="Verdana" w:cs="Arial"/>
        </w:rPr>
      </w:pPr>
      <w:r w:rsidRPr="00F50CCD">
        <w:rPr>
          <w:rFonts w:ascii="Verdana" w:hAnsi="Verdana" w:cs="Arial"/>
        </w:rPr>
        <w:lastRenderedPageBreak/>
        <w:t>At this point</w:t>
      </w:r>
      <w:r w:rsidR="0018539B" w:rsidRPr="00F50CCD">
        <w:rPr>
          <w:rFonts w:ascii="Verdana" w:hAnsi="Verdana" w:cs="Arial"/>
        </w:rPr>
        <w:t xml:space="preserve"> in the financial year</w:t>
      </w:r>
      <w:r w:rsidRPr="00F50CCD">
        <w:rPr>
          <w:rFonts w:ascii="Verdana" w:hAnsi="Verdana" w:cs="Arial"/>
        </w:rPr>
        <w:t xml:space="preserve">, </w:t>
      </w:r>
      <w:r w:rsidR="00013A24" w:rsidRPr="00F50CCD">
        <w:rPr>
          <w:rFonts w:ascii="Verdana" w:hAnsi="Verdana" w:cs="Arial"/>
        </w:rPr>
        <w:t xml:space="preserve">there </w:t>
      </w:r>
      <w:r w:rsidR="0018539B" w:rsidRPr="00F50CCD">
        <w:rPr>
          <w:rFonts w:ascii="Verdana" w:hAnsi="Verdana" w:cs="Arial"/>
        </w:rPr>
        <w:t xml:space="preserve">have been a number of </w:t>
      </w:r>
      <w:r w:rsidRPr="00F50CCD">
        <w:rPr>
          <w:rFonts w:ascii="Verdana" w:hAnsi="Verdana" w:cs="Arial"/>
        </w:rPr>
        <w:t>operational and organisational pressures but the</w:t>
      </w:r>
      <w:r w:rsidR="00013A24" w:rsidRPr="00F50CCD">
        <w:rPr>
          <w:rFonts w:ascii="Verdana" w:hAnsi="Verdana" w:cs="Arial"/>
        </w:rPr>
        <w:t xml:space="preserve"> C</w:t>
      </w:r>
      <w:r w:rsidR="007C52F3" w:rsidRPr="00F50CCD">
        <w:rPr>
          <w:rFonts w:ascii="Verdana" w:hAnsi="Verdana" w:cs="Arial"/>
        </w:rPr>
        <w:t>hief Constable</w:t>
      </w:r>
      <w:r w:rsidR="00013A24" w:rsidRPr="00F50CCD">
        <w:rPr>
          <w:rFonts w:ascii="Verdana" w:hAnsi="Verdana" w:cs="Arial"/>
        </w:rPr>
        <w:t xml:space="preserve"> is confident that</w:t>
      </w:r>
      <w:r w:rsidRPr="00F50CCD">
        <w:rPr>
          <w:rFonts w:ascii="Verdana" w:hAnsi="Verdana" w:cs="Arial"/>
        </w:rPr>
        <w:t xml:space="preserve"> these have been carefully managed and w</w:t>
      </w:r>
      <w:r w:rsidR="00013A24" w:rsidRPr="00F50CCD">
        <w:rPr>
          <w:rFonts w:ascii="Verdana" w:hAnsi="Verdana" w:cs="Arial"/>
        </w:rPr>
        <w:t xml:space="preserve">ill be mitigated </w:t>
      </w:r>
      <w:r w:rsidRPr="00F50CCD">
        <w:rPr>
          <w:rFonts w:ascii="Verdana" w:hAnsi="Verdana" w:cs="Arial"/>
        </w:rPr>
        <w:t xml:space="preserve">meaning that </w:t>
      </w:r>
      <w:r w:rsidR="00013A24" w:rsidRPr="00F50CCD">
        <w:rPr>
          <w:rFonts w:ascii="Verdana" w:hAnsi="Verdana" w:cs="Arial"/>
        </w:rPr>
        <w:t>financial performance will b</w:t>
      </w:r>
      <w:r w:rsidRPr="00F50CCD">
        <w:rPr>
          <w:rFonts w:ascii="Verdana" w:hAnsi="Verdana" w:cs="Arial"/>
        </w:rPr>
        <w:t>e b</w:t>
      </w:r>
      <w:r w:rsidR="00013A24" w:rsidRPr="00F50CCD">
        <w:rPr>
          <w:rFonts w:ascii="Verdana" w:hAnsi="Verdana" w:cs="Arial"/>
        </w:rPr>
        <w:t>roadly in l</w:t>
      </w:r>
      <w:r w:rsidRPr="00F50CCD">
        <w:rPr>
          <w:rFonts w:ascii="Verdana" w:hAnsi="Verdana" w:cs="Arial"/>
        </w:rPr>
        <w:t>ine with the budget set for 2019/20</w:t>
      </w:r>
      <w:r w:rsidR="00013A24" w:rsidRPr="00F50CCD">
        <w:rPr>
          <w:rFonts w:ascii="Verdana" w:hAnsi="Verdana" w:cs="Arial"/>
        </w:rPr>
        <w:t>.</w:t>
      </w:r>
    </w:p>
    <w:p w14:paraId="1FC78DB3" w14:textId="77777777" w:rsidR="00013A24" w:rsidRPr="00F50CCD" w:rsidRDefault="00013A24" w:rsidP="009C0E77">
      <w:pPr>
        <w:pStyle w:val="ListParagraph"/>
        <w:spacing w:line="240" w:lineRule="auto"/>
        <w:jc w:val="both"/>
        <w:rPr>
          <w:rFonts w:ascii="Verdana" w:hAnsi="Verdana" w:cs="Arial"/>
        </w:rPr>
      </w:pPr>
    </w:p>
    <w:p w14:paraId="4593C44C" w14:textId="721A078C" w:rsidR="00013A24" w:rsidRPr="00F50CCD" w:rsidRDefault="00013A24" w:rsidP="009C0E77">
      <w:pPr>
        <w:pStyle w:val="ListParagraph"/>
        <w:numPr>
          <w:ilvl w:val="1"/>
          <w:numId w:val="8"/>
        </w:numPr>
        <w:autoSpaceDE w:val="0"/>
        <w:autoSpaceDN w:val="0"/>
        <w:adjustRightInd w:val="0"/>
        <w:spacing w:before="120" w:after="120" w:line="240" w:lineRule="auto"/>
        <w:jc w:val="both"/>
        <w:rPr>
          <w:rFonts w:ascii="Verdana" w:hAnsi="Verdana" w:cs="Arial"/>
        </w:rPr>
      </w:pPr>
      <w:r w:rsidRPr="00F50CCD">
        <w:rPr>
          <w:rFonts w:ascii="Verdana" w:hAnsi="Verdana" w:cs="Arial"/>
        </w:rPr>
        <w:t xml:space="preserve">The continued investment in estate and critical </w:t>
      </w:r>
      <w:r w:rsidR="00D67D60" w:rsidRPr="00F50CCD">
        <w:rPr>
          <w:rFonts w:ascii="Verdana" w:hAnsi="Verdana" w:cs="Arial"/>
        </w:rPr>
        <w:t xml:space="preserve">IT and fleet </w:t>
      </w:r>
      <w:r w:rsidRPr="00F50CCD">
        <w:rPr>
          <w:rFonts w:ascii="Verdana" w:hAnsi="Verdana" w:cs="Arial"/>
        </w:rPr>
        <w:t>infrastructure, use of financial reserves to support priorities and operational delivery within the</w:t>
      </w:r>
      <w:r w:rsidR="0018539B" w:rsidRPr="00F50CCD">
        <w:rPr>
          <w:rFonts w:ascii="Verdana" w:hAnsi="Verdana" w:cs="Arial"/>
        </w:rPr>
        <w:t xml:space="preserve"> revenue budget </w:t>
      </w:r>
      <w:r w:rsidR="00D67D60" w:rsidRPr="00F50CCD">
        <w:rPr>
          <w:rFonts w:ascii="Verdana" w:hAnsi="Verdana" w:cs="Arial"/>
        </w:rPr>
        <w:t>h</w:t>
      </w:r>
      <w:r w:rsidRPr="00F50CCD">
        <w:rPr>
          <w:rFonts w:ascii="Verdana" w:hAnsi="Verdana" w:cs="Arial"/>
        </w:rPr>
        <w:t xml:space="preserve">as seen </w:t>
      </w:r>
      <w:r w:rsidR="00D67D60" w:rsidRPr="00F50CCD">
        <w:rPr>
          <w:rFonts w:ascii="Verdana" w:hAnsi="Verdana" w:cs="Arial"/>
        </w:rPr>
        <w:t xml:space="preserve">the continued </w:t>
      </w:r>
      <w:r w:rsidRPr="00F50CCD">
        <w:rPr>
          <w:rFonts w:ascii="Verdana" w:hAnsi="Verdana" w:cs="Arial"/>
        </w:rPr>
        <w:t>reduction in the level of reserves over the medium term. Useable reserves stood at £</w:t>
      </w:r>
      <w:r w:rsidR="00D67D60" w:rsidRPr="00F50CCD">
        <w:rPr>
          <w:rFonts w:ascii="Verdana" w:hAnsi="Verdana" w:cs="Arial"/>
        </w:rPr>
        <w:t>16.215</w:t>
      </w:r>
      <w:r w:rsidRPr="00F50CCD">
        <w:rPr>
          <w:rFonts w:ascii="Verdana" w:hAnsi="Verdana" w:cs="Arial"/>
        </w:rPr>
        <w:t>m</w:t>
      </w:r>
      <w:r w:rsidRPr="00F50CCD">
        <w:rPr>
          <w:rFonts w:ascii="Verdana" w:hAnsi="Verdana" w:cs="Arial"/>
          <w:vertAlign w:val="superscript"/>
        </w:rPr>
        <w:t xml:space="preserve"> </w:t>
      </w:r>
      <w:r w:rsidRPr="00F50CCD">
        <w:rPr>
          <w:rFonts w:ascii="Verdana" w:hAnsi="Verdana" w:cs="Arial"/>
        </w:rPr>
        <w:t>at 31</w:t>
      </w:r>
      <w:r w:rsidRPr="00F50CCD">
        <w:rPr>
          <w:rFonts w:ascii="Verdana" w:hAnsi="Verdana" w:cs="Arial"/>
          <w:vertAlign w:val="superscript"/>
        </w:rPr>
        <w:t>st</w:t>
      </w:r>
      <w:r w:rsidR="00D67D60" w:rsidRPr="00F50CCD">
        <w:rPr>
          <w:rFonts w:ascii="Verdana" w:hAnsi="Verdana" w:cs="Arial"/>
        </w:rPr>
        <w:t xml:space="preserve"> March 2019</w:t>
      </w:r>
      <w:r w:rsidRPr="00F50CCD">
        <w:rPr>
          <w:rFonts w:ascii="Verdana" w:hAnsi="Verdana" w:cs="Arial"/>
        </w:rPr>
        <w:t>, split between earmarked revenue reserves, capital reserves and a general reserve.  Useable reserves are predicted to reduce to £</w:t>
      </w:r>
      <w:r w:rsidR="002E6C20" w:rsidRPr="00F50CCD">
        <w:rPr>
          <w:rFonts w:ascii="Verdana" w:hAnsi="Verdana" w:cs="Arial"/>
        </w:rPr>
        <w:t>6.642m by 2024/25</w:t>
      </w:r>
      <w:r w:rsidRPr="00F50CCD">
        <w:rPr>
          <w:rFonts w:ascii="Verdana" w:hAnsi="Verdana" w:cs="Arial"/>
        </w:rPr>
        <w:t xml:space="preserve">, albeit that this includes ring-fenced reserves </w:t>
      </w:r>
      <w:r w:rsidR="002E6C20" w:rsidRPr="00F50CCD">
        <w:rPr>
          <w:rFonts w:ascii="Verdana" w:hAnsi="Verdana" w:cs="Arial"/>
        </w:rPr>
        <w:t>of £1.578</w:t>
      </w:r>
      <w:r w:rsidRPr="00F50CCD">
        <w:rPr>
          <w:rFonts w:ascii="Verdana" w:hAnsi="Verdana" w:cs="Arial"/>
        </w:rPr>
        <w:t xml:space="preserve">m which are being held on behalf of third parties or for collaborative arrangements.  </w:t>
      </w:r>
    </w:p>
    <w:p w14:paraId="50DE8142" w14:textId="77777777" w:rsidR="00013A24" w:rsidRPr="00F50CCD" w:rsidRDefault="00013A24" w:rsidP="009C0E77">
      <w:pPr>
        <w:pStyle w:val="ListParagraph"/>
        <w:spacing w:line="240" w:lineRule="auto"/>
        <w:rPr>
          <w:rFonts w:ascii="Verdana" w:hAnsi="Verdana" w:cs="Arial"/>
        </w:rPr>
      </w:pPr>
    </w:p>
    <w:p w14:paraId="03119F2A" w14:textId="77777777" w:rsidR="00013A24" w:rsidRPr="00F50CCD" w:rsidRDefault="00013A24" w:rsidP="009C0E77">
      <w:pPr>
        <w:pStyle w:val="ListParagraph"/>
        <w:numPr>
          <w:ilvl w:val="1"/>
          <w:numId w:val="8"/>
        </w:numPr>
        <w:autoSpaceDE w:val="0"/>
        <w:autoSpaceDN w:val="0"/>
        <w:adjustRightInd w:val="0"/>
        <w:spacing w:before="120" w:after="120" w:line="240" w:lineRule="auto"/>
        <w:jc w:val="both"/>
        <w:rPr>
          <w:rFonts w:ascii="Verdana" w:hAnsi="Verdana" w:cs="Arial"/>
        </w:rPr>
      </w:pPr>
      <w:r w:rsidRPr="00F50CCD">
        <w:rPr>
          <w:rFonts w:ascii="Verdana" w:hAnsi="Verdana" w:cs="Arial"/>
        </w:rPr>
        <w:t>Albeit that this planned utilisation is very much in line with ministerial expectations in relation to the level of reserves being held, it does mean that there will be very little spare capacity to safeguard and mitigate against the costs of unexpected events and support future capital investment in critical infrastructure.</w:t>
      </w:r>
      <w:r w:rsidR="00D67D60" w:rsidRPr="00F50CCD">
        <w:rPr>
          <w:rFonts w:ascii="Verdana" w:hAnsi="Verdana" w:cs="Arial"/>
        </w:rPr>
        <w:t xml:space="preserve">  </w:t>
      </w:r>
    </w:p>
    <w:p w14:paraId="5613CE18" w14:textId="77777777" w:rsidR="00013A24" w:rsidRPr="00F50CCD" w:rsidRDefault="00013A24" w:rsidP="009C0E77">
      <w:pPr>
        <w:pStyle w:val="ListParagraph"/>
        <w:spacing w:line="240" w:lineRule="auto"/>
        <w:rPr>
          <w:rFonts w:ascii="Verdana" w:hAnsi="Verdana" w:cs="Arial"/>
        </w:rPr>
      </w:pPr>
    </w:p>
    <w:p w14:paraId="50D665A2" w14:textId="77777777" w:rsidR="009C5FEA" w:rsidRPr="00F50CCD" w:rsidRDefault="009C5FEA" w:rsidP="009C0E77">
      <w:pPr>
        <w:pStyle w:val="ListParagraph"/>
        <w:numPr>
          <w:ilvl w:val="1"/>
          <w:numId w:val="8"/>
        </w:numPr>
        <w:autoSpaceDE w:val="0"/>
        <w:autoSpaceDN w:val="0"/>
        <w:adjustRightInd w:val="0"/>
        <w:spacing w:before="120" w:after="120" w:line="240" w:lineRule="auto"/>
        <w:jc w:val="both"/>
        <w:rPr>
          <w:rFonts w:ascii="Verdana" w:hAnsi="Verdana" w:cs="Arial"/>
        </w:rPr>
      </w:pPr>
      <w:r w:rsidRPr="00F50CCD">
        <w:rPr>
          <w:rFonts w:ascii="Verdana" w:hAnsi="Verdana" w:cs="Arial"/>
        </w:rPr>
        <w:t>Much work has been undertaken during the year to consider financial and investment requirements over a longer time fram</w:t>
      </w:r>
      <w:r w:rsidR="0018539B" w:rsidRPr="00F50CCD">
        <w:rPr>
          <w:rFonts w:ascii="Verdana" w:hAnsi="Verdana" w:cs="Arial"/>
        </w:rPr>
        <w:t xml:space="preserve">e.  Albeit that it contains a </w:t>
      </w:r>
      <w:r w:rsidRPr="00F50CCD">
        <w:rPr>
          <w:rFonts w:ascii="Verdana" w:hAnsi="Verdana" w:cs="Arial"/>
        </w:rPr>
        <w:t xml:space="preserve">number of assumptions and uncertainties </w:t>
      </w:r>
      <w:r w:rsidR="0018539B" w:rsidRPr="00F50CCD">
        <w:rPr>
          <w:rFonts w:ascii="Verdana" w:hAnsi="Verdana" w:cs="Arial"/>
        </w:rPr>
        <w:t>this</w:t>
      </w:r>
      <w:r w:rsidRPr="00F50CCD">
        <w:rPr>
          <w:rFonts w:ascii="Verdana" w:hAnsi="Verdana" w:cs="Arial"/>
        </w:rPr>
        <w:t xml:space="preserve"> MTFP </w:t>
      </w:r>
      <w:r w:rsidR="0018539B" w:rsidRPr="00F50CCD">
        <w:rPr>
          <w:rFonts w:ascii="Verdana" w:hAnsi="Verdana" w:cs="Arial"/>
        </w:rPr>
        <w:t xml:space="preserve">includes a capital programme which </w:t>
      </w:r>
      <w:r w:rsidRPr="00F50CCD">
        <w:rPr>
          <w:rFonts w:ascii="Verdana" w:hAnsi="Verdana" w:cs="Arial"/>
        </w:rPr>
        <w:t>has been extended to cover a 10 year period.  These will of course be revisited as clarity arises and annually, as part of the formal budget and precept setting.</w:t>
      </w:r>
    </w:p>
    <w:p w14:paraId="4C05CC72" w14:textId="77777777" w:rsidR="009C5FEA" w:rsidRPr="00F50CCD" w:rsidRDefault="009C5FEA" w:rsidP="009C0E77">
      <w:pPr>
        <w:pStyle w:val="ListParagraph"/>
        <w:spacing w:line="240" w:lineRule="auto"/>
        <w:rPr>
          <w:rFonts w:ascii="Verdana" w:hAnsi="Verdana" w:cs="Arial"/>
        </w:rPr>
      </w:pPr>
    </w:p>
    <w:p w14:paraId="15810E07" w14:textId="77777777" w:rsidR="00013A24" w:rsidRPr="00F50CCD" w:rsidRDefault="00693144" w:rsidP="009C0E77">
      <w:pPr>
        <w:pStyle w:val="ListParagraph"/>
        <w:numPr>
          <w:ilvl w:val="1"/>
          <w:numId w:val="8"/>
        </w:numPr>
        <w:autoSpaceDE w:val="0"/>
        <w:autoSpaceDN w:val="0"/>
        <w:adjustRightInd w:val="0"/>
        <w:spacing w:before="120" w:after="120" w:line="240" w:lineRule="auto"/>
        <w:jc w:val="both"/>
        <w:rPr>
          <w:rFonts w:ascii="Verdana" w:hAnsi="Verdana" w:cs="Arial"/>
        </w:rPr>
      </w:pPr>
      <w:r w:rsidRPr="00F50CCD">
        <w:rPr>
          <w:rFonts w:ascii="Verdana" w:hAnsi="Verdana" w:cs="Arial"/>
        </w:rPr>
        <w:t>As outlined above the</w:t>
      </w:r>
      <w:r w:rsidR="0018539B" w:rsidRPr="00F50CCD">
        <w:rPr>
          <w:rFonts w:ascii="Verdana" w:hAnsi="Verdana" w:cs="Arial"/>
        </w:rPr>
        <w:t xml:space="preserve"> cut in</w:t>
      </w:r>
      <w:r w:rsidRPr="00F50CCD">
        <w:rPr>
          <w:rFonts w:ascii="Verdana" w:hAnsi="Verdana" w:cs="Arial"/>
        </w:rPr>
        <w:t xml:space="preserve"> capital </w:t>
      </w:r>
      <w:r w:rsidR="009C5FEA" w:rsidRPr="00F50CCD">
        <w:rPr>
          <w:rFonts w:ascii="Verdana" w:hAnsi="Verdana" w:cs="Arial"/>
        </w:rPr>
        <w:t xml:space="preserve">grant </w:t>
      </w:r>
      <w:r w:rsidR="0018539B" w:rsidRPr="00F50CCD">
        <w:rPr>
          <w:rFonts w:ascii="Verdana" w:hAnsi="Verdana" w:cs="Arial"/>
        </w:rPr>
        <w:t xml:space="preserve">from £325k </w:t>
      </w:r>
      <w:r w:rsidRPr="00F50CCD">
        <w:rPr>
          <w:rFonts w:ascii="Verdana" w:hAnsi="Verdana" w:cs="Arial"/>
        </w:rPr>
        <w:t xml:space="preserve">to </w:t>
      </w:r>
      <w:r w:rsidR="008809F9" w:rsidRPr="00F50CCD">
        <w:rPr>
          <w:rFonts w:ascii="Verdana" w:hAnsi="Verdana" w:cs="Arial"/>
        </w:rPr>
        <w:t>£85</w:t>
      </w:r>
      <w:r w:rsidR="00013A24" w:rsidRPr="00F50CCD">
        <w:rPr>
          <w:rFonts w:ascii="Verdana" w:hAnsi="Verdana" w:cs="Arial"/>
        </w:rPr>
        <w:t xml:space="preserve">k per annum, </w:t>
      </w:r>
      <w:r w:rsidRPr="00F50CCD">
        <w:rPr>
          <w:rFonts w:ascii="Verdana" w:hAnsi="Verdana" w:cs="Arial"/>
        </w:rPr>
        <w:t>is</w:t>
      </w:r>
      <w:r w:rsidR="00013A24" w:rsidRPr="00F50CCD">
        <w:rPr>
          <w:rFonts w:ascii="Verdana" w:hAnsi="Verdana" w:cs="Arial"/>
        </w:rPr>
        <w:t xml:space="preserve"> wholly insufficient to support the comprehensive programme of capital investment in Estates, Fleet and Information Technology that are critical to support</w:t>
      </w:r>
      <w:r w:rsidR="009C5FEA" w:rsidRPr="00F50CCD">
        <w:rPr>
          <w:rFonts w:ascii="Verdana" w:hAnsi="Verdana" w:cs="Arial"/>
        </w:rPr>
        <w:t xml:space="preserve"> </w:t>
      </w:r>
      <w:r w:rsidR="00013A24" w:rsidRPr="00F50CCD">
        <w:rPr>
          <w:rFonts w:ascii="Verdana" w:hAnsi="Verdana" w:cs="Arial"/>
        </w:rPr>
        <w:t>a modern day policing service. The MTFP</w:t>
      </w:r>
      <w:r w:rsidR="0048359D" w:rsidRPr="00F50CCD">
        <w:rPr>
          <w:rFonts w:ascii="Verdana" w:hAnsi="Verdana" w:cs="Arial"/>
        </w:rPr>
        <w:t xml:space="preserve"> therefore includes a s</w:t>
      </w:r>
      <w:r w:rsidR="00D67D60" w:rsidRPr="00F50CCD">
        <w:rPr>
          <w:rFonts w:ascii="Verdana" w:hAnsi="Verdana" w:cs="Arial"/>
        </w:rPr>
        <w:t>ignificant</w:t>
      </w:r>
      <w:r w:rsidR="0048359D" w:rsidRPr="00F50CCD">
        <w:rPr>
          <w:rFonts w:ascii="Verdana" w:hAnsi="Verdana" w:cs="Arial"/>
        </w:rPr>
        <w:t xml:space="preserve"> trajectory of </w:t>
      </w:r>
      <w:r w:rsidR="00013A24" w:rsidRPr="00F50CCD">
        <w:rPr>
          <w:rFonts w:ascii="Verdana" w:hAnsi="Verdana" w:cs="Arial"/>
        </w:rPr>
        <w:t>increase</w:t>
      </w:r>
      <w:r w:rsidR="00D67D60" w:rsidRPr="00F50CCD">
        <w:rPr>
          <w:rFonts w:ascii="Verdana" w:hAnsi="Verdana" w:cs="Arial"/>
        </w:rPr>
        <w:t>s</w:t>
      </w:r>
      <w:r w:rsidR="00013A24" w:rsidRPr="00F50CCD">
        <w:rPr>
          <w:rFonts w:ascii="Verdana" w:hAnsi="Verdana" w:cs="Arial"/>
        </w:rPr>
        <w:t xml:space="preserve"> in revenue contributions to capital </w:t>
      </w:r>
      <w:r w:rsidR="00D67D60" w:rsidRPr="00F50CCD">
        <w:rPr>
          <w:rFonts w:ascii="Verdana" w:hAnsi="Verdana" w:cs="Arial"/>
        </w:rPr>
        <w:t xml:space="preserve">over the next 10 years </w:t>
      </w:r>
      <w:r w:rsidR="00013A24" w:rsidRPr="00F50CCD">
        <w:rPr>
          <w:rFonts w:ascii="Verdana" w:hAnsi="Verdana" w:cs="Arial"/>
        </w:rPr>
        <w:t xml:space="preserve">along with assumptions in relation to prudential borrowing </w:t>
      </w:r>
      <w:r w:rsidR="009C5FEA" w:rsidRPr="00F50CCD">
        <w:rPr>
          <w:rFonts w:ascii="Verdana" w:hAnsi="Verdana" w:cs="Arial"/>
        </w:rPr>
        <w:t>and the con</w:t>
      </w:r>
      <w:r w:rsidR="00013A24" w:rsidRPr="00F50CCD">
        <w:rPr>
          <w:rFonts w:ascii="Verdana" w:hAnsi="Verdana" w:cs="Arial"/>
        </w:rPr>
        <w:t xml:space="preserve">sequential revenue costs of financing.  Ultimately </w:t>
      </w:r>
      <w:r w:rsidR="00D67D60" w:rsidRPr="00F50CCD">
        <w:rPr>
          <w:rFonts w:ascii="Verdana" w:hAnsi="Verdana" w:cs="Arial"/>
        </w:rPr>
        <w:t>both of these put</w:t>
      </w:r>
      <w:r w:rsidR="00013A24" w:rsidRPr="00F50CCD">
        <w:rPr>
          <w:rFonts w:ascii="Verdana" w:hAnsi="Verdana" w:cs="Arial"/>
        </w:rPr>
        <w:t xml:space="preserve"> additional pressure on the revenue budget.</w:t>
      </w:r>
    </w:p>
    <w:p w14:paraId="1303E981" w14:textId="77777777" w:rsidR="00A33B9C" w:rsidRPr="00F50CCD" w:rsidRDefault="00A33B9C" w:rsidP="009C0E77">
      <w:pPr>
        <w:pStyle w:val="ListParagraph"/>
        <w:spacing w:line="240" w:lineRule="auto"/>
        <w:rPr>
          <w:rFonts w:ascii="Verdana" w:hAnsi="Verdana" w:cs="Arial"/>
        </w:rPr>
      </w:pPr>
    </w:p>
    <w:p w14:paraId="1821ADDE" w14:textId="77777777" w:rsidR="00013A24" w:rsidRPr="00F50CCD" w:rsidRDefault="00013A24" w:rsidP="009C0E77">
      <w:pPr>
        <w:pStyle w:val="ListParagraph"/>
        <w:numPr>
          <w:ilvl w:val="1"/>
          <w:numId w:val="8"/>
        </w:numPr>
        <w:autoSpaceDE w:val="0"/>
        <w:autoSpaceDN w:val="0"/>
        <w:adjustRightInd w:val="0"/>
        <w:spacing w:before="40" w:line="240" w:lineRule="auto"/>
        <w:jc w:val="both"/>
        <w:rPr>
          <w:rFonts w:ascii="Verdana" w:hAnsi="Verdana" w:cs="Arial"/>
        </w:rPr>
      </w:pPr>
      <w:r w:rsidRPr="00F50CCD">
        <w:rPr>
          <w:rFonts w:ascii="Verdana" w:hAnsi="Verdana"/>
        </w:rPr>
        <w:t xml:space="preserve">Future funding </w:t>
      </w:r>
      <w:r w:rsidR="00D67D60" w:rsidRPr="00F50CCD">
        <w:rPr>
          <w:rFonts w:ascii="Verdana" w:hAnsi="Verdana"/>
        </w:rPr>
        <w:t>continues to be u</w:t>
      </w:r>
      <w:r w:rsidRPr="00F50CCD">
        <w:rPr>
          <w:rFonts w:ascii="Verdana" w:hAnsi="Verdana"/>
        </w:rPr>
        <w:t xml:space="preserve">ncertain but the APCC and NPCC continue to work closely with Home Office and wider policing partners to develop co-ordinated law enforcement submission for </w:t>
      </w:r>
      <w:r w:rsidR="00D67D60" w:rsidRPr="00F50CCD">
        <w:rPr>
          <w:rFonts w:ascii="Verdana" w:hAnsi="Verdana"/>
        </w:rPr>
        <w:t xml:space="preserve">the next </w:t>
      </w:r>
      <w:r w:rsidRPr="00F50CCD">
        <w:rPr>
          <w:rFonts w:ascii="Verdana" w:hAnsi="Verdana"/>
        </w:rPr>
        <w:t>Comprehensive Spending Review (CSR) submission</w:t>
      </w:r>
      <w:r w:rsidR="00D67D60" w:rsidRPr="00F50CCD">
        <w:rPr>
          <w:rFonts w:ascii="Verdana" w:hAnsi="Verdana"/>
        </w:rPr>
        <w:t>.</w:t>
      </w:r>
      <w:r w:rsidRPr="00F50CCD">
        <w:rPr>
          <w:rFonts w:ascii="Verdana" w:hAnsi="Verdana"/>
        </w:rPr>
        <w:t xml:space="preserve">  </w:t>
      </w:r>
    </w:p>
    <w:p w14:paraId="5F17D35F" w14:textId="77777777" w:rsidR="00013A24" w:rsidRPr="00F50CCD" w:rsidRDefault="00013A24" w:rsidP="009C0E77">
      <w:pPr>
        <w:pStyle w:val="ListParagraph"/>
        <w:spacing w:line="240" w:lineRule="auto"/>
        <w:jc w:val="both"/>
        <w:rPr>
          <w:rFonts w:ascii="Verdana" w:hAnsi="Verdana" w:cs="Arial"/>
        </w:rPr>
      </w:pPr>
    </w:p>
    <w:p w14:paraId="3014C66B" w14:textId="77777777" w:rsidR="00013A24" w:rsidRPr="00F50CCD" w:rsidRDefault="00013A24" w:rsidP="009C0E77">
      <w:pPr>
        <w:pStyle w:val="ListParagraph"/>
        <w:numPr>
          <w:ilvl w:val="1"/>
          <w:numId w:val="8"/>
        </w:numPr>
        <w:autoSpaceDE w:val="0"/>
        <w:autoSpaceDN w:val="0"/>
        <w:adjustRightInd w:val="0"/>
        <w:spacing w:before="120" w:after="120" w:line="240" w:lineRule="auto"/>
        <w:jc w:val="both"/>
        <w:rPr>
          <w:rFonts w:ascii="Verdana" w:hAnsi="Verdana" w:cs="Arial"/>
        </w:rPr>
      </w:pPr>
      <w:r w:rsidRPr="00F50CCD">
        <w:rPr>
          <w:rFonts w:ascii="Verdana" w:hAnsi="Verdana" w:cs="Arial"/>
        </w:rPr>
        <w:t xml:space="preserve">There has been much discussion and significant work carried out nationally </w:t>
      </w:r>
      <w:r w:rsidR="00D67D60" w:rsidRPr="00F50CCD">
        <w:rPr>
          <w:rFonts w:ascii="Verdana" w:hAnsi="Verdana" w:cs="Arial"/>
        </w:rPr>
        <w:t xml:space="preserve">over the years </w:t>
      </w:r>
      <w:r w:rsidRPr="00F50CCD">
        <w:rPr>
          <w:rFonts w:ascii="Verdana" w:hAnsi="Verdana" w:cs="Arial"/>
        </w:rPr>
        <w:t xml:space="preserve">to review and create a new model to distribute funds across police forces in England and Wales.  We understand that </w:t>
      </w:r>
      <w:r w:rsidR="00D67D60" w:rsidRPr="00F50CCD">
        <w:rPr>
          <w:rFonts w:ascii="Verdana" w:hAnsi="Verdana" w:cs="Arial"/>
        </w:rPr>
        <w:t xml:space="preserve">work </w:t>
      </w:r>
      <w:r w:rsidR="008809F9" w:rsidRPr="00F50CCD">
        <w:rPr>
          <w:rFonts w:ascii="Verdana" w:hAnsi="Verdana" w:cs="Arial"/>
        </w:rPr>
        <w:t>is likely to recommence</w:t>
      </w:r>
      <w:r w:rsidR="00F108A0" w:rsidRPr="00F50CCD">
        <w:rPr>
          <w:rFonts w:ascii="Verdana" w:hAnsi="Verdana" w:cs="Arial"/>
        </w:rPr>
        <w:t xml:space="preserve"> </w:t>
      </w:r>
      <w:r w:rsidR="00693144" w:rsidRPr="00F50CCD">
        <w:rPr>
          <w:rFonts w:ascii="Verdana" w:hAnsi="Verdana" w:cs="Arial"/>
        </w:rPr>
        <w:t xml:space="preserve">in the near future </w:t>
      </w:r>
      <w:r w:rsidR="00D67D60" w:rsidRPr="00F50CCD">
        <w:rPr>
          <w:rFonts w:ascii="Verdana" w:hAnsi="Verdana" w:cs="Arial"/>
        </w:rPr>
        <w:t>and</w:t>
      </w:r>
      <w:r w:rsidR="009C5FEA" w:rsidRPr="00F50CCD">
        <w:rPr>
          <w:rFonts w:ascii="Verdana" w:hAnsi="Verdana" w:cs="Arial"/>
        </w:rPr>
        <w:t xml:space="preserve"> both</w:t>
      </w:r>
      <w:r w:rsidR="00D67D60" w:rsidRPr="00F50CCD">
        <w:rPr>
          <w:rFonts w:ascii="Verdana" w:hAnsi="Verdana" w:cs="Arial"/>
        </w:rPr>
        <w:t xml:space="preserve"> the APCC and NPCC </w:t>
      </w:r>
      <w:r w:rsidR="00F108A0" w:rsidRPr="00F50CCD">
        <w:rPr>
          <w:rFonts w:ascii="Verdana" w:hAnsi="Verdana" w:cs="Arial"/>
        </w:rPr>
        <w:t xml:space="preserve">have committed to </w:t>
      </w:r>
      <w:r w:rsidR="00D67D60" w:rsidRPr="00F50CCD">
        <w:rPr>
          <w:rFonts w:ascii="Verdana" w:hAnsi="Verdana" w:cs="Arial"/>
        </w:rPr>
        <w:t xml:space="preserve">be </w:t>
      </w:r>
      <w:r w:rsidR="009C5FEA" w:rsidRPr="00F50CCD">
        <w:rPr>
          <w:rFonts w:ascii="Verdana" w:hAnsi="Verdana" w:cs="Arial"/>
        </w:rPr>
        <w:t>support this work.</w:t>
      </w:r>
      <w:r w:rsidRPr="00F50CCD">
        <w:rPr>
          <w:rFonts w:ascii="Verdana" w:hAnsi="Verdana" w:cs="Arial"/>
        </w:rPr>
        <w:t xml:space="preserve"> </w:t>
      </w:r>
      <w:r w:rsidR="00F108A0" w:rsidRPr="00F50CCD">
        <w:rPr>
          <w:rFonts w:ascii="Verdana" w:hAnsi="Verdana" w:cs="Arial"/>
        </w:rPr>
        <w:t xml:space="preserve">Albeit that we cannot predict the final outcome, it is important to note the significant risk </w:t>
      </w:r>
      <w:r w:rsidR="009C5FEA" w:rsidRPr="00F50CCD">
        <w:rPr>
          <w:rFonts w:ascii="Verdana" w:hAnsi="Verdana" w:cs="Arial"/>
        </w:rPr>
        <w:t>as t</w:t>
      </w:r>
      <w:r w:rsidRPr="00F50CCD">
        <w:rPr>
          <w:rFonts w:ascii="Verdana" w:hAnsi="Verdana" w:cs="Arial"/>
        </w:rPr>
        <w:t xml:space="preserve">he last, unimplemented formula review would have seen </w:t>
      </w:r>
      <w:r w:rsidR="00F108A0" w:rsidRPr="00F50CCD">
        <w:rPr>
          <w:rFonts w:ascii="Verdana" w:hAnsi="Verdana" w:cs="Arial"/>
        </w:rPr>
        <w:t>Dyfed-Powys</w:t>
      </w:r>
      <w:r w:rsidRPr="00F50CCD">
        <w:rPr>
          <w:rFonts w:ascii="Verdana" w:hAnsi="Verdana" w:cs="Arial"/>
        </w:rPr>
        <w:t xml:space="preserve"> receiv</w:t>
      </w:r>
      <w:r w:rsidR="00F108A0" w:rsidRPr="00F50CCD">
        <w:rPr>
          <w:rFonts w:ascii="Verdana" w:hAnsi="Verdana" w:cs="Arial"/>
        </w:rPr>
        <w:t>ing</w:t>
      </w:r>
      <w:r w:rsidRPr="00F50CCD">
        <w:rPr>
          <w:rFonts w:ascii="Verdana" w:hAnsi="Verdana" w:cs="Arial"/>
        </w:rPr>
        <w:t xml:space="preserve"> £8m less in funding</w:t>
      </w:r>
      <w:r w:rsidR="00F108A0" w:rsidRPr="00F50CCD">
        <w:rPr>
          <w:rFonts w:ascii="Verdana" w:hAnsi="Verdana" w:cs="Arial"/>
        </w:rPr>
        <w:t xml:space="preserve">.  Given the potential scale and impact of </w:t>
      </w:r>
      <w:r w:rsidR="00F108A0" w:rsidRPr="00F50CCD">
        <w:rPr>
          <w:rFonts w:ascii="Verdana" w:hAnsi="Verdana" w:cs="Arial"/>
        </w:rPr>
        <w:lastRenderedPageBreak/>
        <w:t>the outcome, the C</w:t>
      </w:r>
      <w:r w:rsidR="007C52F3" w:rsidRPr="00F50CCD">
        <w:rPr>
          <w:rFonts w:ascii="Verdana" w:hAnsi="Verdana" w:cs="Arial"/>
        </w:rPr>
        <w:t>hief Constable</w:t>
      </w:r>
      <w:r w:rsidR="00F108A0" w:rsidRPr="00F50CCD">
        <w:rPr>
          <w:rFonts w:ascii="Verdana" w:hAnsi="Verdana" w:cs="Arial"/>
        </w:rPr>
        <w:t xml:space="preserve"> and I have agreed that this risk be recorded on the Strategic Risk Register.  Reductions have not been assumed within the MTFP and a Gold Group would be established should this scenario become more likely.</w:t>
      </w:r>
      <w:r w:rsidRPr="00F50CCD">
        <w:rPr>
          <w:rFonts w:ascii="Verdana" w:hAnsi="Verdana" w:cs="Arial"/>
        </w:rPr>
        <w:t xml:space="preserve">  </w:t>
      </w:r>
    </w:p>
    <w:p w14:paraId="280CC7B8" w14:textId="77777777" w:rsidR="00013A24" w:rsidRPr="00F50CCD" w:rsidRDefault="00013A24" w:rsidP="009C0E77">
      <w:pPr>
        <w:pStyle w:val="ListParagraph"/>
        <w:autoSpaceDE w:val="0"/>
        <w:autoSpaceDN w:val="0"/>
        <w:adjustRightInd w:val="0"/>
        <w:spacing w:before="40" w:line="240" w:lineRule="auto"/>
        <w:jc w:val="both"/>
        <w:rPr>
          <w:rFonts w:ascii="Verdana" w:hAnsi="Verdana" w:cs="Arial"/>
        </w:rPr>
      </w:pPr>
    </w:p>
    <w:p w14:paraId="0D56B750" w14:textId="77777777" w:rsidR="00013A24" w:rsidRPr="00F50CCD" w:rsidRDefault="00013A24" w:rsidP="009C0E77">
      <w:pPr>
        <w:pStyle w:val="ListParagraph"/>
        <w:numPr>
          <w:ilvl w:val="1"/>
          <w:numId w:val="8"/>
        </w:numPr>
        <w:autoSpaceDE w:val="0"/>
        <w:autoSpaceDN w:val="0"/>
        <w:adjustRightInd w:val="0"/>
        <w:spacing w:before="120" w:after="120" w:line="240" w:lineRule="auto"/>
        <w:jc w:val="both"/>
        <w:rPr>
          <w:rFonts w:ascii="Verdana" w:hAnsi="Verdana" w:cs="Arial"/>
        </w:rPr>
      </w:pPr>
      <w:r w:rsidRPr="00F50CCD">
        <w:rPr>
          <w:rFonts w:ascii="Verdana" w:hAnsi="Verdana" w:cs="Arial"/>
        </w:rPr>
        <w:t xml:space="preserve">Given the </w:t>
      </w:r>
      <w:r w:rsidR="009C5FEA" w:rsidRPr="00F50CCD">
        <w:rPr>
          <w:rFonts w:ascii="Verdana" w:hAnsi="Verdana" w:cs="Arial"/>
        </w:rPr>
        <w:t xml:space="preserve">array of </w:t>
      </w:r>
      <w:r w:rsidRPr="00F50CCD">
        <w:rPr>
          <w:rFonts w:ascii="Verdana" w:hAnsi="Verdana" w:cs="Arial"/>
        </w:rPr>
        <w:t xml:space="preserve">pressures </w:t>
      </w:r>
      <w:r w:rsidR="009C5FEA" w:rsidRPr="00F50CCD">
        <w:rPr>
          <w:rFonts w:ascii="Verdana" w:hAnsi="Verdana" w:cs="Arial"/>
        </w:rPr>
        <w:t xml:space="preserve">and service demands </w:t>
      </w:r>
      <w:r w:rsidR="00EB2F00" w:rsidRPr="00F50CCD">
        <w:rPr>
          <w:rFonts w:ascii="Verdana" w:hAnsi="Verdana" w:cs="Arial"/>
        </w:rPr>
        <w:t>faced</w:t>
      </w:r>
      <w:r w:rsidR="00F108A0" w:rsidRPr="00F50CCD">
        <w:rPr>
          <w:rFonts w:ascii="Verdana" w:hAnsi="Verdana" w:cs="Arial"/>
        </w:rPr>
        <w:t>,</w:t>
      </w:r>
      <w:r w:rsidRPr="00F50CCD">
        <w:rPr>
          <w:rFonts w:ascii="Verdana" w:hAnsi="Verdana" w:cs="Arial"/>
        </w:rPr>
        <w:t xml:space="preserve"> I have carefully considered the</w:t>
      </w:r>
      <w:r w:rsidRPr="00F50CCD">
        <w:rPr>
          <w:rFonts w:ascii="Verdana" w:hAnsi="Verdana"/>
        </w:rPr>
        <w:t xml:space="preserve"> significant impacts and risks that threaten our local communities</w:t>
      </w:r>
      <w:r w:rsidRPr="00F50CCD">
        <w:rPr>
          <w:rFonts w:ascii="Verdana" w:hAnsi="Verdana" w:cs="Arial"/>
        </w:rPr>
        <w:t xml:space="preserve"> </w:t>
      </w:r>
      <w:r w:rsidR="00FF241E" w:rsidRPr="00F50CCD">
        <w:rPr>
          <w:rFonts w:ascii="Verdana" w:hAnsi="Verdana" w:cs="Arial"/>
        </w:rPr>
        <w:t xml:space="preserve">along with </w:t>
      </w:r>
      <w:r w:rsidRPr="00F50CCD">
        <w:rPr>
          <w:rFonts w:ascii="Verdana" w:hAnsi="Verdana" w:cs="Arial"/>
        </w:rPr>
        <w:t xml:space="preserve">the expectations detailed in ministerial statements </w:t>
      </w:r>
      <w:r w:rsidR="00FF241E" w:rsidRPr="00F50CCD">
        <w:rPr>
          <w:rFonts w:ascii="Verdana" w:hAnsi="Verdana" w:cs="Arial"/>
        </w:rPr>
        <w:t xml:space="preserve">to </w:t>
      </w:r>
      <w:r w:rsidRPr="00F50CCD">
        <w:rPr>
          <w:rFonts w:ascii="Verdana" w:hAnsi="Verdana"/>
        </w:rPr>
        <w:t>determin</w:t>
      </w:r>
      <w:r w:rsidR="00FF241E" w:rsidRPr="00F50CCD">
        <w:rPr>
          <w:rFonts w:ascii="Verdana" w:hAnsi="Verdana"/>
        </w:rPr>
        <w:t>e</w:t>
      </w:r>
      <w:r w:rsidRPr="00F50CCD">
        <w:rPr>
          <w:rFonts w:ascii="Verdana" w:hAnsi="Verdana"/>
        </w:rPr>
        <w:t xml:space="preserve"> my precept proposal for </w:t>
      </w:r>
      <w:r w:rsidR="00FB0B2F" w:rsidRPr="00F50CCD">
        <w:rPr>
          <w:rFonts w:ascii="Verdana" w:hAnsi="Verdana"/>
        </w:rPr>
        <w:t>2020/21</w:t>
      </w:r>
      <w:r w:rsidR="00FF241E" w:rsidRPr="00F50CCD">
        <w:rPr>
          <w:rFonts w:ascii="Verdana" w:hAnsi="Verdana"/>
        </w:rPr>
        <w:t xml:space="preserve"> and</w:t>
      </w:r>
      <w:r w:rsidR="006D6C68" w:rsidRPr="00F50CCD">
        <w:rPr>
          <w:rFonts w:ascii="Verdana" w:hAnsi="Verdana"/>
        </w:rPr>
        <w:t xml:space="preserve"> MTFP to 2025/26</w:t>
      </w:r>
      <w:r w:rsidRPr="00F50CCD">
        <w:rPr>
          <w:rFonts w:ascii="Verdana" w:hAnsi="Verdana"/>
        </w:rPr>
        <w:t xml:space="preserve">.  </w:t>
      </w:r>
    </w:p>
    <w:p w14:paraId="52C326E4" w14:textId="77777777" w:rsidR="00013A24" w:rsidRPr="00F50CCD" w:rsidRDefault="00013A24" w:rsidP="009C0E77">
      <w:pPr>
        <w:pStyle w:val="ListParagraph"/>
        <w:spacing w:line="240" w:lineRule="auto"/>
        <w:jc w:val="both"/>
        <w:rPr>
          <w:rFonts w:ascii="Verdana" w:hAnsi="Verdana" w:cs="Arial"/>
        </w:rPr>
      </w:pPr>
    </w:p>
    <w:p w14:paraId="23B7E6D3" w14:textId="6C9A07E7" w:rsidR="00013A24" w:rsidRPr="00F50CCD" w:rsidRDefault="00013A24" w:rsidP="009C0E77">
      <w:pPr>
        <w:pStyle w:val="ListParagraph"/>
        <w:numPr>
          <w:ilvl w:val="1"/>
          <w:numId w:val="8"/>
        </w:numPr>
        <w:autoSpaceDE w:val="0"/>
        <w:autoSpaceDN w:val="0"/>
        <w:adjustRightInd w:val="0"/>
        <w:spacing w:before="120" w:after="120" w:line="240" w:lineRule="auto"/>
        <w:jc w:val="both"/>
        <w:rPr>
          <w:rFonts w:ascii="Verdana" w:eastAsia="Times New Roman" w:hAnsi="Verdana" w:cs="Arial"/>
        </w:rPr>
      </w:pPr>
      <w:r w:rsidRPr="00F50CCD">
        <w:rPr>
          <w:rFonts w:ascii="Verdana" w:hAnsi="Verdana" w:cs="Arial"/>
          <w:b/>
        </w:rPr>
        <w:t xml:space="preserve">I therefore submit my precept proposal for scrutiny by the Dyfed-Powys Police and Crime Panel which will raise the average band D property precept </w:t>
      </w:r>
      <w:r w:rsidR="006D6C68" w:rsidRPr="00F50CCD">
        <w:rPr>
          <w:rFonts w:ascii="Verdana" w:hAnsi="Verdana" w:cs="Arial"/>
          <w:b/>
        </w:rPr>
        <w:t xml:space="preserve">by </w:t>
      </w:r>
      <w:r w:rsidR="00F84A56" w:rsidRPr="00F50CCD">
        <w:rPr>
          <w:rFonts w:ascii="Verdana" w:hAnsi="Verdana" w:cs="Arial"/>
          <w:b/>
        </w:rPr>
        <w:t xml:space="preserve">£1 per month or </w:t>
      </w:r>
      <w:r w:rsidR="006D6C68" w:rsidRPr="00F50CCD">
        <w:rPr>
          <w:rFonts w:ascii="Verdana" w:hAnsi="Verdana" w:cs="Arial"/>
          <w:b/>
        </w:rPr>
        <w:t>£12</w:t>
      </w:r>
      <w:r w:rsidR="00F84A56" w:rsidRPr="00F50CCD">
        <w:rPr>
          <w:rFonts w:ascii="Verdana" w:hAnsi="Verdana" w:cs="Arial"/>
          <w:b/>
        </w:rPr>
        <w:t xml:space="preserve"> per annum</w:t>
      </w:r>
      <w:r w:rsidR="006D6C68" w:rsidRPr="00F50CCD">
        <w:rPr>
          <w:rFonts w:ascii="Verdana" w:hAnsi="Verdana" w:cs="Arial"/>
          <w:b/>
        </w:rPr>
        <w:t xml:space="preserve"> to £260</w:t>
      </w:r>
      <w:r w:rsidRPr="00F50CCD">
        <w:rPr>
          <w:rFonts w:ascii="Verdana" w:hAnsi="Verdana" w:cs="Arial"/>
          <w:b/>
        </w:rPr>
        <w:t xml:space="preserve">.56, a </w:t>
      </w:r>
      <w:r w:rsidR="006D6C68" w:rsidRPr="00F50CCD">
        <w:rPr>
          <w:rFonts w:ascii="Verdana" w:hAnsi="Verdana" w:cs="Arial"/>
          <w:b/>
        </w:rPr>
        <w:t>4.83</w:t>
      </w:r>
      <w:r w:rsidRPr="00F50CCD">
        <w:rPr>
          <w:rFonts w:ascii="Verdana" w:hAnsi="Verdana" w:cs="Arial"/>
          <w:b/>
        </w:rPr>
        <w:t>% increase. This increase w</w:t>
      </w:r>
      <w:r w:rsidR="008809F9" w:rsidRPr="00F50CCD">
        <w:rPr>
          <w:rFonts w:ascii="Verdana" w:hAnsi="Verdana" w:cs="Arial"/>
          <w:b/>
        </w:rPr>
        <w:t>ill raise a total precept of £58.</w:t>
      </w:r>
      <w:r w:rsidR="006D6C68" w:rsidRPr="00F50CCD">
        <w:rPr>
          <w:rFonts w:ascii="Verdana" w:hAnsi="Verdana" w:cs="Arial"/>
          <w:b/>
        </w:rPr>
        <w:t>793m</w:t>
      </w:r>
      <w:r w:rsidRPr="00F50CCD">
        <w:rPr>
          <w:rFonts w:ascii="Verdana" w:hAnsi="Verdana" w:cs="Arial"/>
          <w:b/>
        </w:rPr>
        <w:t>.  This will provide a total of central and local funding of £1</w:t>
      </w:r>
      <w:r w:rsidR="006D6C68" w:rsidRPr="00F50CCD">
        <w:rPr>
          <w:rFonts w:ascii="Verdana" w:hAnsi="Verdana" w:cs="Arial"/>
          <w:b/>
        </w:rPr>
        <w:t>15</w:t>
      </w:r>
      <w:r w:rsidR="008809F9" w:rsidRPr="00F50CCD">
        <w:rPr>
          <w:rFonts w:ascii="Verdana" w:hAnsi="Verdana" w:cs="Arial"/>
          <w:b/>
        </w:rPr>
        <w:t>.</w:t>
      </w:r>
      <w:r w:rsidR="006D6C68" w:rsidRPr="00F50CCD">
        <w:rPr>
          <w:rFonts w:ascii="Verdana" w:hAnsi="Verdana" w:cs="Arial"/>
          <w:b/>
        </w:rPr>
        <w:t>402</w:t>
      </w:r>
      <w:r w:rsidRPr="00F50CCD">
        <w:rPr>
          <w:rFonts w:ascii="Verdana" w:hAnsi="Verdana" w:cs="Arial"/>
          <w:b/>
        </w:rPr>
        <w:t>m</w:t>
      </w:r>
      <w:r w:rsidR="008809F9" w:rsidRPr="00F50CCD">
        <w:rPr>
          <w:rFonts w:ascii="Verdana" w:hAnsi="Verdana" w:cs="Arial"/>
          <w:b/>
        </w:rPr>
        <w:t xml:space="preserve"> representing </w:t>
      </w:r>
      <w:r w:rsidR="006D6C68" w:rsidRPr="00F50CCD">
        <w:rPr>
          <w:rFonts w:ascii="Verdana" w:hAnsi="Verdana" w:cs="Arial"/>
          <w:b/>
        </w:rPr>
        <w:t>a 7.96</w:t>
      </w:r>
      <w:r w:rsidRPr="00F50CCD">
        <w:rPr>
          <w:rFonts w:ascii="Verdana" w:hAnsi="Verdana" w:cs="Arial"/>
          <w:b/>
        </w:rPr>
        <w:t>% in</w:t>
      </w:r>
      <w:r w:rsidR="008809F9" w:rsidRPr="00F50CCD">
        <w:rPr>
          <w:rFonts w:ascii="Verdana" w:hAnsi="Verdana" w:cs="Arial"/>
          <w:b/>
        </w:rPr>
        <w:t>crease on funding levels in 2019/20</w:t>
      </w:r>
      <w:r w:rsidRPr="00F50CCD">
        <w:rPr>
          <w:rFonts w:ascii="Verdana" w:hAnsi="Verdana" w:cs="Arial"/>
          <w:b/>
        </w:rPr>
        <w:t xml:space="preserve">.  </w:t>
      </w:r>
    </w:p>
    <w:p w14:paraId="611EF901" w14:textId="77777777" w:rsidR="00013A24" w:rsidRPr="00F50CCD" w:rsidRDefault="00013A24" w:rsidP="009C0E77">
      <w:pPr>
        <w:pStyle w:val="ListParagraph"/>
        <w:spacing w:line="240" w:lineRule="auto"/>
        <w:jc w:val="both"/>
        <w:rPr>
          <w:rFonts w:ascii="Verdana" w:hAnsi="Verdana" w:cs="Arial"/>
        </w:rPr>
      </w:pPr>
    </w:p>
    <w:p w14:paraId="7C4378B8" w14:textId="77777777" w:rsidR="00013A24" w:rsidRPr="00F50CCD" w:rsidRDefault="00013A24" w:rsidP="009C0E77">
      <w:pPr>
        <w:pStyle w:val="ListParagraph"/>
        <w:numPr>
          <w:ilvl w:val="1"/>
          <w:numId w:val="8"/>
        </w:numPr>
        <w:autoSpaceDE w:val="0"/>
        <w:autoSpaceDN w:val="0"/>
        <w:adjustRightInd w:val="0"/>
        <w:spacing w:before="120" w:after="120" w:line="240" w:lineRule="auto"/>
        <w:jc w:val="both"/>
        <w:rPr>
          <w:rFonts w:ascii="Verdana" w:hAnsi="Verdana" w:cs="Arial"/>
        </w:rPr>
      </w:pPr>
      <w:r w:rsidRPr="00F50CCD">
        <w:rPr>
          <w:rFonts w:ascii="Verdana" w:hAnsi="Verdana" w:cs="Arial"/>
        </w:rPr>
        <w:t>This level of funding will enable the Force to continue to focus on the delivery of the Police &amp; Crime Plan, address priorities detailed within the Force Management Statement and continue to safeguard the communities of Dyfed-Powys.</w:t>
      </w:r>
    </w:p>
    <w:p w14:paraId="437B377C" w14:textId="77777777" w:rsidR="00013A24" w:rsidRPr="00F50CCD" w:rsidRDefault="00013A24" w:rsidP="009C0E77">
      <w:pPr>
        <w:pStyle w:val="ListParagraph"/>
        <w:spacing w:line="240" w:lineRule="auto"/>
        <w:jc w:val="both"/>
        <w:rPr>
          <w:rFonts w:ascii="Verdana" w:hAnsi="Verdana" w:cs="Arial"/>
          <w:bCs/>
        </w:rPr>
      </w:pPr>
    </w:p>
    <w:p w14:paraId="690C67A3" w14:textId="77777777" w:rsidR="00013A24" w:rsidRPr="00F50CCD" w:rsidRDefault="00013A24" w:rsidP="009C0E77">
      <w:pPr>
        <w:pStyle w:val="ListParagraph"/>
        <w:numPr>
          <w:ilvl w:val="1"/>
          <w:numId w:val="8"/>
        </w:numPr>
        <w:autoSpaceDE w:val="0"/>
        <w:autoSpaceDN w:val="0"/>
        <w:adjustRightInd w:val="0"/>
        <w:spacing w:before="120" w:after="0" w:line="240" w:lineRule="auto"/>
        <w:contextualSpacing w:val="0"/>
        <w:jc w:val="both"/>
        <w:rPr>
          <w:rFonts w:ascii="Verdana" w:hAnsi="Verdana" w:cs="Arial"/>
        </w:rPr>
      </w:pPr>
      <w:r w:rsidRPr="00F50CCD">
        <w:rPr>
          <w:rFonts w:ascii="Verdana" w:hAnsi="Verdana" w:cs="Arial"/>
        </w:rPr>
        <w:t xml:space="preserve">This report aims to provide Dyfed-Powys Police and Crime Panel Members with the information necessary to scrutinise my precept proposal and provide information in relation to the operational and financial context which underpin the resourcing requirements and assumptions for </w:t>
      </w:r>
      <w:r w:rsidR="00FB0B2F" w:rsidRPr="00F50CCD">
        <w:rPr>
          <w:rFonts w:ascii="Verdana" w:hAnsi="Verdana" w:cs="Arial"/>
        </w:rPr>
        <w:t>2020/21</w:t>
      </w:r>
      <w:r w:rsidRPr="00F50CCD">
        <w:rPr>
          <w:rFonts w:ascii="Verdana" w:hAnsi="Verdana" w:cs="Arial"/>
        </w:rPr>
        <w:t xml:space="preserve"> and beyond. </w:t>
      </w:r>
    </w:p>
    <w:p w14:paraId="1BF0BF05" w14:textId="77777777" w:rsidR="00013A24" w:rsidRPr="00F50CCD" w:rsidRDefault="00013A24" w:rsidP="009C0E77">
      <w:pPr>
        <w:pStyle w:val="ListParagraph"/>
        <w:autoSpaceDE w:val="0"/>
        <w:autoSpaceDN w:val="0"/>
        <w:adjustRightInd w:val="0"/>
        <w:spacing w:before="120" w:after="120" w:line="240" w:lineRule="auto"/>
        <w:jc w:val="both"/>
        <w:rPr>
          <w:rFonts w:ascii="Verdana" w:hAnsi="Verdana" w:cs="Arial"/>
        </w:rPr>
      </w:pPr>
    </w:p>
    <w:p w14:paraId="7DDCDE62" w14:textId="77777777" w:rsidR="00013A24" w:rsidRPr="00F50CCD" w:rsidRDefault="00013A24" w:rsidP="009C0E77">
      <w:pPr>
        <w:spacing w:line="240" w:lineRule="auto"/>
        <w:rPr>
          <w:rFonts w:ascii="Verdana" w:hAnsi="Verdana"/>
        </w:rPr>
      </w:pPr>
    </w:p>
    <w:p w14:paraId="1D4C3EF4" w14:textId="77777777" w:rsidR="00013A24" w:rsidRPr="00F50CCD" w:rsidRDefault="00013A24" w:rsidP="009C0E77">
      <w:pPr>
        <w:spacing w:line="240" w:lineRule="auto"/>
        <w:rPr>
          <w:rFonts w:ascii="Verdana" w:hAnsi="Verdana"/>
        </w:rPr>
      </w:pPr>
      <w:r w:rsidRPr="00F50CCD">
        <w:rPr>
          <w:rFonts w:ascii="Verdana" w:hAnsi="Verdana"/>
        </w:rPr>
        <w:br w:type="page"/>
      </w:r>
    </w:p>
    <w:p w14:paraId="1117D91B" w14:textId="77777777" w:rsidR="00013A24" w:rsidRPr="00F50CCD" w:rsidRDefault="00013A24" w:rsidP="009C0E77">
      <w:pPr>
        <w:pStyle w:val="Heading2"/>
        <w:numPr>
          <w:ilvl w:val="0"/>
          <w:numId w:val="10"/>
        </w:numPr>
        <w:spacing w:before="0" w:line="240" w:lineRule="auto"/>
        <w:ind w:hanging="720"/>
        <w:rPr>
          <w:rFonts w:ascii="Verdana" w:hAnsi="Verdana" w:cs="Arial"/>
          <w:color w:val="auto"/>
          <w:sz w:val="22"/>
          <w:szCs w:val="22"/>
        </w:rPr>
      </w:pPr>
      <w:bookmarkStart w:id="2" w:name="_Organisational_Context_and"/>
      <w:bookmarkStart w:id="3" w:name="_Toc504048822"/>
      <w:bookmarkStart w:id="4" w:name="_Toc350944921"/>
      <w:bookmarkStart w:id="5" w:name="_Toc361819665"/>
      <w:bookmarkEnd w:id="2"/>
      <w:r w:rsidRPr="00F50CCD">
        <w:rPr>
          <w:rFonts w:ascii="Verdana" w:hAnsi="Verdana" w:cs="Arial"/>
          <w:color w:val="auto"/>
          <w:sz w:val="22"/>
          <w:szCs w:val="22"/>
        </w:rPr>
        <w:lastRenderedPageBreak/>
        <w:t>Organi</w:t>
      </w:r>
      <w:r w:rsidR="00862723" w:rsidRPr="00F50CCD">
        <w:rPr>
          <w:rFonts w:ascii="Verdana" w:hAnsi="Verdana" w:cs="Arial"/>
          <w:color w:val="auto"/>
          <w:sz w:val="22"/>
          <w:szCs w:val="22"/>
        </w:rPr>
        <w:t>sational Context</w:t>
      </w:r>
    </w:p>
    <w:p w14:paraId="5AF098B4" w14:textId="77777777" w:rsidR="00013A24" w:rsidRPr="00F50CCD" w:rsidRDefault="00013A24" w:rsidP="009C0E77">
      <w:pPr>
        <w:pStyle w:val="Heading2"/>
        <w:spacing w:before="0" w:line="240" w:lineRule="auto"/>
        <w:rPr>
          <w:rFonts w:ascii="Verdana" w:hAnsi="Verdana" w:cs="Arial"/>
          <w:color w:val="auto"/>
          <w:sz w:val="22"/>
          <w:szCs w:val="22"/>
        </w:rPr>
      </w:pPr>
    </w:p>
    <w:p w14:paraId="5B1F1E8F" w14:textId="77777777" w:rsidR="00013A24" w:rsidRPr="00F50CCD" w:rsidRDefault="00013A24" w:rsidP="009C0E77">
      <w:pPr>
        <w:pStyle w:val="Heading2"/>
        <w:numPr>
          <w:ilvl w:val="1"/>
          <w:numId w:val="10"/>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 xml:space="preserve">Spanning 4,188 square miles, Dyfed-Powys is the largest force area in England and Wales. With 13,842 miles of roads, 2 large ports, 350 miles of coastline and vast areas of countryside, the geography presents us with significant demand and resourcing challenges. </w:t>
      </w:r>
    </w:p>
    <w:p w14:paraId="53E446BD"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p>
    <w:p w14:paraId="777AA4FC" w14:textId="77777777" w:rsidR="00013A24" w:rsidRPr="00F50CCD" w:rsidRDefault="00013A24" w:rsidP="009C0E77">
      <w:pPr>
        <w:pStyle w:val="Heading2"/>
        <w:numPr>
          <w:ilvl w:val="1"/>
          <w:numId w:val="10"/>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 xml:space="preserve">The resident population of 515,870 is spread across extensive rural areas, holiday and market towns and more heavily populated areas. The draw of tourism presents unique demands with large numbers of tourists visiting key towns such as Tenby and Brecon. This presents its own implications for crime, anti-social behaviour and roads policing. </w:t>
      </w:r>
    </w:p>
    <w:p w14:paraId="37186011"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p>
    <w:p w14:paraId="3D2A4438" w14:textId="77777777" w:rsidR="00013A24" w:rsidRPr="00F50CCD" w:rsidRDefault="00013A24" w:rsidP="009C0E77">
      <w:pPr>
        <w:pStyle w:val="Heading2"/>
        <w:numPr>
          <w:ilvl w:val="1"/>
          <w:numId w:val="10"/>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 xml:space="preserve">Ensuring the workforce is visible to improve victim satisfaction, protect the vulnerable, prevent crime and bring offenders to justice is challenging given the vast area policed. </w:t>
      </w:r>
    </w:p>
    <w:p w14:paraId="1987DC3B"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p>
    <w:p w14:paraId="0C188CA4" w14:textId="77777777" w:rsidR="00013A24" w:rsidRPr="00F50CCD" w:rsidRDefault="00851146" w:rsidP="009C0E77">
      <w:pPr>
        <w:pStyle w:val="Heading2"/>
        <w:numPr>
          <w:ilvl w:val="1"/>
          <w:numId w:val="10"/>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The Dyfed-Powys Police service</w:t>
      </w:r>
      <w:r w:rsidR="00013A24" w:rsidRPr="00F50CCD">
        <w:rPr>
          <w:rFonts w:ascii="Verdana" w:hAnsi="Verdana" w:cs="Arial"/>
          <w:b w:val="0"/>
          <w:color w:val="000000"/>
          <w:sz w:val="22"/>
          <w:szCs w:val="22"/>
        </w:rPr>
        <w:t xml:space="preserve"> has invested significantly in digital policing, providing front line officers and PCSOs with access to force systems through mobile data terminals and body worn video cameras, as well as introducing vehicle based telematics to enhance incident response</w:t>
      </w:r>
      <w:r w:rsidRPr="00F50CCD">
        <w:rPr>
          <w:rFonts w:ascii="Verdana" w:hAnsi="Verdana" w:cs="Arial"/>
          <w:b w:val="0"/>
          <w:color w:val="000000"/>
          <w:sz w:val="22"/>
          <w:szCs w:val="22"/>
        </w:rPr>
        <w:t xml:space="preserve"> and rolling out an extensive CCTV programme</w:t>
      </w:r>
      <w:r w:rsidR="00013A24" w:rsidRPr="00F50CCD">
        <w:rPr>
          <w:rFonts w:ascii="Verdana" w:hAnsi="Verdana" w:cs="Arial"/>
          <w:b w:val="0"/>
          <w:color w:val="000000"/>
          <w:sz w:val="22"/>
          <w:szCs w:val="22"/>
        </w:rPr>
        <w:t xml:space="preserve">. </w:t>
      </w:r>
    </w:p>
    <w:p w14:paraId="24D834D0"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p>
    <w:p w14:paraId="156EE31C" w14:textId="4F5212C9" w:rsidR="00013A24" w:rsidRPr="00F50CCD" w:rsidRDefault="00013A24" w:rsidP="009C0E77">
      <w:pPr>
        <w:pStyle w:val="Heading2"/>
        <w:numPr>
          <w:ilvl w:val="1"/>
          <w:numId w:val="10"/>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Since the 2010 comprehensive spending review, central</w:t>
      </w:r>
      <w:r w:rsidR="00851146" w:rsidRPr="00F50CCD">
        <w:rPr>
          <w:rFonts w:ascii="Verdana" w:hAnsi="Verdana" w:cs="Arial"/>
          <w:b w:val="0"/>
          <w:color w:val="000000"/>
          <w:sz w:val="22"/>
          <w:szCs w:val="22"/>
        </w:rPr>
        <w:t xml:space="preserve"> grant funding has reduced by 21</w:t>
      </w:r>
      <w:r w:rsidRPr="00F50CCD">
        <w:rPr>
          <w:rFonts w:ascii="Verdana" w:hAnsi="Verdana" w:cs="Arial"/>
          <w:b w:val="0"/>
          <w:color w:val="000000"/>
          <w:sz w:val="22"/>
          <w:szCs w:val="22"/>
        </w:rPr>
        <w:t>% or £</w:t>
      </w:r>
      <w:r w:rsidR="00851146" w:rsidRPr="00F50CCD">
        <w:rPr>
          <w:rFonts w:ascii="Verdana" w:hAnsi="Verdana" w:cs="Arial"/>
          <w:b w:val="0"/>
          <w:color w:val="000000"/>
          <w:sz w:val="22"/>
          <w:szCs w:val="22"/>
        </w:rPr>
        <w:t>13</w:t>
      </w:r>
      <w:r w:rsidR="0001007D" w:rsidRPr="00F50CCD">
        <w:rPr>
          <w:rFonts w:ascii="Verdana" w:hAnsi="Verdana" w:cs="Arial"/>
          <w:b w:val="0"/>
          <w:color w:val="000000"/>
          <w:sz w:val="22"/>
          <w:szCs w:val="22"/>
        </w:rPr>
        <w:t>m</w:t>
      </w:r>
      <w:r w:rsidRPr="00F50CCD">
        <w:rPr>
          <w:rFonts w:ascii="Verdana" w:hAnsi="Verdana" w:cs="Arial"/>
          <w:b w:val="0"/>
          <w:color w:val="000000"/>
          <w:sz w:val="22"/>
          <w:szCs w:val="22"/>
        </w:rPr>
        <w:t>; the Force has been</w:t>
      </w:r>
      <w:r w:rsidR="00851146" w:rsidRPr="00F50CCD">
        <w:rPr>
          <w:rFonts w:ascii="Verdana" w:hAnsi="Verdana" w:cs="Arial"/>
          <w:b w:val="0"/>
          <w:color w:val="000000"/>
          <w:sz w:val="22"/>
          <w:szCs w:val="22"/>
        </w:rPr>
        <w:t xml:space="preserve"> required to make savings of £29.5</w:t>
      </w:r>
      <w:r w:rsidR="0001007D" w:rsidRPr="00F50CCD">
        <w:rPr>
          <w:rFonts w:ascii="Verdana" w:hAnsi="Verdana" w:cs="Arial"/>
          <w:b w:val="0"/>
          <w:color w:val="000000"/>
          <w:sz w:val="22"/>
          <w:szCs w:val="22"/>
        </w:rPr>
        <w:t>m</w:t>
      </w:r>
      <w:r w:rsidRPr="00F50CCD">
        <w:rPr>
          <w:rFonts w:ascii="Verdana" w:hAnsi="Verdana" w:cs="Arial"/>
          <w:b w:val="0"/>
          <w:color w:val="000000"/>
          <w:sz w:val="22"/>
          <w:szCs w:val="22"/>
        </w:rPr>
        <w:t xml:space="preserve">. </w:t>
      </w:r>
    </w:p>
    <w:p w14:paraId="5A0B70F4"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p>
    <w:p w14:paraId="03F91AEF" w14:textId="77777777" w:rsidR="00013A24" w:rsidRPr="00F50CCD" w:rsidRDefault="00013A24" w:rsidP="009C0E77">
      <w:pPr>
        <w:pStyle w:val="Heading2"/>
        <w:numPr>
          <w:ilvl w:val="1"/>
          <w:numId w:val="10"/>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Against this backdrop, demands continue to grow and become increasingly complex. The Force has experienced increases in recorded crime with incidents involving mental ill-health and more complex inquiries into child sexual exploitation and cybercrime increasing.</w:t>
      </w:r>
    </w:p>
    <w:p w14:paraId="068AF195"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r w:rsidRPr="00F50CCD">
        <w:rPr>
          <w:rFonts w:ascii="Verdana" w:hAnsi="Verdana" w:cs="Arial"/>
          <w:b w:val="0"/>
          <w:color w:val="000000"/>
          <w:sz w:val="22"/>
          <w:szCs w:val="22"/>
        </w:rPr>
        <w:t xml:space="preserve"> </w:t>
      </w:r>
    </w:p>
    <w:p w14:paraId="1B62A1CB" w14:textId="77777777" w:rsidR="00013A24" w:rsidRPr="00F50CCD" w:rsidRDefault="00013A24" w:rsidP="009C0E77">
      <w:pPr>
        <w:pStyle w:val="Heading2"/>
        <w:numPr>
          <w:ilvl w:val="1"/>
          <w:numId w:val="10"/>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 xml:space="preserve">The Welsh language is spoken by 32% of Dyfed-Powys residents compared with the national average of 19%. As a service we are committed to ensuring that the workforce is representative of the communities it serves so that members of the public are, whenever possible, afforded the opportunity to communicate with us via the medium of Welsh. </w:t>
      </w:r>
    </w:p>
    <w:p w14:paraId="31E5B938"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p>
    <w:p w14:paraId="54FF7654" w14:textId="77777777" w:rsidR="00013A24" w:rsidRPr="00F50CCD" w:rsidRDefault="00013A24" w:rsidP="009C0E77">
      <w:pPr>
        <w:pStyle w:val="Heading2"/>
        <w:numPr>
          <w:ilvl w:val="1"/>
          <w:numId w:val="10"/>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The Force has experien</w:t>
      </w:r>
      <w:r w:rsidR="00851146" w:rsidRPr="00F50CCD">
        <w:rPr>
          <w:rFonts w:ascii="Verdana" w:hAnsi="Verdana" w:cs="Arial"/>
          <w:b w:val="0"/>
          <w:color w:val="000000"/>
          <w:sz w:val="22"/>
          <w:szCs w:val="22"/>
        </w:rPr>
        <w:t xml:space="preserve">ced </w:t>
      </w:r>
      <w:r w:rsidRPr="00F50CCD">
        <w:rPr>
          <w:rFonts w:ascii="Verdana" w:hAnsi="Verdana" w:cs="Arial"/>
          <w:b w:val="0"/>
          <w:color w:val="000000"/>
          <w:sz w:val="22"/>
          <w:szCs w:val="22"/>
        </w:rPr>
        <w:t xml:space="preserve">changes to its Chief Officer team but </w:t>
      </w:r>
      <w:r w:rsidR="00851146" w:rsidRPr="00F50CCD">
        <w:rPr>
          <w:rFonts w:ascii="Verdana" w:hAnsi="Verdana" w:cs="Arial"/>
          <w:b w:val="0"/>
          <w:color w:val="000000"/>
          <w:sz w:val="22"/>
          <w:szCs w:val="22"/>
        </w:rPr>
        <w:t xml:space="preserve">has benefited from </w:t>
      </w:r>
      <w:r w:rsidRPr="00F50CCD">
        <w:rPr>
          <w:rFonts w:ascii="Verdana" w:hAnsi="Verdana" w:cs="Arial"/>
          <w:b w:val="0"/>
          <w:color w:val="000000"/>
          <w:sz w:val="22"/>
          <w:szCs w:val="22"/>
        </w:rPr>
        <w:t>stable executive leadership</w:t>
      </w:r>
      <w:r w:rsidR="00851146" w:rsidRPr="00F50CCD">
        <w:rPr>
          <w:rFonts w:ascii="Verdana" w:hAnsi="Verdana" w:cs="Arial"/>
          <w:b w:val="0"/>
          <w:color w:val="000000"/>
          <w:sz w:val="22"/>
          <w:szCs w:val="22"/>
        </w:rPr>
        <w:t xml:space="preserve"> under the C</w:t>
      </w:r>
      <w:r w:rsidR="007C52F3" w:rsidRPr="00F50CCD">
        <w:rPr>
          <w:rFonts w:ascii="Verdana" w:hAnsi="Verdana" w:cs="Arial"/>
          <w:b w:val="0"/>
          <w:color w:val="000000"/>
          <w:sz w:val="22"/>
          <w:szCs w:val="22"/>
        </w:rPr>
        <w:t>hief Constable</w:t>
      </w:r>
      <w:r w:rsidR="00851146" w:rsidRPr="00F50CCD">
        <w:rPr>
          <w:rFonts w:ascii="Verdana" w:hAnsi="Verdana" w:cs="Arial"/>
          <w:b w:val="0"/>
          <w:color w:val="000000"/>
          <w:sz w:val="22"/>
          <w:szCs w:val="22"/>
        </w:rPr>
        <w:t xml:space="preserve"> with </w:t>
      </w:r>
      <w:r w:rsidRPr="00F50CCD">
        <w:rPr>
          <w:rFonts w:ascii="Verdana" w:hAnsi="Verdana" w:cs="Arial"/>
          <w:b w:val="0"/>
          <w:color w:val="000000"/>
          <w:sz w:val="22"/>
          <w:szCs w:val="22"/>
        </w:rPr>
        <w:t>clear strategic direct</w:t>
      </w:r>
      <w:r w:rsidR="00851146" w:rsidRPr="00F50CCD">
        <w:rPr>
          <w:rFonts w:ascii="Verdana" w:hAnsi="Verdana" w:cs="Arial"/>
          <w:b w:val="0"/>
          <w:color w:val="000000"/>
          <w:sz w:val="22"/>
          <w:szCs w:val="22"/>
        </w:rPr>
        <w:t xml:space="preserve">ion, evidenced through </w:t>
      </w:r>
      <w:r w:rsidRPr="00F50CCD">
        <w:rPr>
          <w:rFonts w:ascii="Verdana" w:hAnsi="Verdana" w:cs="Arial"/>
          <w:b w:val="0"/>
          <w:color w:val="000000"/>
          <w:sz w:val="22"/>
          <w:szCs w:val="22"/>
        </w:rPr>
        <w:t xml:space="preserve">assessments from external regulators. </w:t>
      </w:r>
    </w:p>
    <w:p w14:paraId="676B5E50"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p>
    <w:p w14:paraId="1D0E0F30" w14:textId="77777777" w:rsidR="00230BE0" w:rsidRPr="00F50CCD" w:rsidRDefault="00230BE0" w:rsidP="009C0E77">
      <w:pPr>
        <w:pStyle w:val="Heading2"/>
        <w:numPr>
          <w:ilvl w:val="1"/>
          <w:numId w:val="10"/>
        </w:numPr>
        <w:spacing w:before="0" w:line="240" w:lineRule="auto"/>
        <w:ind w:left="709" w:hanging="709"/>
        <w:jc w:val="both"/>
        <w:rPr>
          <w:rFonts w:ascii="Verdana" w:hAnsi="Verdana" w:cs="Arial"/>
          <w:b w:val="0"/>
          <w:color w:val="000000"/>
          <w:sz w:val="22"/>
          <w:szCs w:val="22"/>
        </w:rPr>
      </w:pPr>
      <w:r w:rsidRPr="00F50CCD">
        <w:rPr>
          <w:rFonts w:ascii="Verdana" w:hAnsi="Verdana" w:cs="Arial"/>
          <w:b w:val="0"/>
          <w:color w:val="000000"/>
          <w:sz w:val="22"/>
          <w:szCs w:val="22"/>
        </w:rPr>
        <w:t xml:space="preserve">The four priorities of the Police and Crime Plan underpin all aspects of operational and organisational delivery: </w:t>
      </w:r>
    </w:p>
    <w:p w14:paraId="3F695C09" w14:textId="77777777" w:rsidR="00230BE0" w:rsidRPr="00F50CCD" w:rsidRDefault="00230BE0" w:rsidP="009C0E77">
      <w:pPr>
        <w:pStyle w:val="Default"/>
        <w:numPr>
          <w:ilvl w:val="0"/>
          <w:numId w:val="12"/>
        </w:numPr>
        <w:spacing w:before="240"/>
        <w:jc w:val="both"/>
        <w:rPr>
          <w:rFonts w:ascii="Verdana" w:hAnsi="Verdana" w:cs="Arial"/>
          <w:sz w:val="22"/>
          <w:szCs w:val="22"/>
        </w:rPr>
      </w:pPr>
      <w:r w:rsidRPr="00F50CCD">
        <w:rPr>
          <w:rFonts w:ascii="Verdana" w:hAnsi="Verdana" w:cs="Arial"/>
          <w:sz w:val="22"/>
          <w:szCs w:val="22"/>
        </w:rPr>
        <w:t xml:space="preserve">Keeping our communities safe. </w:t>
      </w:r>
    </w:p>
    <w:p w14:paraId="47FC9691" w14:textId="77777777" w:rsidR="00230BE0" w:rsidRPr="00F50CCD" w:rsidRDefault="00230BE0" w:rsidP="009C0E77">
      <w:pPr>
        <w:pStyle w:val="ListParagraph"/>
        <w:numPr>
          <w:ilvl w:val="0"/>
          <w:numId w:val="12"/>
        </w:numPr>
        <w:autoSpaceDE w:val="0"/>
        <w:autoSpaceDN w:val="0"/>
        <w:adjustRightInd w:val="0"/>
        <w:spacing w:after="67" w:line="240" w:lineRule="auto"/>
        <w:jc w:val="both"/>
        <w:rPr>
          <w:rFonts w:ascii="Verdana" w:hAnsi="Verdana" w:cs="Arial"/>
          <w:color w:val="000000"/>
        </w:rPr>
      </w:pPr>
      <w:r w:rsidRPr="00F50CCD">
        <w:rPr>
          <w:rFonts w:ascii="Verdana" w:hAnsi="Verdana" w:cs="Arial"/>
          <w:color w:val="000000"/>
        </w:rPr>
        <w:t xml:space="preserve">Safeguarding the vulnerable. </w:t>
      </w:r>
    </w:p>
    <w:p w14:paraId="40291596" w14:textId="77777777" w:rsidR="00230BE0" w:rsidRPr="00F50CCD" w:rsidRDefault="00230BE0" w:rsidP="009C0E77">
      <w:pPr>
        <w:pStyle w:val="ListParagraph"/>
        <w:numPr>
          <w:ilvl w:val="0"/>
          <w:numId w:val="12"/>
        </w:numPr>
        <w:autoSpaceDE w:val="0"/>
        <w:autoSpaceDN w:val="0"/>
        <w:adjustRightInd w:val="0"/>
        <w:spacing w:after="67" w:line="240" w:lineRule="auto"/>
        <w:jc w:val="both"/>
        <w:rPr>
          <w:rFonts w:ascii="Verdana" w:hAnsi="Verdana" w:cs="Arial"/>
          <w:color w:val="000000"/>
        </w:rPr>
      </w:pPr>
      <w:r w:rsidRPr="00F50CCD">
        <w:rPr>
          <w:rFonts w:ascii="Verdana" w:hAnsi="Verdana" w:cs="Arial"/>
          <w:color w:val="000000"/>
        </w:rPr>
        <w:t xml:space="preserve">Protecting our communities from serious threats. </w:t>
      </w:r>
    </w:p>
    <w:p w14:paraId="032DFE54" w14:textId="77777777" w:rsidR="00230BE0" w:rsidRPr="00F50CCD" w:rsidRDefault="00230BE0" w:rsidP="009C0E77">
      <w:pPr>
        <w:pStyle w:val="ListParagraph"/>
        <w:numPr>
          <w:ilvl w:val="0"/>
          <w:numId w:val="12"/>
        </w:numPr>
        <w:autoSpaceDE w:val="0"/>
        <w:autoSpaceDN w:val="0"/>
        <w:adjustRightInd w:val="0"/>
        <w:spacing w:after="0" w:line="240" w:lineRule="auto"/>
        <w:jc w:val="both"/>
        <w:rPr>
          <w:rFonts w:ascii="Verdana" w:hAnsi="Verdana" w:cs="Arial"/>
          <w:color w:val="000000"/>
        </w:rPr>
      </w:pPr>
      <w:r w:rsidRPr="00F50CCD">
        <w:rPr>
          <w:rFonts w:ascii="Verdana" w:hAnsi="Verdana" w:cs="Arial"/>
          <w:color w:val="000000"/>
        </w:rPr>
        <w:t xml:space="preserve">Connecting with our communities. </w:t>
      </w:r>
    </w:p>
    <w:p w14:paraId="16828009" w14:textId="77777777" w:rsidR="00230BE0" w:rsidRPr="00F50CCD" w:rsidRDefault="00230BE0" w:rsidP="009C0E77">
      <w:pPr>
        <w:autoSpaceDE w:val="0"/>
        <w:autoSpaceDN w:val="0"/>
        <w:adjustRightInd w:val="0"/>
        <w:spacing w:after="0" w:line="240" w:lineRule="auto"/>
        <w:jc w:val="both"/>
        <w:rPr>
          <w:rFonts w:ascii="Verdana" w:eastAsia="MS PGothic" w:hAnsi="Verdana" w:cs="MS PGothic"/>
          <w:color w:val="244061" w:themeColor="accent1" w:themeShade="80"/>
          <w:kern w:val="24"/>
          <w:lang w:eastAsia="en-GB"/>
        </w:rPr>
      </w:pPr>
    </w:p>
    <w:p w14:paraId="2776907F" w14:textId="24090A7C" w:rsidR="00230BE0" w:rsidRPr="00F50CCD" w:rsidRDefault="00376A2B" w:rsidP="009C0E77">
      <w:pPr>
        <w:pStyle w:val="ListParagraph"/>
        <w:numPr>
          <w:ilvl w:val="1"/>
          <w:numId w:val="10"/>
        </w:numPr>
        <w:autoSpaceDE w:val="0"/>
        <w:autoSpaceDN w:val="0"/>
        <w:adjustRightInd w:val="0"/>
        <w:spacing w:after="0" w:line="240" w:lineRule="auto"/>
        <w:ind w:left="709" w:hanging="709"/>
        <w:jc w:val="both"/>
        <w:rPr>
          <w:rFonts w:ascii="Verdana" w:hAnsi="Verdana" w:cs="Arial"/>
        </w:rPr>
      </w:pPr>
      <w:r w:rsidRPr="00F50CCD">
        <w:rPr>
          <w:rFonts w:ascii="Verdana" w:eastAsia="MS PGothic" w:hAnsi="Verdana" w:cs="MS PGothic"/>
          <w:kern w:val="24"/>
          <w:lang w:eastAsia="en-GB"/>
        </w:rPr>
        <w:t>To meet the priorities of my Police &amp; Crime Plan, t</w:t>
      </w:r>
      <w:r w:rsidR="00230BE0" w:rsidRPr="00F50CCD">
        <w:rPr>
          <w:rFonts w:ascii="Verdana" w:eastAsia="MS PGothic" w:hAnsi="Verdana" w:cs="MS PGothic"/>
          <w:kern w:val="24"/>
          <w:lang w:eastAsia="en-GB"/>
        </w:rPr>
        <w:t>he Force has developed both a delivery plan for 2017-21 and Vision for 2025, which are shown in Appendix A and B respectively.  These high level documents are underpinned by detailed plans. The plans recognise the challenging operational environment, the need for continued investment to support sustainable services and the requirement to match force resources and assets to meet force demand appropriately.</w:t>
      </w:r>
    </w:p>
    <w:p w14:paraId="0A921D99" w14:textId="77777777" w:rsidR="00E66EA9" w:rsidRPr="00F50CCD" w:rsidRDefault="00E66EA9" w:rsidP="009C0E77">
      <w:pPr>
        <w:pStyle w:val="ListParagraph"/>
        <w:autoSpaceDE w:val="0"/>
        <w:autoSpaceDN w:val="0"/>
        <w:adjustRightInd w:val="0"/>
        <w:spacing w:after="0" w:line="240" w:lineRule="auto"/>
        <w:ind w:left="709"/>
        <w:jc w:val="both"/>
        <w:rPr>
          <w:rFonts w:ascii="Verdana" w:hAnsi="Verdana" w:cs="Arial"/>
        </w:rPr>
      </w:pPr>
    </w:p>
    <w:p w14:paraId="228638AC" w14:textId="77777777" w:rsidR="00FA1862" w:rsidRPr="00F50CCD" w:rsidRDefault="00E66EA9" w:rsidP="009C0E77">
      <w:pPr>
        <w:spacing w:line="240" w:lineRule="auto"/>
        <w:rPr>
          <w:rFonts w:ascii="Verdana" w:hAnsi="Verdana"/>
          <w:b/>
        </w:rPr>
      </w:pPr>
      <w:r w:rsidRPr="00F50CCD">
        <w:rPr>
          <w:rFonts w:ascii="Verdana" w:hAnsi="Verdana"/>
          <w:b/>
        </w:rPr>
        <w:t>3</w:t>
      </w:r>
      <w:r w:rsidR="005B5D8F" w:rsidRPr="00F50CCD">
        <w:rPr>
          <w:rFonts w:ascii="Verdana" w:hAnsi="Verdana"/>
          <w:b/>
        </w:rPr>
        <w:tab/>
        <w:t>Ope</w:t>
      </w:r>
      <w:r w:rsidRPr="00F50CCD">
        <w:rPr>
          <w:rFonts w:ascii="Verdana" w:hAnsi="Verdana"/>
          <w:b/>
        </w:rPr>
        <w:t>rational Performance</w:t>
      </w:r>
    </w:p>
    <w:p w14:paraId="6D9B942F" w14:textId="4964483C" w:rsidR="00FA1862" w:rsidRPr="00F50CCD" w:rsidRDefault="00E66EA9" w:rsidP="009C0E77">
      <w:pPr>
        <w:spacing w:line="240" w:lineRule="auto"/>
        <w:ind w:left="720" w:hanging="720"/>
        <w:jc w:val="both"/>
        <w:rPr>
          <w:rFonts w:ascii="Verdana" w:hAnsi="Verdana" w:cs="Arial"/>
        </w:rPr>
      </w:pPr>
      <w:r w:rsidRPr="00F50CCD">
        <w:rPr>
          <w:rFonts w:ascii="Verdana" w:hAnsi="Verdana"/>
        </w:rPr>
        <w:t>3.</w:t>
      </w:r>
      <w:r w:rsidR="00FA1862" w:rsidRPr="00F50CCD">
        <w:rPr>
          <w:rFonts w:ascii="Verdana" w:hAnsi="Verdana"/>
        </w:rPr>
        <w:t>1</w:t>
      </w:r>
      <w:r w:rsidR="00FA1862" w:rsidRPr="00F50CCD">
        <w:rPr>
          <w:rFonts w:ascii="Verdana" w:hAnsi="Verdana"/>
        </w:rPr>
        <w:tab/>
      </w:r>
      <w:r w:rsidR="00FA1862" w:rsidRPr="00F50CCD">
        <w:rPr>
          <w:rFonts w:ascii="Verdana" w:hAnsi="Verdana" w:cs="Arial"/>
        </w:rPr>
        <w:t>During recent years, overall recorded crime volumes in Dyfed-Powys have continued to rise, however recent volumes suggest a relatively stable trend. The overall figure covers a broad range of crim</w:t>
      </w:r>
      <w:r w:rsidR="00A06A36" w:rsidRPr="00F50CCD">
        <w:rPr>
          <w:rFonts w:ascii="Verdana" w:hAnsi="Verdana" w:cs="Arial"/>
        </w:rPr>
        <w:t>es and offence categories. T</w:t>
      </w:r>
      <w:r w:rsidR="00FA1862" w:rsidRPr="00F50CCD">
        <w:rPr>
          <w:rFonts w:ascii="Verdana" w:hAnsi="Verdana" w:cs="Arial"/>
        </w:rPr>
        <w:t>he period ending September 2019 identified notable fluctuations in violence against the person, public order offences, miscellaneous crimes against society and possession of weapon offences. Decreases in theft and arson and criminal damage offences have been experienced when compared to the same period last year. Furthermore, Dyfed-Powys continues to record the lowest rate of crimes per 1000 population when compared to all other forces in England &amp; Wales</w:t>
      </w:r>
      <w:r w:rsidR="00376A2B" w:rsidRPr="00F50CCD">
        <w:rPr>
          <w:rFonts w:ascii="Verdana" w:hAnsi="Verdana" w:cs="Arial"/>
        </w:rPr>
        <w:t>.</w:t>
      </w:r>
      <w:r w:rsidR="00FA1862" w:rsidRPr="00F50CCD">
        <w:rPr>
          <w:rFonts w:ascii="Verdana" w:hAnsi="Verdana" w:cs="Arial"/>
        </w:rPr>
        <w:t xml:space="preserve"> </w:t>
      </w:r>
    </w:p>
    <w:p w14:paraId="0490C564" w14:textId="77777777" w:rsidR="00DB7869" w:rsidRPr="00F50CCD" w:rsidRDefault="00DB7869" w:rsidP="009C0E77">
      <w:pPr>
        <w:autoSpaceDE w:val="0"/>
        <w:autoSpaceDN w:val="0"/>
        <w:adjustRightInd w:val="0"/>
        <w:spacing w:after="0" w:line="240" w:lineRule="auto"/>
        <w:jc w:val="both"/>
        <w:rPr>
          <w:rFonts w:ascii="Verdana" w:hAnsi="Verdana" w:cs="Arial"/>
          <w:color w:val="000000"/>
        </w:rPr>
      </w:pPr>
    </w:p>
    <w:p w14:paraId="40F1399C" w14:textId="5892B857" w:rsidR="00742C48" w:rsidRPr="00F50CCD" w:rsidRDefault="00540675" w:rsidP="009C0E77">
      <w:pPr>
        <w:pStyle w:val="ListParagraph"/>
        <w:numPr>
          <w:ilvl w:val="1"/>
          <w:numId w:val="47"/>
        </w:numPr>
        <w:autoSpaceDE w:val="0"/>
        <w:autoSpaceDN w:val="0"/>
        <w:adjustRightInd w:val="0"/>
        <w:spacing w:after="0" w:line="240" w:lineRule="auto"/>
        <w:jc w:val="both"/>
        <w:rPr>
          <w:rFonts w:ascii="Verdana" w:hAnsi="Verdana" w:cs="Arial"/>
          <w:color w:val="000000"/>
        </w:rPr>
      </w:pPr>
      <w:r w:rsidRPr="00F50CCD">
        <w:rPr>
          <w:rFonts w:ascii="Verdana" w:hAnsi="Verdana" w:cs="Arial"/>
          <w:color w:val="000000"/>
        </w:rPr>
        <w:t>The following graph</w:t>
      </w:r>
      <w:r w:rsidR="00742C48" w:rsidRPr="00F50CCD">
        <w:rPr>
          <w:rFonts w:ascii="Verdana" w:hAnsi="Verdana" w:cs="Arial"/>
          <w:color w:val="000000"/>
        </w:rPr>
        <w:t xml:space="preserve"> details overall crime levels since January 2017</w:t>
      </w:r>
      <w:r w:rsidR="00B27ECB" w:rsidRPr="00F50CCD">
        <w:rPr>
          <w:rFonts w:ascii="Verdana" w:hAnsi="Verdana" w:cs="Arial"/>
          <w:color w:val="000000"/>
        </w:rPr>
        <w:t>, albeit is should be noted that there have been changes nationally which have impacted on the reporting of crime which accounts for some of the increase</w:t>
      </w:r>
      <w:r w:rsidR="00376A2B" w:rsidRPr="00F50CCD">
        <w:rPr>
          <w:rFonts w:ascii="Verdana" w:hAnsi="Verdana" w:cs="Arial"/>
          <w:color w:val="000000"/>
        </w:rPr>
        <w:t>.  Much work has been done by the Force to improve crime data integrity</w:t>
      </w:r>
      <w:r w:rsidR="00EB74AA" w:rsidRPr="00F50CCD">
        <w:rPr>
          <w:rFonts w:ascii="Verdana" w:hAnsi="Verdana" w:cs="Arial"/>
          <w:color w:val="000000"/>
        </w:rPr>
        <w:t xml:space="preserve"> </w:t>
      </w:r>
      <w:r w:rsidR="00376A2B" w:rsidRPr="00F50CCD">
        <w:rPr>
          <w:rFonts w:ascii="Verdana" w:hAnsi="Verdana" w:cs="Arial"/>
          <w:color w:val="000000"/>
        </w:rPr>
        <w:t>and the Force’s focus on vulnerabilit</w:t>
      </w:r>
      <w:r w:rsidR="00EB74AA" w:rsidRPr="00F50CCD">
        <w:rPr>
          <w:rFonts w:ascii="Verdana" w:hAnsi="Verdana" w:cs="Arial"/>
          <w:color w:val="000000"/>
        </w:rPr>
        <w:t>y over the last year has realised a positive increase in the reporting and recording of crimes.</w:t>
      </w:r>
    </w:p>
    <w:p w14:paraId="507E9F86" w14:textId="77777777" w:rsidR="00EB74AA" w:rsidRPr="00F50CCD" w:rsidRDefault="00EB74AA" w:rsidP="009C0E77">
      <w:pPr>
        <w:pStyle w:val="ListParagraph"/>
        <w:autoSpaceDE w:val="0"/>
        <w:autoSpaceDN w:val="0"/>
        <w:adjustRightInd w:val="0"/>
        <w:spacing w:after="0" w:line="240" w:lineRule="auto"/>
        <w:jc w:val="both"/>
        <w:rPr>
          <w:rFonts w:ascii="Verdana" w:hAnsi="Verdana" w:cs="Arial"/>
          <w:color w:val="000000"/>
        </w:rPr>
      </w:pPr>
    </w:p>
    <w:p w14:paraId="013BFCED" w14:textId="77777777" w:rsidR="005B7097" w:rsidRPr="00F50CCD" w:rsidRDefault="005B7097" w:rsidP="009C0E77">
      <w:pPr>
        <w:pStyle w:val="ListParagraph"/>
        <w:autoSpaceDE w:val="0"/>
        <w:autoSpaceDN w:val="0"/>
        <w:adjustRightInd w:val="0"/>
        <w:spacing w:after="0" w:line="240" w:lineRule="auto"/>
        <w:jc w:val="both"/>
        <w:rPr>
          <w:rFonts w:ascii="Verdana" w:hAnsi="Verdana" w:cs="Arial"/>
          <w:color w:val="000000"/>
        </w:rPr>
      </w:pPr>
      <w:r w:rsidRPr="00F50CCD">
        <w:rPr>
          <w:rFonts w:ascii="Verdana" w:eastAsia="Times New Roman" w:hAnsi="Verdana" w:cs="Times New Roman"/>
          <w:b/>
          <w:color w:val="000000" w:themeColor="text1"/>
        </w:rPr>
        <w:t>Graph 1 : Crime Levels</w:t>
      </w:r>
    </w:p>
    <w:p w14:paraId="6AB05C28" w14:textId="77777777" w:rsidR="00742C48" w:rsidRPr="00F50CCD" w:rsidRDefault="00742C48" w:rsidP="009C0E77">
      <w:pPr>
        <w:pStyle w:val="ListParagraph"/>
        <w:autoSpaceDE w:val="0"/>
        <w:autoSpaceDN w:val="0"/>
        <w:adjustRightInd w:val="0"/>
        <w:spacing w:after="0" w:line="240" w:lineRule="auto"/>
        <w:ind w:left="709"/>
        <w:jc w:val="both"/>
        <w:rPr>
          <w:rFonts w:ascii="Verdana" w:hAnsi="Verdana" w:cs="Arial"/>
          <w:color w:val="000000"/>
        </w:rPr>
      </w:pPr>
      <w:r w:rsidRPr="00F50CCD">
        <w:rPr>
          <w:noProof/>
          <w:lang w:eastAsia="en-GB"/>
        </w:rPr>
        <w:drawing>
          <wp:inline distT="0" distB="0" distL="0" distR="0" wp14:anchorId="4AC4DDB1" wp14:editId="29F079E8">
            <wp:extent cx="5327667" cy="3251200"/>
            <wp:effectExtent l="19050" t="19050" r="25400" b="2540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a:stretch>
                      <a:fillRect/>
                    </a:stretch>
                  </pic:blipFill>
                  <pic:spPr>
                    <a:xfrm>
                      <a:off x="0" y="0"/>
                      <a:ext cx="5329022" cy="3252027"/>
                    </a:xfrm>
                    <a:prstGeom prst="rect">
                      <a:avLst/>
                    </a:prstGeom>
                    <a:ln>
                      <a:solidFill>
                        <a:schemeClr val="accent1">
                          <a:shade val="50000"/>
                        </a:schemeClr>
                      </a:solidFill>
                    </a:ln>
                  </pic:spPr>
                </pic:pic>
              </a:graphicData>
            </a:graphic>
          </wp:inline>
        </w:drawing>
      </w:r>
    </w:p>
    <w:p w14:paraId="0ACC60FF" w14:textId="77777777" w:rsidR="00E66EA9" w:rsidRPr="00F50CCD" w:rsidRDefault="00E66EA9" w:rsidP="009C0E77">
      <w:pPr>
        <w:autoSpaceDE w:val="0"/>
        <w:autoSpaceDN w:val="0"/>
        <w:adjustRightInd w:val="0"/>
        <w:spacing w:after="0" w:line="240" w:lineRule="auto"/>
        <w:jc w:val="both"/>
        <w:rPr>
          <w:rFonts w:ascii="Verdana" w:hAnsi="Verdana" w:cs="Arial"/>
          <w:bCs/>
        </w:rPr>
      </w:pPr>
    </w:p>
    <w:p w14:paraId="5DB1D0C8" w14:textId="77777777" w:rsidR="00DB7869" w:rsidRPr="00F50CCD" w:rsidRDefault="00DB7869" w:rsidP="009C0E77">
      <w:pPr>
        <w:pStyle w:val="ListParagraph"/>
        <w:numPr>
          <w:ilvl w:val="1"/>
          <w:numId w:val="47"/>
        </w:numPr>
        <w:autoSpaceDE w:val="0"/>
        <w:autoSpaceDN w:val="0"/>
        <w:adjustRightInd w:val="0"/>
        <w:spacing w:after="0" w:line="240" w:lineRule="auto"/>
        <w:jc w:val="both"/>
        <w:rPr>
          <w:rFonts w:ascii="Verdana" w:hAnsi="Verdana" w:cs="Arial"/>
        </w:rPr>
      </w:pPr>
      <w:r w:rsidRPr="00F50CCD">
        <w:rPr>
          <w:rFonts w:ascii="Verdana" w:hAnsi="Verdana" w:cs="Arial"/>
          <w:bCs/>
        </w:rPr>
        <w:t xml:space="preserve">The Crime Survey for England and Wales has measured crime since 1981. Used alongside police recorded crime data it is a valuable source of information for the government about the extent and nature of crime in England and Wales.  </w:t>
      </w:r>
      <w:r w:rsidR="004A4ADE" w:rsidRPr="00F50CCD">
        <w:rPr>
          <w:rFonts w:ascii="Verdana" w:hAnsi="Verdana" w:cs="Arial"/>
          <w:bCs/>
        </w:rPr>
        <w:t>The key findings for Dyfed-Powys to emerge from the latest survey are:</w:t>
      </w:r>
    </w:p>
    <w:p w14:paraId="09A360B3" w14:textId="77777777" w:rsidR="00B27ECB" w:rsidRPr="00F50CCD" w:rsidRDefault="00B27ECB" w:rsidP="009C0E77">
      <w:pPr>
        <w:autoSpaceDE w:val="0"/>
        <w:autoSpaceDN w:val="0"/>
        <w:adjustRightInd w:val="0"/>
        <w:spacing w:after="0" w:line="240" w:lineRule="auto"/>
        <w:rPr>
          <w:rFonts w:ascii="Verdana" w:hAnsi="Verdana" w:cs="Arial"/>
        </w:rPr>
      </w:pPr>
    </w:p>
    <w:p w14:paraId="5BC176E9" w14:textId="77777777" w:rsidR="00A06A36" w:rsidRPr="00F50CCD" w:rsidRDefault="00B27ECB" w:rsidP="009C0E77">
      <w:pPr>
        <w:pStyle w:val="ListParagraph"/>
        <w:numPr>
          <w:ilvl w:val="0"/>
          <w:numId w:val="38"/>
        </w:numPr>
        <w:autoSpaceDE w:val="0"/>
        <w:autoSpaceDN w:val="0"/>
        <w:adjustRightInd w:val="0"/>
        <w:spacing w:after="0" w:line="240" w:lineRule="auto"/>
        <w:ind w:left="993" w:hanging="284"/>
        <w:jc w:val="both"/>
        <w:rPr>
          <w:rFonts w:ascii="Verdana" w:hAnsi="Verdana" w:cs="Arial"/>
        </w:rPr>
      </w:pPr>
      <w:r w:rsidRPr="00F50CCD">
        <w:rPr>
          <w:rFonts w:ascii="Verdana" w:hAnsi="Verdana" w:cs="Arial"/>
          <w:bCs/>
        </w:rPr>
        <w:t>The estimated percentage risk of a household being a victim of a household crime are considered moderately lower than previous quarters and exceptionally lower than the national average.</w:t>
      </w:r>
    </w:p>
    <w:p w14:paraId="27FBB837" w14:textId="77777777" w:rsidR="00A06A36" w:rsidRPr="00F50CCD" w:rsidRDefault="00A06A36" w:rsidP="009C0E77">
      <w:pPr>
        <w:pStyle w:val="ListParagraph"/>
        <w:autoSpaceDE w:val="0"/>
        <w:autoSpaceDN w:val="0"/>
        <w:adjustRightInd w:val="0"/>
        <w:spacing w:after="0" w:line="240" w:lineRule="auto"/>
        <w:ind w:left="993"/>
        <w:jc w:val="both"/>
        <w:rPr>
          <w:rFonts w:ascii="Verdana" w:hAnsi="Verdana" w:cs="Arial"/>
        </w:rPr>
      </w:pPr>
    </w:p>
    <w:p w14:paraId="7ED6DB36" w14:textId="77777777" w:rsidR="00A06A36" w:rsidRPr="00F50CCD" w:rsidRDefault="00B27ECB" w:rsidP="009C0E77">
      <w:pPr>
        <w:pStyle w:val="ListParagraph"/>
        <w:numPr>
          <w:ilvl w:val="0"/>
          <w:numId w:val="38"/>
        </w:numPr>
        <w:autoSpaceDE w:val="0"/>
        <w:autoSpaceDN w:val="0"/>
        <w:adjustRightInd w:val="0"/>
        <w:spacing w:after="0" w:line="240" w:lineRule="auto"/>
        <w:ind w:left="993" w:hanging="284"/>
        <w:jc w:val="both"/>
        <w:rPr>
          <w:rFonts w:ascii="Verdana" w:hAnsi="Verdana" w:cs="Arial"/>
        </w:rPr>
      </w:pPr>
      <w:r w:rsidRPr="00F50CCD">
        <w:rPr>
          <w:rFonts w:ascii="Verdana" w:hAnsi="Verdana" w:cs="Arial"/>
          <w:bCs/>
        </w:rPr>
        <w:t>Public perception of noisy neighbours and people being drug or rowdy is statistically lower than previous quarters and is also lower than the national average.</w:t>
      </w:r>
    </w:p>
    <w:p w14:paraId="13A4A087" w14:textId="77777777" w:rsidR="00A06A36" w:rsidRPr="00F50CCD" w:rsidRDefault="00A06A36" w:rsidP="009C0E77">
      <w:pPr>
        <w:pStyle w:val="ListParagraph"/>
        <w:spacing w:line="240" w:lineRule="auto"/>
        <w:rPr>
          <w:rFonts w:ascii="Verdana" w:hAnsi="Verdana" w:cs="Arial"/>
          <w:bCs/>
        </w:rPr>
      </w:pPr>
    </w:p>
    <w:p w14:paraId="2DAF22E7" w14:textId="77777777" w:rsidR="00A06A36" w:rsidRPr="00F50CCD" w:rsidRDefault="00B27ECB" w:rsidP="009C0E77">
      <w:pPr>
        <w:pStyle w:val="ListParagraph"/>
        <w:numPr>
          <w:ilvl w:val="0"/>
          <w:numId w:val="38"/>
        </w:numPr>
        <w:autoSpaceDE w:val="0"/>
        <w:autoSpaceDN w:val="0"/>
        <w:adjustRightInd w:val="0"/>
        <w:spacing w:after="0" w:line="240" w:lineRule="auto"/>
        <w:ind w:left="993" w:hanging="284"/>
        <w:jc w:val="both"/>
        <w:rPr>
          <w:rFonts w:ascii="Verdana" w:hAnsi="Verdana" w:cs="Arial"/>
          <w:bCs/>
        </w:rPr>
      </w:pPr>
      <w:r w:rsidRPr="00F50CCD">
        <w:rPr>
          <w:rFonts w:ascii="Verdana" w:hAnsi="Verdana" w:cs="Arial"/>
          <w:bCs/>
        </w:rPr>
        <w:t>Public perception of people using or dealing drugs is s</w:t>
      </w:r>
      <w:r w:rsidR="00A06A36" w:rsidRPr="00F50CCD">
        <w:rPr>
          <w:rFonts w:ascii="Verdana" w:hAnsi="Verdana" w:cs="Arial"/>
          <w:bCs/>
        </w:rPr>
        <w:t>tatistically lower than previous.</w:t>
      </w:r>
    </w:p>
    <w:p w14:paraId="32DAB2D0" w14:textId="77777777" w:rsidR="00A06A36" w:rsidRPr="00F50CCD" w:rsidRDefault="00A06A36" w:rsidP="009C0E77">
      <w:pPr>
        <w:autoSpaceDE w:val="0"/>
        <w:autoSpaceDN w:val="0"/>
        <w:adjustRightInd w:val="0"/>
        <w:spacing w:after="0" w:line="240" w:lineRule="auto"/>
        <w:jc w:val="both"/>
        <w:rPr>
          <w:rFonts w:ascii="Verdana" w:hAnsi="Verdana" w:cs="Arial"/>
          <w:bCs/>
        </w:rPr>
      </w:pPr>
    </w:p>
    <w:p w14:paraId="0B0AA690" w14:textId="77777777" w:rsidR="00A06A36" w:rsidRPr="00F50CCD" w:rsidRDefault="002A58BC" w:rsidP="009C0E77">
      <w:pPr>
        <w:pStyle w:val="ListParagraph"/>
        <w:numPr>
          <w:ilvl w:val="0"/>
          <w:numId w:val="38"/>
        </w:numPr>
        <w:autoSpaceDE w:val="0"/>
        <w:autoSpaceDN w:val="0"/>
        <w:adjustRightInd w:val="0"/>
        <w:spacing w:after="0" w:line="240" w:lineRule="auto"/>
        <w:ind w:left="993" w:hanging="284"/>
        <w:jc w:val="both"/>
        <w:rPr>
          <w:rFonts w:ascii="Verdana" w:hAnsi="Verdana" w:cs="Arial"/>
        </w:rPr>
      </w:pPr>
      <w:r w:rsidRPr="00F50CCD">
        <w:rPr>
          <w:rFonts w:ascii="Verdana" w:hAnsi="Verdana" w:cs="Arial"/>
          <w:bCs/>
        </w:rPr>
        <w:t>Public perception of having experienced or witnessed ASB is exceptionally lower than the national average.</w:t>
      </w:r>
    </w:p>
    <w:p w14:paraId="32A4A35A" w14:textId="77777777" w:rsidR="00A06A36" w:rsidRPr="00F50CCD" w:rsidRDefault="00A06A36" w:rsidP="009C0E77">
      <w:pPr>
        <w:pStyle w:val="ListParagraph"/>
        <w:spacing w:line="240" w:lineRule="auto"/>
        <w:rPr>
          <w:rFonts w:ascii="Verdana" w:hAnsi="Verdana" w:cs="Arial"/>
          <w:bCs/>
        </w:rPr>
      </w:pPr>
    </w:p>
    <w:p w14:paraId="711B80A5" w14:textId="77777777" w:rsidR="00A06A36" w:rsidRPr="00F50CCD" w:rsidRDefault="002A58BC" w:rsidP="009C0E77">
      <w:pPr>
        <w:pStyle w:val="ListParagraph"/>
        <w:numPr>
          <w:ilvl w:val="0"/>
          <w:numId w:val="38"/>
        </w:numPr>
        <w:autoSpaceDE w:val="0"/>
        <w:autoSpaceDN w:val="0"/>
        <w:adjustRightInd w:val="0"/>
        <w:spacing w:after="0" w:line="240" w:lineRule="auto"/>
        <w:ind w:left="993" w:hanging="284"/>
        <w:jc w:val="both"/>
        <w:rPr>
          <w:rFonts w:ascii="Verdana" w:hAnsi="Verdana" w:cs="Arial"/>
        </w:rPr>
      </w:pPr>
      <w:r w:rsidRPr="00F50CCD">
        <w:rPr>
          <w:rFonts w:ascii="Verdana" w:hAnsi="Verdana" w:cs="Arial"/>
          <w:bCs/>
        </w:rPr>
        <w:t>Perceptions of whether the police would treat people with respect is both statistically lower than previous quarters, but is higher than the national average.</w:t>
      </w:r>
    </w:p>
    <w:p w14:paraId="472328AF" w14:textId="77777777" w:rsidR="00A06A36" w:rsidRPr="00F50CCD" w:rsidRDefault="00A06A36" w:rsidP="009C0E77">
      <w:pPr>
        <w:pStyle w:val="ListParagraph"/>
        <w:spacing w:line="240" w:lineRule="auto"/>
        <w:rPr>
          <w:rFonts w:ascii="Verdana" w:hAnsi="Verdana" w:cs="Arial"/>
          <w:bCs/>
        </w:rPr>
      </w:pPr>
    </w:p>
    <w:p w14:paraId="2ADCAD66" w14:textId="77777777" w:rsidR="00A06A36" w:rsidRPr="00F50CCD" w:rsidRDefault="002A58BC" w:rsidP="009C0E77">
      <w:pPr>
        <w:pStyle w:val="ListParagraph"/>
        <w:numPr>
          <w:ilvl w:val="0"/>
          <w:numId w:val="38"/>
        </w:numPr>
        <w:autoSpaceDE w:val="0"/>
        <w:autoSpaceDN w:val="0"/>
        <w:adjustRightInd w:val="0"/>
        <w:spacing w:after="0" w:line="240" w:lineRule="auto"/>
        <w:ind w:left="993" w:hanging="284"/>
        <w:jc w:val="both"/>
        <w:rPr>
          <w:rFonts w:ascii="Verdana" w:hAnsi="Verdana" w:cs="Arial"/>
        </w:rPr>
      </w:pPr>
      <w:r w:rsidRPr="00F50CCD">
        <w:rPr>
          <w:rFonts w:ascii="Verdana" w:hAnsi="Verdana" w:cs="Arial"/>
          <w:bCs/>
        </w:rPr>
        <w:t>Public perceptions of whether the police are doing a good or excellent job is statistically lower than previous quarters.</w:t>
      </w:r>
    </w:p>
    <w:p w14:paraId="6EF4E424" w14:textId="77777777" w:rsidR="00A06A36" w:rsidRPr="00F50CCD" w:rsidRDefault="00A06A36" w:rsidP="009C0E77">
      <w:pPr>
        <w:pStyle w:val="ListParagraph"/>
        <w:spacing w:line="240" w:lineRule="auto"/>
        <w:rPr>
          <w:rFonts w:ascii="Verdana" w:hAnsi="Verdana" w:cs="Arial"/>
          <w:bCs/>
        </w:rPr>
      </w:pPr>
    </w:p>
    <w:p w14:paraId="43E11ADC" w14:textId="77777777" w:rsidR="002A58BC" w:rsidRPr="00F50CCD" w:rsidRDefault="002A58BC" w:rsidP="009C0E77">
      <w:pPr>
        <w:pStyle w:val="ListParagraph"/>
        <w:numPr>
          <w:ilvl w:val="0"/>
          <w:numId w:val="38"/>
        </w:numPr>
        <w:autoSpaceDE w:val="0"/>
        <w:autoSpaceDN w:val="0"/>
        <w:adjustRightInd w:val="0"/>
        <w:spacing w:after="0" w:line="240" w:lineRule="auto"/>
        <w:ind w:left="993" w:hanging="284"/>
        <w:jc w:val="both"/>
        <w:rPr>
          <w:rFonts w:ascii="Verdana" w:hAnsi="Verdana" w:cs="Arial"/>
        </w:rPr>
      </w:pPr>
      <w:r w:rsidRPr="00F50CCD">
        <w:rPr>
          <w:rFonts w:ascii="Verdana" w:hAnsi="Verdana" w:cs="Arial"/>
          <w:bCs/>
        </w:rPr>
        <w:t>Perceptions of whether the police are dealing with things that matter to people in their area is statistically lower than previous quarters.</w:t>
      </w:r>
    </w:p>
    <w:p w14:paraId="2DD04569" w14:textId="77777777" w:rsidR="00013A24" w:rsidRPr="00F50CCD" w:rsidRDefault="00013A24" w:rsidP="009C0E77">
      <w:pPr>
        <w:tabs>
          <w:tab w:val="left" w:pos="6660"/>
        </w:tabs>
        <w:spacing w:after="0" w:line="240" w:lineRule="auto"/>
        <w:jc w:val="both"/>
        <w:rPr>
          <w:rFonts w:ascii="Verdana" w:eastAsia="Times New Roman" w:hAnsi="Verdana" w:cs="Times New Roman"/>
        </w:rPr>
      </w:pPr>
    </w:p>
    <w:p w14:paraId="2A039EAB" w14:textId="77777777" w:rsidR="002D2527" w:rsidRPr="00F50CCD" w:rsidRDefault="002D2527" w:rsidP="009C0E77">
      <w:pPr>
        <w:pStyle w:val="ListParagraph"/>
        <w:numPr>
          <w:ilvl w:val="1"/>
          <w:numId w:val="47"/>
        </w:numPr>
        <w:spacing w:after="0" w:line="240" w:lineRule="auto"/>
        <w:jc w:val="both"/>
        <w:rPr>
          <w:rFonts w:ascii="Verdana" w:hAnsi="Verdana"/>
        </w:rPr>
      </w:pPr>
      <w:r w:rsidRPr="00F50CCD">
        <w:rPr>
          <w:rFonts w:ascii="Verdana" w:hAnsi="Verdana"/>
        </w:rPr>
        <w:t>Call volume to report matters to police has increased over time and follows a similar trend to the seasonal variance experienced locally. Call volume peaked at 23,841 calls to the FCC during July 2019, while December 2019 illustrated the lowest volume at 18,416 calls.  Interestingly year to date figures demonstrate that total call volume has decreased by 14% since 2015 (190,157 vs. 220528 calls, respectively).</w:t>
      </w:r>
    </w:p>
    <w:p w14:paraId="67EAD192" w14:textId="77777777" w:rsidR="00013A24" w:rsidRPr="00F50CCD" w:rsidRDefault="00013A24" w:rsidP="009C0E77">
      <w:pPr>
        <w:pStyle w:val="ListParagraph"/>
        <w:tabs>
          <w:tab w:val="left" w:pos="6660"/>
        </w:tabs>
        <w:spacing w:after="0" w:line="240" w:lineRule="auto"/>
        <w:ind w:left="851" w:hanging="851"/>
        <w:jc w:val="both"/>
        <w:rPr>
          <w:rFonts w:ascii="Verdana" w:eastAsia="Times New Roman" w:hAnsi="Verdana" w:cs="Times New Roman"/>
        </w:rPr>
      </w:pPr>
    </w:p>
    <w:p w14:paraId="3676CADF" w14:textId="0FFB4BAE" w:rsidR="00013A24" w:rsidRPr="00F50CCD" w:rsidRDefault="00013A24" w:rsidP="009C0E77">
      <w:pPr>
        <w:pStyle w:val="ListParagraph"/>
        <w:numPr>
          <w:ilvl w:val="1"/>
          <w:numId w:val="47"/>
        </w:numPr>
        <w:tabs>
          <w:tab w:val="left" w:pos="6660"/>
        </w:tabs>
        <w:spacing w:after="0" w:line="240" w:lineRule="auto"/>
        <w:ind w:left="709" w:hanging="709"/>
        <w:jc w:val="both"/>
        <w:rPr>
          <w:rFonts w:ascii="Verdana" w:eastAsia="Times New Roman" w:hAnsi="Verdana" w:cs="Times New Roman"/>
        </w:rPr>
      </w:pPr>
      <w:r w:rsidRPr="00F50CCD">
        <w:rPr>
          <w:rFonts w:ascii="Verdana" w:eastAsia="Times New Roman" w:hAnsi="Verdana" w:cs="Times New Roman"/>
        </w:rPr>
        <w:t xml:space="preserve">Key areas of vulnerability for Dyfed-Powys Police are assessed through a risk assessment process known as a MoRiLE (Management of Risk in Law Enforcement) assessment.  Partners are brought together to draw on experience and evidence of key areas of threat, risk and harm so as to determine resource allocation and focus for policing.  The outcomes of this exercise inform the Control Strategy for Dyfed-Powys Police.  </w:t>
      </w:r>
      <w:r w:rsidR="002972A8" w:rsidRPr="00F50CCD">
        <w:rPr>
          <w:rFonts w:ascii="Verdana" w:eastAsia="Times New Roman" w:hAnsi="Verdana" w:cs="Times New Roman"/>
        </w:rPr>
        <w:t>With the cross cutting themes are County Lines, Vulnerability and Digital Enabled Crime, as at November 2019</w:t>
      </w:r>
      <w:r w:rsidRPr="00F50CCD">
        <w:rPr>
          <w:rFonts w:ascii="Verdana" w:eastAsia="Times New Roman" w:hAnsi="Verdana" w:cs="Times New Roman"/>
        </w:rPr>
        <w:t>, the priorities are:</w:t>
      </w:r>
    </w:p>
    <w:p w14:paraId="06519805" w14:textId="77777777" w:rsidR="00013A24" w:rsidRPr="00F50CCD" w:rsidRDefault="00013A24" w:rsidP="009C0E77">
      <w:pPr>
        <w:tabs>
          <w:tab w:val="left" w:pos="6660"/>
        </w:tabs>
        <w:spacing w:after="0" w:line="240" w:lineRule="auto"/>
        <w:ind w:left="709" w:hanging="709"/>
        <w:jc w:val="both"/>
        <w:rPr>
          <w:rFonts w:ascii="Verdana" w:eastAsia="Times New Roman" w:hAnsi="Verdana" w:cs="Times New Roman"/>
        </w:rPr>
      </w:pPr>
    </w:p>
    <w:p w14:paraId="0341A47A" w14:textId="77777777" w:rsidR="00013A24" w:rsidRPr="00F50CCD" w:rsidRDefault="00013A24" w:rsidP="009C0E77">
      <w:pPr>
        <w:numPr>
          <w:ilvl w:val="0"/>
          <w:numId w:val="11"/>
        </w:numPr>
        <w:tabs>
          <w:tab w:val="left" w:pos="1134"/>
        </w:tabs>
        <w:spacing w:after="0" w:line="240" w:lineRule="auto"/>
        <w:ind w:left="709" w:firstLine="0"/>
        <w:rPr>
          <w:rFonts w:ascii="Verdana" w:eastAsia="Times New Roman" w:hAnsi="Verdana" w:cs="Arial"/>
          <w:lang w:val="en-US"/>
        </w:rPr>
      </w:pPr>
      <w:r w:rsidRPr="00F50CCD">
        <w:rPr>
          <w:rFonts w:ascii="Verdana" w:eastAsia="Times New Roman" w:hAnsi="Verdana" w:cs="Arial"/>
          <w:lang w:val="en-US"/>
        </w:rPr>
        <w:t>Class A drugs and New Psychoactive Substances</w:t>
      </w:r>
    </w:p>
    <w:p w14:paraId="084F99B1" w14:textId="77777777" w:rsidR="00013A24" w:rsidRPr="00F50CCD" w:rsidRDefault="00013A24" w:rsidP="009C0E77">
      <w:pPr>
        <w:numPr>
          <w:ilvl w:val="0"/>
          <w:numId w:val="11"/>
        </w:numPr>
        <w:tabs>
          <w:tab w:val="left" w:pos="1134"/>
        </w:tabs>
        <w:spacing w:after="0" w:line="240" w:lineRule="auto"/>
        <w:ind w:left="709" w:firstLine="0"/>
        <w:rPr>
          <w:rFonts w:ascii="Verdana" w:eastAsia="Times New Roman" w:hAnsi="Verdana" w:cs="Arial"/>
          <w:lang w:val="en-US"/>
        </w:rPr>
      </w:pPr>
      <w:r w:rsidRPr="00F50CCD">
        <w:rPr>
          <w:rFonts w:ascii="Verdana" w:eastAsia="Times New Roman" w:hAnsi="Verdana" w:cs="Arial"/>
          <w:lang w:val="en-US"/>
        </w:rPr>
        <w:t>Cyber Dependent Crime</w:t>
      </w:r>
    </w:p>
    <w:p w14:paraId="70C7C5B6" w14:textId="77777777" w:rsidR="00013A24" w:rsidRPr="00F50CCD" w:rsidRDefault="00013A24" w:rsidP="009C0E77">
      <w:pPr>
        <w:numPr>
          <w:ilvl w:val="0"/>
          <w:numId w:val="11"/>
        </w:numPr>
        <w:tabs>
          <w:tab w:val="left" w:pos="1134"/>
        </w:tabs>
        <w:spacing w:after="0" w:line="240" w:lineRule="auto"/>
        <w:ind w:left="709" w:firstLine="0"/>
        <w:rPr>
          <w:rFonts w:ascii="Verdana" w:eastAsia="Times New Roman" w:hAnsi="Verdana" w:cs="Arial"/>
          <w:lang w:val="en-US"/>
        </w:rPr>
      </w:pPr>
      <w:r w:rsidRPr="00F50CCD">
        <w:rPr>
          <w:rFonts w:ascii="Verdana" w:eastAsia="Times New Roman" w:hAnsi="Verdana" w:cs="Arial"/>
          <w:lang w:val="en-US"/>
        </w:rPr>
        <w:t>Domestic Abuse</w:t>
      </w:r>
    </w:p>
    <w:p w14:paraId="3AF8C09C" w14:textId="77777777" w:rsidR="00013A24" w:rsidRPr="00F50CCD" w:rsidRDefault="00013A24" w:rsidP="009C0E77">
      <w:pPr>
        <w:numPr>
          <w:ilvl w:val="0"/>
          <w:numId w:val="11"/>
        </w:numPr>
        <w:tabs>
          <w:tab w:val="left" w:pos="1134"/>
        </w:tabs>
        <w:spacing w:after="0" w:line="240" w:lineRule="auto"/>
        <w:ind w:left="709" w:firstLine="0"/>
        <w:rPr>
          <w:rFonts w:ascii="Verdana" w:eastAsia="Times New Roman" w:hAnsi="Verdana" w:cs="Arial"/>
          <w:lang w:val="en-US"/>
        </w:rPr>
      </w:pPr>
      <w:r w:rsidRPr="00F50CCD">
        <w:rPr>
          <w:rFonts w:ascii="Verdana" w:eastAsia="Times New Roman" w:hAnsi="Verdana" w:cs="Arial"/>
          <w:lang w:val="en-US"/>
        </w:rPr>
        <w:lastRenderedPageBreak/>
        <w:t>Impacts arising from the exit from the European Union (Brexit)</w:t>
      </w:r>
    </w:p>
    <w:p w14:paraId="7401E1C8" w14:textId="77777777" w:rsidR="002972A8" w:rsidRPr="00F50CCD" w:rsidRDefault="002972A8" w:rsidP="009C0E77">
      <w:pPr>
        <w:numPr>
          <w:ilvl w:val="0"/>
          <w:numId w:val="11"/>
        </w:numPr>
        <w:tabs>
          <w:tab w:val="left" w:pos="1134"/>
        </w:tabs>
        <w:spacing w:after="0" w:line="240" w:lineRule="auto"/>
        <w:ind w:left="709" w:firstLine="0"/>
        <w:rPr>
          <w:rFonts w:ascii="Verdana" w:eastAsia="Times New Roman" w:hAnsi="Verdana" w:cs="Arial"/>
          <w:lang w:val="en-US"/>
        </w:rPr>
      </w:pPr>
      <w:r w:rsidRPr="00F50CCD">
        <w:rPr>
          <w:rFonts w:ascii="Verdana" w:eastAsia="Times New Roman" w:hAnsi="Verdana" w:cs="Arial"/>
          <w:lang w:val="en-US"/>
        </w:rPr>
        <w:t>Child Sexual Exploitation and Abuse</w:t>
      </w:r>
    </w:p>
    <w:p w14:paraId="073FAFF1" w14:textId="77777777" w:rsidR="002972A8" w:rsidRPr="00F50CCD" w:rsidRDefault="002972A8" w:rsidP="009C0E77">
      <w:pPr>
        <w:tabs>
          <w:tab w:val="left" w:pos="6660"/>
        </w:tabs>
        <w:spacing w:after="0" w:line="240" w:lineRule="auto"/>
        <w:jc w:val="both"/>
        <w:rPr>
          <w:rFonts w:ascii="Verdana" w:eastAsia="Times New Roman" w:hAnsi="Verdana" w:cs="Arial"/>
          <w:lang w:val="en-US"/>
        </w:rPr>
      </w:pPr>
    </w:p>
    <w:p w14:paraId="314D74D0" w14:textId="77777777" w:rsidR="002972A8" w:rsidRPr="00F50CCD" w:rsidRDefault="002972A8" w:rsidP="009C0E77">
      <w:pPr>
        <w:pStyle w:val="ListParagraph"/>
        <w:numPr>
          <w:ilvl w:val="1"/>
          <w:numId w:val="47"/>
        </w:numPr>
        <w:tabs>
          <w:tab w:val="left" w:pos="6660"/>
        </w:tabs>
        <w:spacing w:after="0" w:line="240" w:lineRule="auto"/>
        <w:ind w:left="709" w:hanging="709"/>
        <w:jc w:val="both"/>
        <w:rPr>
          <w:rFonts w:ascii="Verdana" w:eastAsia="Times New Roman" w:hAnsi="Verdana" w:cs="Arial"/>
          <w:lang w:val="en-US"/>
        </w:rPr>
      </w:pPr>
      <w:r w:rsidRPr="00F50CCD">
        <w:rPr>
          <w:rFonts w:ascii="Verdana" w:eastAsia="Times New Roman" w:hAnsi="Verdana"/>
        </w:rPr>
        <w:t xml:space="preserve">Dyfed-Powys Police was inspected in tranche one </w:t>
      </w:r>
      <w:r w:rsidR="00824869" w:rsidRPr="00F50CCD">
        <w:rPr>
          <w:rFonts w:ascii="Verdana" w:eastAsia="Times New Roman" w:hAnsi="Verdana"/>
        </w:rPr>
        <w:t>of the H</w:t>
      </w:r>
      <w:r w:rsidRPr="00F50CCD">
        <w:rPr>
          <w:rFonts w:ascii="Verdana" w:eastAsia="Times New Roman" w:hAnsi="Verdana" w:cs="Times New Roman"/>
        </w:rPr>
        <w:t>MIC</w:t>
      </w:r>
      <w:r w:rsidR="00824869" w:rsidRPr="00F50CCD">
        <w:rPr>
          <w:rFonts w:ascii="Verdana" w:eastAsia="Times New Roman" w:hAnsi="Verdana" w:cs="Times New Roman"/>
        </w:rPr>
        <w:t>FRS 2018 PEEL inspection.  The main findings were:</w:t>
      </w:r>
      <w:r w:rsidR="00013A24" w:rsidRPr="00F50CCD">
        <w:rPr>
          <w:rFonts w:ascii="Verdana" w:eastAsia="Times New Roman" w:hAnsi="Verdana" w:cs="Times New Roman"/>
        </w:rPr>
        <w:t xml:space="preserve"> </w:t>
      </w:r>
    </w:p>
    <w:p w14:paraId="03871540" w14:textId="77777777" w:rsidR="00824869" w:rsidRPr="00F50CCD" w:rsidRDefault="00824869" w:rsidP="009C0E77">
      <w:pPr>
        <w:pStyle w:val="ListParagraph"/>
        <w:tabs>
          <w:tab w:val="left" w:pos="6660"/>
        </w:tabs>
        <w:spacing w:line="240" w:lineRule="auto"/>
        <w:ind w:left="709"/>
        <w:jc w:val="both"/>
        <w:rPr>
          <w:rFonts w:ascii="Verdana" w:eastAsia="Times New Roman" w:hAnsi="Verdana" w:cs="Times New Roman"/>
        </w:rPr>
      </w:pPr>
    </w:p>
    <w:p w14:paraId="7046E8E0" w14:textId="77777777" w:rsidR="00646E72" w:rsidRPr="00F50CCD" w:rsidRDefault="00646E72" w:rsidP="009C0E77">
      <w:pPr>
        <w:pStyle w:val="ListParagraph"/>
        <w:numPr>
          <w:ilvl w:val="2"/>
          <w:numId w:val="44"/>
        </w:numPr>
        <w:tabs>
          <w:tab w:val="left" w:pos="6660"/>
        </w:tabs>
        <w:spacing w:line="240" w:lineRule="auto"/>
        <w:ind w:left="1134" w:hanging="424"/>
        <w:jc w:val="both"/>
        <w:rPr>
          <w:rFonts w:ascii="Verdana" w:eastAsia="Times New Roman" w:hAnsi="Verdana" w:cs="Times New Roman"/>
        </w:rPr>
      </w:pPr>
      <w:r w:rsidRPr="00F50CCD">
        <w:rPr>
          <w:rFonts w:ascii="Verdana" w:eastAsia="Times New Roman" w:hAnsi="Verdana" w:cs="Times New Roman"/>
        </w:rPr>
        <w:t xml:space="preserve">The force is </w:t>
      </w:r>
      <w:r w:rsidRPr="00F50CCD">
        <w:rPr>
          <w:rFonts w:ascii="Verdana" w:eastAsia="Times New Roman" w:hAnsi="Verdana" w:cs="Times New Roman"/>
          <w:bCs/>
        </w:rPr>
        <w:t xml:space="preserve">good at investigating </w:t>
      </w:r>
      <w:r w:rsidRPr="00F50CCD">
        <w:rPr>
          <w:rFonts w:ascii="Verdana" w:eastAsia="Times New Roman" w:hAnsi="Verdana" w:cs="Times New Roman"/>
        </w:rPr>
        <w:t xml:space="preserve">crime. But it needs to </w:t>
      </w:r>
      <w:r w:rsidRPr="00F50CCD">
        <w:rPr>
          <w:rFonts w:ascii="Verdana" w:eastAsia="Times New Roman" w:hAnsi="Verdana" w:cs="Times New Roman"/>
          <w:bCs/>
        </w:rPr>
        <w:t>improve how it prevents crime and anti-social behaviour</w:t>
      </w:r>
      <w:r w:rsidRPr="00F50CCD">
        <w:rPr>
          <w:rFonts w:ascii="Verdana" w:eastAsia="Times New Roman" w:hAnsi="Verdana" w:cs="Times New Roman"/>
        </w:rPr>
        <w:t xml:space="preserve">. The </w:t>
      </w:r>
      <w:r w:rsidRPr="00F50CCD">
        <w:rPr>
          <w:rFonts w:ascii="Verdana" w:eastAsia="Times New Roman" w:hAnsi="Verdana" w:cs="Times New Roman"/>
          <w:bCs/>
        </w:rPr>
        <w:t xml:space="preserve">neighbourhood policing </w:t>
      </w:r>
      <w:r w:rsidRPr="00F50CCD">
        <w:rPr>
          <w:rFonts w:ascii="Verdana" w:eastAsia="Times New Roman" w:hAnsi="Verdana" w:cs="Times New Roman"/>
        </w:rPr>
        <w:t>service it provides to the public is inconsistent.</w:t>
      </w:r>
    </w:p>
    <w:p w14:paraId="6B60D527" w14:textId="77777777" w:rsidR="00646E72" w:rsidRPr="00F50CCD" w:rsidRDefault="00646E72" w:rsidP="009C0E77">
      <w:pPr>
        <w:pStyle w:val="ListParagraph"/>
        <w:numPr>
          <w:ilvl w:val="2"/>
          <w:numId w:val="44"/>
        </w:numPr>
        <w:tabs>
          <w:tab w:val="left" w:pos="6660"/>
        </w:tabs>
        <w:spacing w:line="240" w:lineRule="auto"/>
        <w:ind w:left="1134" w:hanging="424"/>
        <w:jc w:val="both"/>
        <w:rPr>
          <w:rFonts w:ascii="Verdana" w:eastAsia="Times New Roman" w:hAnsi="Verdana" w:cs="Times New Roman"/>
        </w:rPr>
      </w:pPr>
      <w:r w:rsidRPr="00F50CCD">
        <w:rPr>
          <w:rFonts w:ascii="Verdana" w:eastAsia="Times New Roman" w:hAnsi="Verdana" w:cs="Times New Roman"/>
        </w:rPr>
        <w:t xml:space="preserve">The force </w:t>
      </w:r>
      <w:r w:rsidRPr="00F50CCD">
        <w:rPr>
          <w:rFonts w:ascii="Verdana" w:eastAsia="Times New Roman" w:hAnsi="Verdana" w:cs="Times New Roman"/>
          <w:bCs/>
        </w:rPr>
        <w:t>is good at understandi</w:t>
      </w:r>
      <w:r w:rsidR="00824869" w:rsidRPr="00F50CCD">
        <w:rPr>
          <w:rFonts w:ascii="Verdana" w:eastAsia="Times New Roman" w:hAnsi="Verdana" w:cs="Times New Roman"/>
          <w:bCs/>
        </w:rPr>
        <w:t>ng and identifying vulnerability but</w:t>
      </w:r>
      <w:r w:rsidRPr="00F50CCD">
        <w:rPr>
          <w:rFonts w:ascii="Verdana" w:eastAsia="Times New Roman" w:hAnsi="Verdana" w:cs="Times New Roman"/>
        </w:rPr>
        <w:t xml:space="preserve"> officers do not always complete a </w:t>
      </w:r>
      <w:r w:rsidRPr="00F50CCD">
        <w:rPr>
          <w:rFonts w:ascii="Verdana" w:eastAsia="Times New Roman" w:hAnsi="Verdana" w:cs="Times New Roman"/>
          <w:bCs/>
        </w:rPr>
        <w:t xml:space="preserve">risk assessment </w:t>
      </w:r>
      <w:r w:rsidRPr="00F50CCD">
        <w:rPr>
          <w:rFonts w:ascii="Verdana" w:eastAsia="Times New Roman" w:hAnsi="Verdana" w:cs="Times New Roman"/>
        </w:rPr>
        <w:t xml:space="preserve">when they respond to reports of </w:t>
      </w:r>
      <w:r w:rsidRPr="00F50CCD">
        <w:rPr>
          <w:rFonts w:ascii="Verdana" w:eastAsia="Times New Roman" w:hAnsi="Verdana" w:cs="Times New Roman"/>
          <w:bCs/>
        </w:rPr>
        <w:t>domestic abuse</w:t>
      </w:r>
      <w:r w:rsidRPr="00F50CCD">
        <w:rPr>
          <w:rFonts w:ascii="Verdana" w:eastAsia="Times New Roman" w:hAnsi="Verdana" w:cs="Times New Roman"/>
        </w:rPr>
        <w:t xml:space="preserve">. This means that the force may not be adequately </w:t>
      </w:r>
      <w:r w:rsidRPr="00F50CCD">
        <w:rPr>
          <w:rFonts w:ascii="Verdana" w:eastAsia="Times New Roman" w:hAnsi="Verdana" w:cs="Times New Roman"/>
          <w:bCs/>
        </w:rPr>
        <w:t>protecting vulnerable people</w:t>
      </w:r>
    </w:p>
    <w:p w14:paraId="7CDE3C10" w14:textId="77777777" w:rsidR="00646E72" w:rsidRPr="00F50CCD" w:rsidRDefault="00646E72" w:rsidP="009C0E77">
      <w:pPr>
        <w:pStyle w:val="ListParagraph"/>
        <w:numPr>
          <w:ilvl w:val="2"/>
          <w:numId w:val="44"/>
        </w:numPr>
        <w:tabs>
          <w:tab w:val="left" w:pos="6660"/>
        </w:tabs>
        <w:spacing w:line="240" w:lineRule="auto"/>
        <w:ind w:left="1134" w:hanging="424"/>
        <w:jc w:val="both"/>
        <w:rPr>
          <w:rFonts w:ascii="Verdana" w:eastAsia="Times New Roman" w:hAnsi="Verdana" w:cs="Times New Roman"/>
        </w:rPr>
      </w:pPr>
      <w:r w:rsidRPr="00F50CCD">
        <w:rPr>
          <w:rFonts w:ascii="Verdana" w:eastAsia="Times New Roman" w:hAnsi="Verdana" w:cs="Times New Roman"/>
        </w:rPr>
        <w:t xml:space="preserve">The force has </w:t>
      </w:r>
      <w:r w:rsidRPr="00F50CCD">
        <w:rPr>
          <w:rFonts w:ascii="Verdana" w:eastAsia="Times New Roman" w:hAnsi="Verdana" w:cs="Times New Roman"/>
          <w:bCs/>
        </w:rPr>
        <w:t>improved</w:t>
      </w:r>
      <w:r w:rsidRPr="00F50CCD">
        <w:rPr>
          <w:rFonts w:ascii="Verdana" w:eastAsia="Times New Roman" w:hAnsi="Verdana" w:cs="Times New Roman"/>
        </w:rPr>
        <w:t xml:space="preserve"> some of its </w:t>
      </w:r>
      <w:r w:rsidRPr="00F50CCD">
        <w:rPr>
          <w:rFonts w:ascii="Verdana" w:eastAsia="Times New Roman" w:hAnsi="Verdana" w:cs="Times New Roman"/>
          <w:bCs/>
        </w:rPr>
        <w:t>crime-recording</w:t>
      </w:r>
      <w:r w:rsidRPr="00F50CCD">
        <w:rPr>
          <w:rFonts w:ascii="Verdana" w:eastAsia="Times New Roman" w:hAnsi="Verdana" w:cs="Times New Roman"/>
        </w:rPr>
        <w:t xml:space="preserve"> processes but has </w:t>
      </w:r>
      <w:r w:rsidRPr="00F50CCD">
        <w:rPr>
          <w:rFonts w:ascii="Verdana" w:eastAsia="Times New Roman" w:hAnsi="Verdana" w:cs="Times New Roman"/>
          <w:bCs/>
        </w:rPr>
        <w:t>more</w:t>
      </w:r>
      <w:r w:rsidRPr="00F50CCD">
        <w:rPr>
          <w:rFonts w:ascii="Verdana" w:eastAsia="Times New Roman" w:hAnsi="Verdana" w:cs="Times New Roman"/>
        </w:rPr>
        <w:t xml:space="preserve"> work </w:t>
      </w:r>
      <w:r w:rsidRPr="00F50CCD">
        <w:rPr>
          <w:rFonts w:ascii="Verdana" w:eastAsia="Times New Roman" w:hAnsi="Verdana" w:cs="Times New Roman"/>
          <w:bCs/>
        </w:rPr>
        <w:t>to do</w:t>
      </w:r>
    </w:p>
    <w:p w14:paraId="74B33E9A" w14:textId="77777777" w:rsidR="00646E72" w:rsidRPr="00F50CCD" w:rsidRDefault="00646E72" w:rsidP="009C0E77">
      <w:pPr>
        <w:pStyle w:val="ListParagraph"/>
        <w:numPr>
          <w:ilvl w:val="2"/>
          <w:numId w:val="44"/>
        </w:numPr>
        <w:tabs>
          <w:tab w:val="left" w:pos="6660"/>
        </w:tabs>
        <w:spacing w:line="240" w:lineRule="auto"/>
        <w:ind w:left="1134" w:hanging="424"/>
        <w:jc w:val="both"/>
        <w:rPr>
          <w:rFonts w:ascii="Verdana" w:eastAsia="Times New Roman" w:hAnsi="Verdana" w:cs="Times New Roman"/>
        </w:rPr>
      </w:pPr>
      <w:r w:rsidRPr="00F50CCD">
        <w:rPr>
          <w:rFonts w:ascii="Verdana" w:eastAsia="Times New Roman" w:hAnsi="Verdana" w:cs="Times New Roman"/>
        </w:rPr>
        <w:t xml:space="preserve">The force needs to understand its </w:t>
      </w:r>
      <w:r w:rsidRPr="00F50CCD">
        <w:rPr>
          <w:rFonts w:ascii="Verdana" w:eastAsia="Times New Roman" w:hAnsi="Verdana" w:cs="Times New Roman"/>
          <w:bCs/>
        </w:rPr>
        <w:t xml:space="preserve">current and future demand </w:t>
      </w:r>
      <w:r w:rsidRPr="00F50CCD">
        <w:rPr>
          <w:rFonts w:ascii="Verdana" w:eastAsia="Times New Roman" w:hAnsi="Verdana" w:cs="Times New Roman"/>
        </w:rPr>
        <w:t>better. This should help it develop clear plans to make sure it uses its resources efficiently.</w:t>
      </w:r>
    </w:p>
    <w:p w14:paraId="1B757F7A" w14:textId="77777777" w:rsidR="00646E72" w:rsidRPr="00F50CCD" w:rsidRDefault="00824869" w:rsidP="009C0E77">
      <w:pPr>
        <w:pStyle w:val="ListParagraph"/>
        <w:numPr>
          <w:ilvl w:val="2"/>
          <w:numId w:val="44"/>
        </w:numPr>
        <w:tabs>
          <w:tab w:val="left" w:pos="6660"/>
        </w:tabs>
        <w:spacing w:line="240" w:lineRule="auto"/>
        <w:ind w:left="1134" w:hanging="424"/>
        <w:jc w:val="both"/>
        <w:rPr>
          <w:rFonts w:ascii="Verdana" w:eastAsia="Times New Roman" w:hAnsi="Verdana" w:cs="Times New Roman"/>
        </w:rPr>
      </w:pPr>
      <w:r w:rsidRPr="00F50CCD">
        <w:rPr>
          <w:rFonts w:ascii="Verdana" w:eastAsia="Times New Roman" w:hAnsi="Verdana" w:cs="Times New Roman"/>
          <w:bCs/>
        </w:rPr>
        <w:t>Limited progress</w:t>
      </w:r>
      <w:r w:rsidR="00646E72" w:rsidRPr="00F50CCD">
        <w:rPr>
          <w:rFonts w:ascii="Verdana" w:eastAsia="Times New Roman" w:hAnsi="Verdana" w:cs="Times New Roman"/>
        </w:rPr>
        <w:t xml:space="preserve"> in how the force makes sure it </w:t>
      </w:r>
      <w:r w:rsidR="00646E72" w:rsidRPr="00F50CCD">
        <w:rPr>
          <w:rFonts w:ascii="Verdana" w:eastAsia="Times New Roman" w:hAnsi="Verdana" w:cs="Times New Roman"/>
          <w:bCs/>
        </w:rPr>
        <w:t>treats its workforce fairly</w:t>
      </w:r>
      <w:r w:rsidR="00646E72" w:rsidRPr="00F50CCD">
        <w:rPr>
          <w:rFonts w:ascii="Verdana" w:eastAsia="Times New Roman" w:hAnsi="Verdana" w:cs="Times New Roman"/>
        </w:rPr>
        <w:t xml:space="preserve">. </w:t>
      </w:r>
    </w:p>
    <w:p w14:paraId="05A82398" w14:textId="77777777" w:rsidR="00646E72" w:rsidRPr="00F50CCD" w:rsidRDefault="00646E72" w:rsidP="009C0E77">
      <w:pPr>
        <w:pStyle w:val="ListParagraph"/>
        <w:numPr>
          <w:ilvl w:val="2"/>
          <w:numId w:val="44"/>
        </w:numPr>
        <w:tabs>
          <w:tab w:val="left" w:pos="6660"/>
        </w:tabs>
        <w:spacing w:line="240" w:lineRule="auto"/>
        <w:ind w:left="1134" w:hanging="424"/>
        <w:jc w:val="both"/>
        <w:rPr>
          <w:rFonts w:ascii="Verdana" w:eastAsia="Times New Roman" w:hAnsi="Verdana" w:cs="Times New Roman"/>
        </w:rPr>
      </w:pPr>
      <w:r w:rsidRPr="00F50CCD">
        <w:rPr>
          <w:rFonts w:ascii="Verdana" w:eastAsia="Times New Roman" w:hAnsi="Verdana" w:cs="Times New Roman"/>
        </w:rPr>
        <w:t xml:space="preserve">It also has </w:t>
      </w:r>
      <w:r w:rsidRPr="00F50CCD">
        <w:rPr>
          <w:rFonts w:ascii="Verdana" w:eastAsia="Times New Roman" w:hAnsi="Verdana" w:cs="Times New Roman"/>
          <w:bCs/>
        </w:rPr>
        <w:t>more to do</w:t>
      </w:r>
      <w:r w:rsidRPr="00F50CCD">
        <w:rPr>
          <w:rFonts w:ascii="Verdana" w:eastAsia="Times New Roman" w:hAnsi="Verdana" w:cs="Times New Roman"/>
        </w:rPr>
        <w:t xml:space="preserve"> to assure itself that it has the </w:t>
      </w:r>
      <w:r w:rsidRPr="00F50CCD">
        <w:rPr>
          <w:rFonts w:ascii="Verdana" w:eastAsia="Times New Roman" w:hAnsi="Verdana" w:cs="Times New Roman"/>
          <w:bCs/>
        </w:rPr>
        <w:t>capacity and capabilit</w:t>
      </w:r>
      <w:r w:rsidRPr="00F50CCD">
        <w:rPr>
          <w:rFonts w:ascii="Verdana" w:eastAsia="Times New Roman" w:hAnsi="Verdana" w:cs="Times New Roman"/>
        </w:rPr>
        <w:t xml:space="preserve">y to root out </w:t>
      </w:r>
      <w:r w:rsidRPr="00F50CCD">
        <w:rPr>
          <w:rFonts w:ascii="Verdana" w:eastAsia="Times New Roman" w:hAnsi="Verdana" w:cs="Times New Roman"/>
          <w:bCs/>
        </w:rPr>
        <w:t>corruption</w:t>
      </w:r>
      <w:r w:rsidRPr="00F50CCD">
        <w:rPr>
          <w:rFonts w:ascii="Verdana" w:eastAsia="Times New Roman" w:hAnsi="Verdana" w:cs="Times New Roman"/>
        </w:rPr>
        <w:t>.</w:t>
      </w:r>
    </w:p>
    <w:p w14:paraId="1E6A4182" w14:textId="77777777" w:rsidR="002972A8" w:rsidRPr="00F50CCD" w:rsidRDefault="002972A8" w:rsidP="009C0E77">
      <w:pPr>
        <w:pStyle w:val="ListParagraph"/>
        <w:tabs>
          <w:tab w:val="left" w:pos="6660"/>
        </w:tabs>
        <w:spacing w:after="0" w:line="240" w:lineRule="auto"/>
        <w:ind w:left="709"/>
        <w:jc w:val="both"/>
        <w:rPr>
          <w:rFonts w:ascii="Verdana" w:eastAsia="Times New Roman" w:hAnsi="Verdana" w:cs="Arial"/>
          <w:lang w:val="en-US"/>
        </w:rPr>
      </w:pPr>
    </w:p>
    <w:p w14:paraId="6D5FD00C" w14:textId="77777777" w:rsidR="00013A24" w:rsidRPr="00F50CCD" w:rsidRDefault="00013A24" w:rsidP="009C0E77">
      <w:pPr>
        <w:pStyle w:val="ListParagraph"/>
        <w:numPr>
          <w:ilvl w:val="1"/>
          <w:numId w:val="47"/>
        </w:numPr>
        <w:tabs>
          <w:tab w:val="left" w:pos="6660"/>
        </w:tabs>
        <w:spacing w:after="0" w:line="240" w:lineRule="auto"/>
        <w:ind w:left="709" w:hanging="709"/>
        <w:jc w:val="both"/>
        <w:rPr>
          <w:rFonts w:ascii="Verdana" w:eastAsia="Times New Roman" w:hAnsi="Verdana" w:cs="Arial"/>
          <w:lang w:val="en-US"/>
        </w:rPr>
      </w:pPr>
      <w:r w:rsidRPr="00F50CCD">
        <w:rPr>
          <w:rFonts w:ascii="Verdana" w:eastAsia="Times New Roman" w:hAnsi="Verdana" w:cs="Times New Roman"/>
        </w:rPr>
        <w:t>Since then, much has been done to improve how we safeguard the vulnerable and give protection from serious harm.  All elements of the control strategy have an associated Protect, Prevent, Prepare and Pursue action plan.  The action plans are included within the Force Tasking and Co-ordinating Group Meetings that are held quarterly and chaired by the A</w:t>
      </w:r>
      <w:r w:rsidR="00D4584C" w:rsidRPr="00F50CCD">
        <w:rPr>
          <w:rFonts w:ascii="Verdana" w:eastAsia="Times New Roman" w:hAnsi="Verdana" w:cs="Times New Roman"/>
        </w:rPr>
        <w:t>ssistant Chief Constable.</w:t>
      </w:r>
      <w:r w:rsidRPr="00F50CCD">
        <w:rPr>
          <w:rFonts w:ascii="Verdana" w:eastAsia="Times New Roman" w:hAnsi="Verdana" w:cs="Times New Roman"/>
        </w:rPr>
        <w:t xml:space="preserve">  Control strategy </w:t>
      </w:r>
      <w:r w:rsidR="00D4584C" w:rsidRPr="00F50CCD">
        <w:rPr>
          <w:rFonts w:ascii="Verdana" w:eastAsia="Times New Roman" w:hAnsi="Verdana" w:cs="Times New Roman"/>
        </w:rPr>
        <w:t>priorities are considered at</w:t>
      </w:r>
      <w:r w:rsidRPr="00F50CCD">
        <w:rPr>
          <w:rFonts w:ascii="Verdana" w:eastAsia="Times New Roman" w:hAnsi="Verdana" w:cs="Times New Roman"/>
        </w:rPr>
        <w:t xml:space="preserve"> Performance &amp; Tasking meetings, while intelligence relating to the control strategy is discussed at both force and county level intelligence meetings.</w:t>
      </w:r>
    </w:p>
    <w:p w14:paraId="0FBD4291" w14:textId="77777777" w:rsidR="00013A24" w:rsidRPr="00F50CCD" w:rsidRDefault="00013A24" w:rsidP="009C0E77">
      <w:pPr>
        <w:tabs>
          <w:tab w:val="left" w:pos="6660"/>
        </w:tabs>
        <w:spacing w:after="0" w:line="240" w:lineRule="auto"/>
        <w:ind w:left="709" w:hanging="709"/>
        <w:jc w:val="both"/>
        <w:rPr>
          <w:rFonts w:ascii="Verdana" w:eastAsia="Times New Roman" w:hAnsi="Verdana" w:cs="Times New Roman"/>
          <w:color w:val="000000" w:themeColor="text1"/>
        </w:rPr>
      </w:pPr>
    </w:p>
    <w:p w14:paraId="6AAF5EDC" w14:textId="36022A61" w:rsidR="002D2527" w:rsidRPr="00F50CCD" w:rsidRDefault="002D2527" w:rsidP="009C0E77">
      <w:pPr>
        <w:pStyle w:val="ListParagraph"/>
        <w:numPr>
          <w:ilvl w:val="1"/>
          <w:numId w:val="47"/>
        </w:numPr>
        <w:spacing w:after="0" w:line="240" w:lineRule="auto"/>
        <w:jc w:val="both"/>
        <w:rPr>
          <w:rFonts w:ascii="Verdana" w:hAnsi="Verdana"/>
        </w:rPr>
      </w:pPr>
      <w:r w:rsidRPr="00F50CCD">
        <w:rPr>
          <w:rFonts w:ascii="Verdana" w:hAnsi="Verdana"/>
        </w:rPr>
        <w:t>In terms of the most serious offences Dyfed-Powys Police has recorded 49 homicides si</w:t>
      </w:r>
      <w:r w:rsidR="00EB74AA" w:rsidRPr="00F50CCD">
        <w:rPr>
          <w:rFonts w:ascii="Verdana" w:hAnsi="Verdana"/>
        </w:rPr>
        <w:t xml:space="preserve">nce 2008/9.  </w:t>
      </w:r>
      <w:r w:rsidRPr="00F50CCD">
        <w:rPr>
          <w:rFonts w:ascii="Verdana" w:hAnsi="Verdana"/>
        </w:rPr>
        <w:t>It should be noted that both the year on year fluctuations and nature of each individual case can have significant impacts on associated costs.</w:t>
      </w:r>
    </w:p>
    <w:p w14:paraId="64D701E0" w14:textId="77777777" w:rsidR="00013A24" w:rsidRPr="00F50CCD" w:rsidRDefault="00013A24" w:rsidP="009C0E77">
      <w:pPr>
        <w:pStyle w:val="ListParagraph"/>
        <w:spacing w:line="240" w:lineRule="auto"/>
        <w:ind w:left="709" w:hanging="709"/>
        <w:rPr>
          <w:rFonts w:ascii="Verdana" w:eastAsia="Times New Roman" w:hAnsi="Verdana" w:cs="Times New Roman"/>
          <w:color w:val="000000" w:themeColor="text1"/>
        </w:rPr>
      </w:pPr>
    </w:p>
    <w:p w14:paraId="12359CB7" w14:textId="77777777" w:rsidR="00013A24" w:rsidRPr="00F50CCD" w:rsidRDefault="00013A24" w:rsidP="009C0E77">
      <w:pPr>
        <w:pStyle w:val="ListParagraph"/>
        <w:numPr>
          <w:ilvl w:val="1"/>
          <w:numId w:val="47"/>
        </w:numPr>
        <w:tabs>
          <w:tab w:val="left" w:pos="6660"/>
        </w:tabs>
        <w:spacing w:after="0" w:line="240" w:lineRule="auto"/>
        <w:ind w:left="709" w:hanging="709"/>
        <w:jc w:val="both"/>
        <w:rPr>
          <w:rFonts w:ascii="Verdana" w:eastAsia="Times New Roman" w:hAnsi="Verdana" w:cs="Times New Roman"/>
        </w:rPr>
      </w:pPr>
      <w:r w:rsidRPr="00F50CCD">
        <w:rPr>
          <w:rFonts w:ascii="Verdana" w:eastAsia="Times New Roman" w:hAnsi="Verdana" w:cs="Times New Roman"/>
        </w:rPr>
        <w:t xml:space="preserve">To better understand public opinion of local policing two key repositories of information are analysed.  These are the Crime Survey for England and Wales which offers public perception of policing and the Victim Satisfaction Survey which provides victim experience of policing.  The CSEW is carried out by the ONS and the Victim Satisfaction Survey is carried out by police staff within DPP.  </w:t>
      </w:r>
    </w:p>
    <w:p w14:paraId="2DC9D0E7" w14:textId="77777777" w:rsidR="00013A24" w:rsidRPr="00F50CCD" w:rsidRDefault="00013A24" w:rsidP="009C0E77">
      <w:pPr>
        <w:tabs>
          <w:tab w:val="left" w:pos="6660"/>
        </w:tabs>
        <w:spacing w:after="0" w:line="240" w:lineRule="auto"/>
        <w:ind w:left="709" w:hanging="709"/>
        <w:jc w:val="both"/>
        <w:rPr>
          <w:rFonts w:ascii="Verdana" w:eastAsia="Times New Roman" w:hAnsi="Verdana" w:cs="Times New Roman"/>
        </w:rPr>
      </w:pPr>
    </w:p>
    <w:p w14:paraId="2948D355" w14:textId="77777777" w:rsidR="00E86E1C" w:rsidRPr="00F50CCD" w:rsidRDefault="00E86E1C" w:rsidP="009C0E77">
      <w:pPr>
        <w:spacing w:line="240" w:lineRule="auto"/>
        <w:rPr>
          <w:rFonts w:ascii="Verdana" w:eastAsia="Times New Roman" w:hAnsi="Verdana" w:cs="Times New Roman"/>
        </w:rPr>
      </w:pPr>
      <w:r w:rsidRPr="00F50CCD">
        <w:rPr>
          <w:rFonts w:ascii="Verdana" w:eastAsia="Times New Roman" w:hAnsi="Verdana" w:cs="Times New Roman"/>
        </w:rPr>
        <w:br w:type="page"/>
      </w:r>
    </w:p>
    <w:p w14:paraId="325FFF24" w14:textId="3A6AABAD" w:rsidR="00013A24" w:rsidRPr="00F50CCD" w:rsidRDefault="00013A24" w:rsidP="009C0E77">
      <w:pPr>
        <w:pStyle w:val="ListParagraph"/>
        <w:numPr>
          <w:ilvl w:val="1"/>
          <w:numId w:val="47"/>
        </w:numPr>
        <w:tabs>
          <w:tab w:val="left" w:pos="6660"/>
        </w:tabs>
        <w:spacing w:after="0" w:line="240" w:lineRule="auto"/>
        <w:ind w:left="709" w:hanging="709"/>
        <w:jc w:val="both"/>
        <w:rPr>
          <w:rFonts w:ascii="Verdana" w:eastAsia="Times New Roman" w:hAnsi="Verdana" w:cs="Times New Roman"/>
        </w:rPr>
      </w:pPr>
      <w:r w:rsidRPr="00F50CCD">
        <w:rPr>
          <w:rFonts w:ascii="Verdana" w:eastAsia="Times New Roman" w:hAnsi="Verdana" w:cs="Times New Roman"/>
        </w:rPr>
        <w:lastRenderedPageBreak/>
        <w:t>The level of public perception is one of th</w:t>
      </w:r>
      <w:r w:rsidR="0099662F" w:rsidRPr="00F50CCD">
        <w:rPr>
          <w:rFonts w:ascii="Verdana" w:eastAsia="Times New Roman" w:hAnsi="Verdana" w:cs="Times New Roman"/>
        </w:rPr>
        <w:t>e highest in the country with 65.4</w:t>
      </w:r>
      <w:r w:rsidRPr="00F50CCD">
        <w:rPr>
          <w:rFonts w:ascii="Verdana" w:eastAsia="Times New Roman" w:hAnsi="Verdana" w:cs="Times New Roman"/>
        </w:rPr>
        <w:t>% rating the work that Dyfed-Powys Police do as good or excellent:</w:t>
      </w:r>
    </w:p>
    <w:p w14:paraId="27CBDE06" w14:textId="77777777" w:rsidR="00013A24" w:rsidRPr="00F50CCD" w:rsidRDefault="00013A24" w:rsidP="009C0E77">
      <w:pPr>
        <w:pStyle w:val="ListParagraph"/>
        <w:spacing w:line="240" w:lineRule="auto"/>
        <w:ind w:left="709" w:hanging="709"/>
        <w:rPr>
          <w:rFonts w:ascii="Verdana" w:eastAsia="Times New Roman" w:hAnsi="Verdana" w:cs="Times New Roman"/>
        </w:rPr>
      </w:pPr>
    </w:p>
    <w:p w14:paraId="53114CC4" w14:textId="6F883C5F" w:rsidR="00013A24" w:rsidRPr="00F50CCD" w:rsidRDefault="00EB74AA" w:rsidP="009C0E77">
      <w:pPr>
        <w:pStyle w:val="ListParagraph"/>
        <w:tabs>
          <w:tab w:val="left" w:pos="6660"/>
        </w:tabs>
        <w:spacing w:after="0" w:line="240" w:lineRule="auto"/>
        <w:ind w:left="709"/>
        <w:jc w:val="both"/>
        <w:rPr>
          <w:rFonts w:ascii="Verdana" w:eastAsia="Times New Roman" w:hAnsi="Verdana" w:cs="Times New Roman"/>
          <w:b/>
        </w:rPr>
      </w:pPr>
      <w:r w:rsidRPr="00F50CCD">
        <w:rPr>
          <w:rFonts w:ascii="Verdana" w:eastAsia="Times New Roman" w:hAnsi="Verdana" w:cs="Times New Roman"/>
          <w:b/>
        </w:rPr>
        <w:t>Graph 2</w:t>
      </w:r>
      <w:r w:rsidR="00013A24" w:rsidRPr="00F50CCD">
        <w:rPr>
          <w:rFonts w:ascii="Verdana" w:eastAsia="Times New Roman" w:hAnsi="Verdana" w:cs="Times New Roman"/>
          <w:b/>
        </w:rPr>
        <w:t xml:space="preserve"> : Level of Public Perception – Good or Excellent</w:t>
      </w:r>
    </w:p>
    <w:p w14:paraId="59BAEB12" w14:textId="77777777" w:rsidR="00013A24" w:rsidRPr="00F50CCD" w:rsidRDefault="009005F6" w:rsidP="009C0E77">
      <w:pPr>
        <w:tabs>
          <w:tab w:val="left" w:pos="6660"/>
        </w:tabs>
        <w:spacing w:after="0" w:line="240" w:lineRule="auto"/>
        <w:ind w:left="709"/>
        <w:jc w:val="both"/>
        <w:rPr>
          <w:rFonts w:ascii="Verdana" w:eastAsia="Times New Roman" w:hAnsi="Verdana" w:cs="Times New Roman"/>
        </w:rPr>
      </w:pPr>
      <w:r w:rsidRPr="00F50CCD">
        <w:rPr>
          <w:noProof/>
          <w:lang w:eastAsia="en-GB"/>
        </w:rPr>
        <w:drawing>
          <wp:inline distT="0" distB="0" distL="0" distR="0" wp14:anchorId="1E6D93BD" wp14:editId="07B25CF2">
            <wp:extent cx="5629610" cy="4318000"/>
            <wp:effectExtent l="19050" t="19050" r="2857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1928" cy="4327448"/>
                    </a:xfrm>
                    <a:prstGeom prst="rect">
                      <a:avLst/>
                    </a:prstGeom>
                    <a:noFill/>
                    <a:ln w="9525">
                      <a:solidFill>
                        <a:schemeClr val="accent1"/>
                      </a:solidFill>
                      <a:miter lim="800000"/>
                      <a:headEnd/>
                      <a:tailEnd/>
                    </a:ln>
                    <a:extLst/>
                  </pic:spPr>
                </pic:pic>
              </a:graphicData>
            </a:graphic>
          </wp:inline>
        </w:drawing>
      </w:r>
    </w:p>
    <w:p w14:paraId="72D8F2A5" w14:textId="77777777" w:rsidR="005B5D8F" w:rsidRPr="00F50CCD" w:rsidRDefault="005B5D8F" w:rsidP="009C0E77">
      <w:pPr>
        <w:tabs>
          <w:tab w:val="left" w:pos="6660"/>
        </w:tabs>
        <w:spacing w:after="0" w:line="240" w:lineRule="auto"/>
        <w:ind w:left="709" w:hanging="709"/>
        <w:jc w:val="both"/>
        <w:rPr>
          <w:rFonts w:ascii="Verdana" w:eastAsia="Times New Roman" w:hAnsi="Verdana" w:cs="Times New Roman"/>
        </w:rPr>
      </w:pPr>
    </w:p>
    <w:p w14:paraId="07E18D5F" w14:textId="598AD70E" w:rsidR="00013A24" w:rsidRPr="00F50CCD" w:rsidRDefault="00013A24" w:rsidP="009C0E77">
      <w:pPr>
        <w:pStyle w:val="ListParagraph"/>
        <w:numPr>
          <w:ilvl w:val="1"/>
          <w:numId w:val="47"/>
        </w:numPr>
        <w:tabs>
          <w:tab w:val="left" w:pos="6660"/>
        </w:tabs>
        <w:spacing w:after="0" w:line="240" w:lineRule="auto"/>
        <w:jc w:val="both"/>
        <w:rPr>
          <w:rFonts w:ascii="Verdana" w:eastAsia="Times New Roman" w:hAnsi="Verdana" w:cs="Times New Roman"/>
        </w:rPr>
      </w:pPr>
      <w:r w:rsidRPr="00F50CCD">
        <w:rPr>
          <w:rFonts w:ascii="Verdana" w:eastAsia="Times New Roman" w:hAnsi="Verdana" w:cs="Times New Roman"/>
        </w:rPr>
        <w:t xml:space="preserve">In terms of Victims Satisfaction </w:t>
      </w:r>
      <w:r w:rsidR="009005F6" w:rsidRPr="00F50CCD">
        <w:rPr>
          <w:rFonts w:ascii="Verdana" w:eastAsia="Times New Roman" w:hAnsi="Verdana" w:cs="Times New Roman"/>
        </w:rPr>
        <w:t xml:space="preserve">on average </w:t>
      </w:r>
      <w:r w:rsidR="008E3141" w:rsidRPr="00F50CCD">
        <w:rPr>
          <w:rFonts w:ascii="Verdana" w:eastAsia="Times New Roman" w:hAnsi="Verdana" w:cs="Times New Roman"/>
        </w:rPr>
        <w:t>75%</w:t>
      </w:r>
      <w:r w:rsidR="00742C48" w:rsidRPr="00F50CCD">
        <w:rPr>
          <w:rFonts w:ascii="Verdana" w:eastAsia="Times New Roman" w:hAnsi="Verdana" w:cs="Times New Roman"/>
        </w:rPr>
        <w:t xml:space="preserve"> we</w:t>
      </w:r>
      <w:r w:rsidRPr="00F50CCD">
        <w:rPr>
          <w:rFonts w:ascii="Verdana" w:eastAsia="Times New Roman" w:hAnsi="Verdana" w:cs="Times New Roman"/>
        </w:rPr>
        <w:t>re satisfied with their whole experience but the Force recognises that there is work to do to focus on keeping victims up to date.</w:t>
      </w:r>
    </w:p>
    <w:p w14:paraId="72F91880" w14:textId="1964B457" w:rsidR="00013A24" w:rsidRPr="00F50CCD" w:rsidRDefault="00013A24" w:rsidP="009C0E77">
      <w:pPr>
        <w:tabs>
          <w:tab w:val="left" w:pos="6660"/>
        </w:tabs>
        <w:spacing w:after="0" w:line="240" w:lineRule="auto"/>
        <w:ind w:left="720"/>
        <w:jc w:val="both"/>
        <w:rPr>
          <w:rFonts w:ascii="Verdana" w:eastAsia="Times New Roman" w:hAnsi="Verdana" w:cs="Times New Roman"/>
        </w:rPr>
      </w:pPr>
    </w:p>
    <w:p w14:paraId="153F197A" w14:textId="67D43C3A" w:rsidR="009B0DE0" w:rsidRPr="00F50CCD" w:rsidRDefault="009B0DE0" w:rsidP="009C0E77">
      <w:pPr>
        <w:tabs>
          <w:tab w:val="left" w:pos="6660"/>
        </w:tabs>
        <w:spacing w:after="0" w:line="240" w:lineRule="auto"/>
        <w:ind w:left="720"/>
        <w:jc w:val="both"/>
        <w:rPr>
          <w:rFonts w:ascii="Verdana" w:eastAsia="Times New Roman" w:hAnsi="Verdana" w:cs="Times New Roman"/>
          <w:b/>
        </w:rPr>
      </w:pPr>
      <w:r w:rsidRPr="00F50CCD">
        <w:rPr>
          <w:rFonts w:ascii="Verdana" w:eastAsia="Times New Roman" w:hAnsi="Verdana" w:cs="Times New Roman"/>
          <w:b/>
        </w:rPr>
        <w:t>Graph 3 : Victim Satisfaction</w:t>
      </w:r>
    </w:p>
    <w:p w14:paraId="4FF884B9" w14:textId="74015372" w:rsidR="009005F6" w:rsidRPr="00F50CCD" w:rsidRDefault="00013A24" w:rsidP="009C0E77">
      <w:pPr>
        <w:tabs>
          <w:tab w:val="left" w:pos="6660"/>
        </w:tabs>
        <w:spacing w:after="0" w:line="240" w:lineRule="auto"/>
        <w:ind w:left="709" w:hanging="709"/>
        <w:jc w:val="both"/>
        <w:rPr>
          <w:rFonts w:ascii="Verdana" w:eastAsia="Times New Roman" w:hAnsi="Verdana" w:cs="Times New Roman"/>
          <w:b/>
        </w:rPr>
      </w:pPr>
      <w:r w:rsidRPr="00F50CCD">
        <w:rPr>
          <w:rFonts w:ascii="Verdana" w:eastAsia="Times New Roman" w:hAnsi="Verdana" w:cs="Times New Roman"/>
        </w:rPr>
        <w:tab/>
      </w:r>
      <w:r w:rsidR="009005F6" w:rsidRPr="00F50CCD">
        <w:rPr>
          <w:noProof/>
          <w:lang w:eastAsia="en-GB"/>
        </w:rPr>
        <w:drawing>
          <wp:inline distT="0" distB="0" distL="0" distR="0" wp14:anchorId="094C96AB" wp14:editId="7296D9FF">
            <wp:extent cx="3577868" cy="2020186"/>
            <wp:effectExtent l="19050" t="19050" r="22860" b="1841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a:stretch>
                      <a:fillRect/>
                    </a:stretch>
                  </pic:blipFill>
                  <pic:spPr>
                    <a:xfrm>
                      <a:off x="0" y="0"/>
                      <a:ext cx="3608883" cy="2037698"/>
                    </a:xfrm>
                    <a:prstGeom prst="rect">
                      <a:avLst/>
                    </a:prstGeom>
                    <a:ln>
                      <a:solidFill>
                        <a:schemeClr val="accent1">
                          <a:shade val="50000"/>
                        </a:schemeClr>
                      </a:solidFill>
                    </a:ln>
                  </pic:spPr>
                </pic:pic>
              </a:graphicData>
            </a:graphic>
          </wp:inline>
        </w:drawing>
      </w:r>
    </w:p>
    <w:p w14:paraId="0C0883AE" w14:textId="77777777" w:rsidR="00013A24" w:rsidRPr="00F50CCD" w:rsidRDefault="00013A24" w:rsidP="009C0E77">
      <w:pPr>
        <w:tabs>
          <w:tab w:val="left" w:pos="6660"/>
        </w:tabs>
        <w:spacing w:after="0" w:line="240" w:lineRule="auto"/>
        <w:ind w:left="360" w:firstLine="349"/>
        <w:jc w:val="both"/>
        <w:rPr>
          <w:rFonts w:ascii="Verdana" w:eastAsia="Times New Roman" w:hAnsi="Verdana" w:cs="Times New Roman"/>
        </w:rPr>
      </w:pPr>
      <w:r w:rsidRPr="00F50CCD">
        <w:rPr>
          <w:rFonts w:ascii="Verdana" w:eastAsia="Times New Roman" w:hAnsi="Verdana" w:cs="Times New Roman"/>
        </w:rPr>
        <w:t xml:space="preserve"> </w:t>
      </w:r>
    </w:p>
    <w:p w14:paraId="3DB04EDA" w14:textId="77777777" w:rsidR="00013A24" w:rsidRPr="00F50CCD" w:rsidRDefault="00013A24" w:rsidP="009C0E77">
      <w:pPr>
        <w:tabs>
          <w:tab w:val="left" w:pos="6660"/>
        </w:tabs>
        <w:spacing w:after="0" w:line="240" w:lineRule="auto"/>
        <w:ind w:left="709"/>
        <w:jc w:val="both"/>
        <w:rPr>
          <w:rFonts w:ascii="Verdana" w:eastAsia="Times New Roman" w:hAnsi="Verdana" w:cs="Times New Roman"/>
        </w:rPr>
      </w:pPr>
    </w:p>
    <w:p w14:paraId="30A2B3CD" w14:textId="77777777" w:rsidR="009B0DE0" w:rsidRPr="00F50CCD" w:rsidRDefault="009B0DE0" w:rsidP="009C0E77">
      <w:pPr>
        <w:spacing w:line="240" w:lineRule="auto"/>
        <w:rPr>
          <w:rFonts w:ascii="Verdana" w:eastAsia="Times New Roman" w:hAnsi="Verdana" w:cs="Times New Roman"/>
        </w:rPr>
      </w:pPr>
      <w:r w:rsidRPr="00F50CCD">
        <w:rPr>
          <w:rFonts w:ascii="Verdana" w:eastAsia="Times New Roman" w:hAnsi="Verdana" w:cs="Times New Roman"/>
        </w:rPr>
        <w:br w:type="page"/>
      </w:r>
    </w:p>
    <w:p w14:paraId="2FCDD438" w14:textId="50B82C85" w:rsidR="00013A24" w:rsidRPr="00F50CCD" w:rsidRDefault="00013A24" w:rsidP="009C0E77">
      <w:pPr>
        <w:pStyle w:val="ListParagraph"/>
        <w:numPr>
          <w:ilvl w:val="1"/>
          <w:numId w:val="47"/>
        </w:numPr>
        <w:tabs>
          <w:tab w:val="left" w:pos="6660"/>
        </w:tabs>
        <w:spacing w:after="0" w:line="240" w:lineRule="auto"/>
        <w:jc w:val="both"/>
        <w:rPr>
          <w:rFonts w:ascii="Verdana" w:eastAsia="Times New Roman" w:hAnsi="Verdana" w:cs="Times New Roman"/>
        </w:rPr>
      </w:pPr>
      <w:r w:rsidRPr="00F50CCD">
        <w:rPr>
          <w:rFonts w:ascii="Verdana" w:eastAsia="Times New Roman" w:hAnsi="Verdana" w:cs="Times New Roman"/>
        </w:rPr>
        <w:lastRenderedPageBreak/>
        <w:t>The following graphs outline the changing profile in Police Officer, PSCO and Police Staff strength over the last 10 years against the wider national picture.  The balance of resourcing levels is critical in dealing with ever evolving and changing demands and the C</w:t>
      </w:r>
      <w:r w:rsidR="007C52F3" w:rsidRPr="00F50CCD">
        <w:rPr>
          <w:rFonts w:ascii="Verdana" w:eastAsia="Times New Roman" w:hAnsi="Verdana" w:cs="Times New Roman"/>
        </w:rPr>
        <w:t>hief Constable</w:t>
      </w:r>
      <w:r w:rsidRPr="00F50CCD">
        <w:rPr>
          <w:rFonts w:ascii="Verdana" w:eastAsia="Times New Roman" w:hAnsi="Verdana" w:cs="Times New Roman"/>
        </w:rPr>
        <w:t xml:space="preserve"> manages and controls this through internal governance arrangements.  </w:t>
      </w:r>
      <w:r w:rsidR="009B0DE0" w:rsidRPr="00F50CCD">
        <w:rPr>
          <w:rFonts w:ascii="Verdana" w:eastAsia="Times New Roman" w:hAnsi="Verdana" w:cs="Times New Roman"/>
        </w:rPr>
        <w:t>Future staffing levels are detailed</w:t>
      </w:r>
      <w:r w:rsidR="00D82FD3">
        <w:rPr>
          <w:rFonts w:ascii="Verdana" w:eastAsia="Times New Roman" w:hAnsi="Verdana" w:cs="Times New Roman"/>
        </w:rPr>
        <w:t xml:space="preserve"> in section 11</w:t>
      </w:r>
      <w:r w:rsidR="009B0DE0" w:rsidRPr="00F50CCD">
        <w:rPr>
          <w:rFonts w:ascii="Verdana" w:eastAsia="Times New Roman" w:hAnsi="Verdana" w:cs="Times New Roman"/>
        </w:rPr>
        <w:t>.4.7.3 and this reflects anticipated Police Officer numbers increase to 1</w:t>
      </w:r>
      <w:r w:rsidR="00F075B7">
        <w:rPr>
          <w:rFonts w:ascii="Verdana" w:eastAsia="Times New Roman" w:hAnsi="Verdana" w:cs="Times New Roman"/>
        </w:rPr>
        <w:t>,</w:t>
      </w:r>
      <w:r w:rsidR="009B0DE0" w:rsidRPr="00F50CCD">
        <w:rPr>
          <w:rFonts w:ascii="Verdana" w:eastAsia="Times New Roman" w:hAnsi="Verdana" w:cs="Times New Roman"/>
        </w:rPr>
        <w:t xml:space="preserve">180 by March 2021. </w:t>
      </w:r>
    </w:p>
    <w:p w14:paraId="065325B7" w14:textId="77777777" w:rsidR="00013A24" w:rsidRPr="00F50CCD" w:rsidRDefault="00013A24" w:rsidP="009C0E77">
      <w:pPr>
        <w:pStyle w:val="ListParagraph"/>
        <w:tabs>
          <w:tab w:val="left" w:pos="6660"/>
        </w:tabs>
        <w:spacing w:after="0" w:line="240" w:lineRule="auto"/>
        <w:jc w:val="both"/>
        <w:rPr>
          <w:rFonts w:ascii="Verdana" w:eastAsia="Times New Roman" w:hAnsi="Verdana" w:cs="Times New Roman"/>
        </w:rPr>
      </w:pPr>
    </w:p>
    <w:p w14:paraId="609C0853" w14:textId="44780ECA" w:rsidR="00824869" w:rsidRPr="00F50CCD" w:rsidRDefault="000109D1" w:rsidP="009C0E77">
      <w:pPr>
        <w:tabs>
          <w:tab w:val="left" w:pos="6660"/>
        </w:tabs>
        <w:spacing w:after="0" w:line="240" w:lineRule="auto"/>
        <w:ind w:left="709"/>
        <w:jc w:val="both"/>
        <w:rPr>
          <w:rFonts w:ascii="Verdana" w:eastAsia="Times New Roman" w:hAnsi="Verdana" w:cs="Times New Roman"/>
          <w:b/>
        </w:rPr>
      </w:pPr>
      <w:r w:rsidRPr="00F50CCD">
        <w:rPr>
          <w:rFonts w:ascii="Verdana" w:eastAsia="Times New Roman" w:hAnsi="Verdana" w:cs="Times New Roman"/>
          <w:b/>
        </w:rPr>
        <w:t>Graph 4</w:t>
      </w:r>
      <w:r w:rsidR="00013A24" w:rsidRPr="00F50CCD">
        <w:rPr>
          <w:rFonts w:ascii="Verdana" w:eastAsia="Times New Roman" w:hAnsi="Verdana" w:cs="Times New Roman"/>
          <w:b/>
        </w:rPr>
        <w:t xml:space="preserve"> : Profile of Workforce Movements</w:t>
      </w:r>
    </w:p>
    <w:p w14:paraId="5CF83177" w14:textId="08855917" w:rsidR="00824869" w:rsidRPr="00F50CCD" w:rsidRDefault="00824869" w:rsidP="009C0E77">
      <w:pPr>
        <w:tabs>
          <w:tab w:val="left" w:pos="6660"/>
        </w:tabs>
        <w:spacing w:after="0" w:line="240" w:lineRule="auto"/>
        <w:ind w:left="709"/>
        <w:jc w:val="both"/>
        <w:rPr>
          <w:rFonts w:ascii="Verdana" w:eastAsia="Times New Roman" w:hAnsi="Verdana" w:cs="Times New Roman"/>
          <w:b/>
        </w:rPr>
      </w:pPr>
      <w:r w:rsidRPr="00F50CCD">
        <w:rPr>
          <w:noProof/>
          <w:lang w:eastAsia="en-GB"/>
        </w:rPr>
        <w:drawing>
          <wp:inline distT="0" distB="0" distL="0" distR="0" wp14:anchorId="6C5E13F0" wp14:editId="3F7C2818">
            <wp:extent cx="5232400" cy="3158067"/>
            <wp:effectExtent l="0" t="0" r="6350" b="44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B77C7A" w14:textId="77777777" w:rsidR="009B0DE0" w:rsidRPr="00F50CCD" w:rsidRDefault="009B0DE0" w:rsidP="009C0E77">
      <w:pPr>
        <w:tabs>
          <w:tab w:val="left" w:pos="6660"/>
        </w:tabs>
        <w:spacing w:after="0" w:line="240" w:lineRule="auto"/>
        <w:ind w:left="709"/>
        <w:jc w:val="both"/>
        <w:rPr>
          <w:rFonts w:ascii="Verdana" w:eastAsia="Times New Roman" w:hAnsi="Verdana" w:cs="Times New Roman"/>
          <w:b/>
        </w:rPr>
      </w:pPr>
    </w:p>
    <w:p w14:paraId="388E8FDA" w14:textId="77777777" w:rsidR="00824869" w:rsidRPr="00F50CCD" w:rsidRDefault="00824869" w:rsidP="009C0E77">
      <w:pPr>
        <w:tabs>
          <w:tab w:val="left" w:pos="6660"/>
        </w:tabs>
        <w:spacing w:after="0" w:line="240" w:lineRule="auto"/>
        <w:ind w:left="709"/>
        <w:jc w:val="both"/>
        <w:rPr>
          <w:rFonts w:ascii="Verdana" w:eastAsia="Times New Roman" w:hAnsi="Verdana" w:cs="Times New Roman"/>
          <w:b/>
        </w:rPr>
      </w:pPr>
    </w:p>
    <w:p w14:paraId="31B0F0CF" w14:textId="2BC7FB8C" w:rsidR="00013A24" w:rsidRPr="00F50CCD" w:rsidRDefault="00013A24" w:rsidP="009C0E77">
      <w:pPr>
        <w:kinsoku w:val="0"/>
        <w:overflowPunct w:val="0"/>
        <w:spacing w:after="0" w:line="240" w:lineRule="auto"/>
        <w:ind w:firstLine="709"/>
        <w:jc w:val="both"/>
        <w:textAlignment w:val="baseline"/>
        <w:rPr>
          <w:rFonts w:ascii="Verdana" w:eastAsia="Times New Roman" w:hAnsi="Verdana" w:cs="Times New Roman"/>
          <w:b/>
          <w:lang w:eastAsia="en-GB"/>
        </w:rPr>
      </w:pPr>
      <w:r w:rsidRPr="00F50CCD">
        <w:rPr>
          <w:rFonts w:ascii="Verdana" w:eastAsia="Times New Roman" w:hAnsi="Verdana" w:cs="Times New Roman"/>
          <w:lang w:eastAsia="en-GB"/>
        </w:rPr>
        <w:t>G</w:t>
      </w:r>
      <w:r w:rsidR="000109D1" w:rsidRPr="00F50CCD">
        <w:rPr>
          <w:rFonts w:ascii="Verdana" w:eastAsia="Times New Roman" w:hAnsi="Verdana" w:cs="Times New Roman"/>
          <w:b/>
          <w:lang w:eastAsia="en-GB"/>
        </w:rPr>
        <w:t>raph 5</w:t>
      </w:r>
      <w:r w:rsidRPr="00F50CCD">
        <w:rPr>
          <w:rFonts w:ascii="Verdana" w:eastAsia="Times New Roman" w:hAnsi="Verdana" w:cs="Times New Roman"/>
          <w:b/>
          <w:lang w:eastAsia="en-GB"/>
        </w:rPr>
        <w:t xml:space="preserve"> : National Profile of Workforce Movement</w:t>
      </w:r>
    </w:p>
    <w:p w14:paraId="6C1308F7" w14:textId="77777777" w:rsidR="00013A24" w:rsidRPr="00F50CCD" w:rsidRDefault="00C03C83" w:rsidP="009C0E77">
      <w:pPr>
        <w:kinsoku w:val="0"/>
        <w:overflowPunct w:val="0"/>
        <w:spacing w:after="0" w:line="240" w:lineRule="auto"/>
        <w:ind w:firstLine="709"/>
        <w:jc w:val="both"/>
        <w:textAlignment w:val="baseline"/>
        <w:rPr>
          <w:rFonts w:ascii="Verdana" w:eastAsia="Times New Roman" w:hAnsi="Verdana" w:cs="Times New Roman"/>
          <w:lang w:eastAsia="en-GB"/>
        </w:rPr>
      </w:pPr>
      <w:r w:rsidRPr="00F50CCD">
        <w:rPr>
          <w:noProof/>
          <w:lang w:eastAsia="en-GB"/>
        </w:rPr>
        <w:drawing>
          <wp:inline distT="0" distB="0" distL="0" distR="0" wp14:anchorId="7642C1C8" wp14:editId="44218FDB">
            <wp:extent cx="5490499" cy="296333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2738" cy="2964541"/>
                    </a:xfrm>
                    <a:prstGeom prst="rect">
                      <a:avLst/>
                    </a:prstGeom>
                    <a:noFill/>
                    <a:ln>
                      <a:noFill/>
                    </a:ln>
                  </pic:spPr>
                </pic:pic>
              </a:graphicData>
            </a:graphic>
          </wp:inline>
        </w:drawing>
      </w:r>
    </w:p>
    <w:p w14:paraId="314BEEC8" w14:textId="77777777" w:rsidR="005B5D8F" w:rsidRPr="00F50CCD" w:rsidRDefault="00C03C83" w:rsidP="009C0E77">
      <w:pPr>
        <w:pStyle w:val="ListParagraph"/>
        <w:numPr>
          <w:ilvl w:val="0"/>
          <w:numId w:val="11"/>
        </w:numPr>
        <w:autoSpaceDE w:val="0"/>
        <w:autoSpaceDN w:val="0"/>
        <w:adjustRightInd w:val="0"/>
        <w:spacing w:before="120" w:after="120" w:line="240" w:lineRule="auto"/>
        <w:ind w:left="1134" w:hanging="425"/>
        <w:jc w:val="both"/>
        <w:rPr>
          <w:rFonts w:ascii="Verdana" w:hAnsi="Verdana"/>
          <w:sz w:val="16"/>
          <w:szCs w:val="16"/>
        </w:rPr>
      </w:pPr>
      <w:r w:rsidRPr="00F50CCD">
        <w:rPr>
          <w:rFonts w:ascii="Verdana" w:hAnsi="Verdana"/>
          <w:sz w:val="16"/>
          <w:szCs w:val="16"/>
        </w:rPr>
        <w:t>Nb Other include Police Specials on headcount not full time equivalent</w:t>
      </w:r>
    </w:p>
    <w:p w14:paraId="49143CA8" w14:textId="77777777" w:rsidR="005B5D8F" w:rsidRPr="00F50CCD" w:rsidRDefault="005B5D8F" w:rsidP="009C0E77">
      <w:pPr>
        <w:pStyle w:val="ListParagraph"/>
        <w:autoSpaceDE w:val="0"/>
        <w:autoSpaceDN w:val="0"/>
        <w:adjustRightInd w:val="0"/>
        <w:spacing w:before="120" w:after="120" w:line="240" w:lineRule="auto"/>
        <w:ind w:left="1134"/>
        <w:jc w:val="both"/>
        <w:rPr>
          <w:rFonts w:ascii="Verdana" w:hAnsi="Verdana"/>
        </w:rPr>
      </w:pPr>
    </w:p>
    <w:p w14:paraId="2867D63E" w14:textId="77777777" w:rsidR="005B5D8F" w:rsidRPr="00F50CCD" w:rsidRDefault="005B5D8F" w:rsidP="009C0E77">
      <w:pPr>
        <w:pStyle w:val="ListParagraph"/>
        <w:autoSpaceDE w:val="0"/>
        <w:autoSpaceDN w:val="0"/>
        <w:adjustRightInd w:val="0"/>
        <w:spacing w:after="0" w:line="240" w:lineRule="auto"/>
        <w:ind w:left="709"/>
        <w:jc w:val="both"/>
        <w:rPr>
          <w:rFonts w:ascii="Verdana" w:hAnsi="Verdana" w:cs="Arial"/>
        </w:rPr>
      </w:pPr>
    </w:p>
    <w:p w14:paraId="3292E0DD" w14:textId="77777777" w:rsidR="005B5D8F" w:rsidRPr="00F50CCD" w:rsidRDefault="005B5D8F" w:rsidP="009C0E77">
      <w:pPr>
        <w:pStyle w:val="ListParagraph"/>
        <w:numPr>
          <w:ilvl w:val="0"/>
          <w:numId w:val="47"/>
        </w:numPr>
        <w:autoSpaceDE w:val="0"/>
        <w:autoSpaceDN w:val="0"/>
        <w:adjustRightInd w:val="0"/>
        <w:spacing w:after="0" w:line="240" w:lineRule="auto"/>
        <w:ind w:left="709" w:hanging="709"/>
        <w:jc w:val="both"/>
        <w:rPr>
          <w:rFonts w:ascii="Verdana" w:hAnsi="Verdana" w:cs="Arial"/>
        </w:rPr>
      </w:pPr>
      <w:r w:rsidRPr="00F50CCD">
        <w:rPr>
          <w:rFonts w:ascii="Verdana" w:hAnsi="Verdana" w:cs="Arial"/>
          <w:b/>
          <w:color w:val="000000"/>
        </w:rPr>
        <w:lastRenderedPageBreak/>
        <w:t>Force Management Statement</w:t>
      </w:r>
    </w:p>
    <w:p w14:paraId="47C95E0B" w14:textId="77777777" w:rsidR="005B5D8F" w:rsidRPr="00F50CCD" w:rsidRDefault="005B5D8F" w:rsidP="009C0E77">
      <w:pPr>
        <w:pStyle w:val="ListParagraph"/>
        <w:autoSpaceDE w:val="0"/>
        <w:autoSpaceDN w:val="0"/>
        <w:adjustRightInd w:val="0"/>
        <w:spacing w:after="0" w:line="240" w:lineRule="auto"/>
        <w:jc w:val="both"/>
        <w:rPr>
          <w:rFonts w:ascii="Verdana" w:hAnsi="Verdana" w:cs="Arial"/>
        </w:rPr>
      </w:pPr>
    </w:p>
    <w:p w14:paraId="1329AB15" w14:textId="77777777" w:rsidR="005B5D8F" w:rsidRPr="00F50CCD" w:rsidRDefault="005B5D8F" w:rsidP="009C0E77">
      <w:pPr>
        <w:pStyle w:val="ListParagraph"/>
        <w:numPr>
          <w:ilvl w:val="1"/>
          <w:numId w:val="48"/>
        </w:numPr>
        <w:autoSpaceDE w:val="0"/>
        <w:autoSpaceDN w:val="0"/>
        <w:adjustRightInd w:val="0"/>
        <w:spacing w:after="0" w:line="240" w:lineRule="auto"/>
        <w:jc w:val="both"/>
        <w:rPr>
          <w:rFonts w:ascii="Verdana" w:hAnsi="Verdana" w:cs="Arial"/>
        </w:rPr>
      </w:pPr>
      <w:r w:rsidRPr="00F50CCD">
        <w:rPr>
          <w:rFonts w:ascii="Verdana" w:hAnsi="Verdana" w:cs="Arial"/>
          <w:color w:val="000000"/>
        </w:rPr>
        <w:t xml:space="preserve">The Chief Constable submitted his second Force Management Statement (FMS) during 2019 as a self-assessment for Her Majesty’s Inspectorate of Constabulary and Fire &amp; Rescue Service (HMICFRS).  This statement is an explanation of: </w:t>
      </w:r>
    </w:p>
    <w:p w14:paraId="40950B5D" w14:textId="77777777" w:rsidR="005B5D8F" w:rsidRPr="00F50CCD" w:rsidRDefault="005B5D8F" w:rsidP="009C0E77">
      <w:pPr>
        <w:pStyle w:val="ListParagraph"/>
        <w:autoSpaceDE w:val="0"/>
        <w:autoSpaceDN w:val="0"/>
        <w:adjustRightInd w:val="0"/>
        <w:spacing w:before="240" w:after="0" w:line="240" w:lineRule="auto"/>
        <w:ind w:left="709"/>
        <w:jc w:val="both"/>
        <w:rPr>
          <w:rFonts w:ascii="Verdana" w:hAnsi="Verdana" w:cs="Arial"/>
          <w:color w:val="000000"/>
        </w:rPr>
      </w:pPr>
      <w:r w:rsidRPr="00F50CCD">
        <w:rPr>
          <w:rFonts w:ascii="Verdana" w:hAnsi="Verdana" w:cs="Arial"/>
          <w:color w:val="000000"/>
        </w:rPr>
        <w:t xml:space="preserve"> </w:t>
      </w:r>
    </w:p>
    <w:p w14:paraId="30E1B43F" w14:textId="77777777" w:rsidR="005B5D8F" w:rsidRPr="00F50CCD" w:rsidRDefault="005B5D8F" w:rsidP="009C0E77">
      <w:pPr>
        <w:pStyle w:val="ListParagraph"/>
        <w:numPr>
          <w:ilvl w:val="0"/>
          <w:numId w:val="42"/>
        </w:numPr>
        <w:autoSpaceDE w:val="0"/>
        <w:autoSpaceDN w:val="0"/>
        <w:adjustRightInd w:val="0"/>
        <w:spacing w:before="240" w:after="0" w:line="240" w:lineRule="auto"/>
        <w:ind w:left="993" w:hanging="284"/>
        <w:jc w:val="both"/>
        <w:rPr>
          <w:rFonts w:ascii="Verdana" w:hAnsi="Verdana" w:cs="Arial"/>
          <w:color w:val="000000"/>
        </w:rPr>
      </w:pPr>
      <w:r w:rsidRPr="00F50CCD">
        <w:rPr>
          <w:rFonts w:ascii="Verdana" w:hAnsi="Verdana" w:cs="Arial"/>
          <w:color w:val="000000"/>
        </w:rPr>
        <w:t xml:space="preserve">The demand the force expects to face in the next four years. </w:t>
      </w:r>
    </w:p>
    <w:p w14:paraId="5DCC96F9" w14:textId="77777777" w:rsidR="005B5D8F" w:rsidRPr="00F50CCD" w:rsidRDefault="005B5D8F" w:rsidP="009C0E77">
      <w:pPr>
        <w:pStyle w:val="ListParagraph"/>
        <w:numPr>
          <w:ilvl w:val="0"/>
          <w:numId w:val="42"/>
        </w:numPr>
        <w:autoSpaceDE w:val="0"/>
        <w:autoSpaceDN w:val="0"/>
        <w:adjustRightInd w:val="0"/>
        <w:spacing w:before="240" w:after="0" w:line="240" w:lineRule="auto"/>
        <w:ind w:left="993" w:hanging="284"/>
        <w:jc w:val="both"/>
        <w:rPr>
          <w:rFonts w:ascii="Verdana" w:hAnsi="Verdana" w:cs="Arial"/>
          <w:color w:val="000000"/>
        </w:rPr>
      </w:pPr>
      <w:r w:rsidRPr="00F50CCD">
        <w:rPr>
          <w:rFonts w:ascii="Verdana" w:hAnsi="Verdana" w:cs="Arial"/>
          <w:color w:val="000000"/>
        </w:rPr>
        <w:t xml:space="preserve">How the force will change and improve the condition, capacity, capability, serviceability, performance and security of supply of its workforce and other assets to cope with that demand. </w:t>
      </w:r>
    </w:p>
    <w:p w14:paraId="0CC8B03E" w14:textId="77777777" w:rsidR="005B5D8F" w:rsidRPr="00F50CCD" w:rsidRDefault="005B5D8F" w:rsidP="009C0E77">
      <w:pPr>
        <w:pStyle w:val="ListParagraph"/>
        <w:numPr>
          <w:ilvl w:val="0"/>
          <w:numId w:val="42"/>
        </w:numPr>
        <w:autoSpaceDE w:val="0"/>
        <w:autoSpaceDN w:val="0"/>
        <w:adjustRightInd w:val="0"/>
        <w:spacing w:before="240" w:after="0" w:line="240" w:lineRule="auto"/>
        <w:ind w:left="993" w:hanging="284"/>
        <w:jc w:val="both"/>
        <w:rPr>
          <w:rFonts w:ascii="Verdana" w:hAnsi="Verdana" w:cs="Arial"/>
          <w:color w:val="000000"/>
        </w:rPr>
      </w:pPr>
      <w:r w:rsidRPr="00F50CCD">
        <w:rPr>
          <w:rFonts w:ascii="Verdana" w:hAnsi="Verdana" w:cs="Arial"/>
          <w:color w:val="000000"/>
        </w:rPr>
        <w:t>How the force will improve to make sure the gap between future demand and future capacity is as small as it can be</w:t>
      </w:r>
    </w:p>
    <w:p w14:paraId="0A1DEF94" w14:textId="77777777" w:rsidR="005B5D8F" w:rsidRPr="00F50CCD" w:rsidRDefault="005B5D8F" w:rsidP="009C0E77">
      <w:pPr>
        <w:pStyle w:val="ListParagraph"/>
        <w:numPr>
          <w:ilvl w:val="0"/>
          <w:numId w:val="42"/>
        </w:numPr>
        <w:autoSpaceDE w:val="0"/>
        <w:autoSpaceDN w:val="0"/>
        <w:adjustRightInd w:val="0"/>
        <w:spacing w:before="240" w:after="0" w:line="240" w:lineRule="auto"/>
        <w:ind w:left="993" w:hanging="284"/>
        <w:jc w:val="both"/>
        <w:rPr>
          <w:rFonts w:ascii="Verdana" w:hAnsi="Verdana" w:cs="Arial"/>
          <w:color w:val="000000"/>
        </w:rPr>
      </w:pPr>
      <w:r w:rsidRPr="00F50CCD">
        <w:rPr>
          <w:rFonts w:ascii="Verdana" w:hAnsi="Verdana" w:cs="Arial"/>
          <w:color w:val="000000"/>
        </w:rPr>
        <w:t xml:space="preserve">The money the force expects to have to do all the above. </w:t>
      </w:r>
    </w:p>
    <w:p w14:paraId="397CA4F5" w14:textId="77777777" w:rsidR="005B5D8F" w:rsidRPr="00F50CCD" w:rsidRDefault="005B5D8F" w:rsidP="009C0E77">
      <w:pPr>
        <w:pStyle w:val="ListParagraph"/>
        <w:autoSpaceDE w:val="0"/>
        <w:autoSpaceDN w:val="0"/>
        <w:adjustRightInd w:val="0"/>
        <w:spacing w:after="0" w:line="240" w:lineRule="auto"/>
        <w:ind w:left="709"/>
        <w:jc w:val="both"/>
        <w:rPr>
          <w:rFonts w:ascii="Verdana" w:hAnsi="Verdana" w:cs="Arial"/>
        </w:rPr>
      </w:pPr>
    </w:p>
    <w:p w14:paraId="7DD11A93" w14:textId="77777777" w:rsidR="005B5D8F" w:rsidRPr="00F50CCD" w:rsidRDefault="005B5D8F" w:rsidP="009C0E77">
      <w:pPr>
        <w:pStyle w:val="ListParagraph"/>
        <w:numPr>
          <w:ilvl w:val="1"/>
          <w:numId w:val="48"/>
        </w:numPr>
        <w:autoSpaceDE w:val="0"/>
        <w:autoSpaceDN w:val="0"/>
        <w:adjustRightInd w:val="0"/>
        <w:spacing w:after="0" w:line="240" w:lineRule="auto"/>
        <w:ind w:left="709" w:hanging="709"/>
        <w:jc w:val="both"/>
        <w:rPr>
          <w:rFonts w:ascii="Verdana" w:hAnsi="Verdana" w:cs="Arial"/>
        </w:rPr>
      </w:pPr>
      <w:r w:rsidRPr="00F50CCD">
        <w:rPr>
          <w:rFonts w:ascii="Verdana" w:hAnsi="Verdana"/>
        </w:rPr>
        <w:t xml:space="preserve">The force priorities in line with the Police and Crime Plan are: </w:t>
      </w:r>
    </w:p>
    <w:p w14:paraId="59F575DB" w14:textId="77777777" w:rsidR="005B5D8F" w:rsidRPr="00F50CCD" w:rsidRDefault="005B5D8F" w:rsidP="009C0E77">
      <w:pPr>
        <w:pStyle w:val="ListParagraph"/>
        <w:autoSpaceDE w:val="0"/>
        <w:autoSpaceDN w:val="0"/>
        <w:adjustRightInd w:val="0"/>
        <w:spacing w:after="0" w:line="240" w:lineRule="auto"/>
        <w:ind w:left="709"/>
        <w:jc w:val="both"/>
        <w:rPr>
          <w:rFonts w:ascii="Verdana" w:hAnsi="Verdana" w:cs="Arial"/>
        </w:rPr>
      </w:pPr>
    </w:p>
    <w:p w14:paraId="38B74786" w14:textId="77777777" w:rsidR="005B5D8F" w:rsidRPr="00F50CCD" w:rsidRDefault="005B5D8F" w:rsidP="009C0E77">
      <w:pPr>
        <w:pStyle w:val="ListParagraph"/>
        <w:numPr>
          <w:ilvl w:val="3"/>
          <w:numId w:val="43"/>
        </w:numPr>
        <w:autoSpaceDE w:val="0"/>
        <w:autoSpaceDN w:val="0"/>
        <w:adjustRightInd w:val="0"/>
        <w:spacing w:after="0" w:line="240" w:lineRule="auto"/>
        <w:ind w:left="993" w:hanging="284"/>
        <w:jc w:val="both"/>
        <w:rPr>
          <w:rFonts w:ascii="Verdana" w:hAnsi="Verdana"/>
        </w:rPr>
      </w:pPr>
      <w:r w:rsidRPr="00F50CCD">
        <w:rPr>
          <w:rFonts w:ascii="Verdana" w:hAnsi="Verdana"/>
        </w:rPr>
        <w:t xml:space="preserve">To support and protect the most vulnerable in our communities </w:t>
      </w:r>
    </w:p>
    <w:p w14:paraId="6A3FA7E9" w14:textId="77777777" w:rsidR="005B5D8F" w:rsidRPr="00F50CCD" w:rsidRDefault="005B5D8F" w:rsidP="009C0E77">
      <w:pPr>
        <w:pStyle w:val="ListParagraph"/>
        <w:numPr>
          <w:ilvl w:val="3"/>
          <w:numId w:val="43"/>
        </w:numPr>
        <w:autoSpaceDE w:val="0"/>
        <w:autoSpaceDN w:val="0"/>
        <w:adjustRightInd w:val="0"/>
        <w:spacing w:after="0" w:line="240" w:lineRule="auto"/>
        <w:ind w:left="993" w:hanging="284"/>
        <w:jc w:val="both"/>
        <w:rPr>
          <w:rFonts w:ascii="Verdana" w:hAnsi="Verdana"/>
        </w:rPr>
      </w:pPr>
      <w:r w:rsidRPr="00F50CCD">
        <w:rPr>
          <w:rFonts w:ascii="Verdana" w:hAnsi="Verdana"/>
        </w:rPr>
        <w:t xml:space="preserve">To improve standards across the organisation by doing the basic brilliantly </w:t>
      </w:r>
    </w:p>
    <w:p w14:paraId="27197362" w14:textId="77777777" w:rsidR="005B5D8F" w:rsidRPr="00F50CCD" w:rsidRDefault="005B5D8F" w:rsidP="009C0E77">
      <w:pPr>
        <w:pStyle w:val="ListParagraph"/>
        <w:numPr>
          <w:ilvl w:val="3"/>
          <w:numId w:val="43"/>
        </w:numPr>
        <w:autoSpaceDE w:val="0"/>
        <w:autoSpaceDN w:val="0"/>
        <w:adjustRightInd w:val="0"/>
        <w:spacing w:after="0" w:line="240" w:lineRule="auto"/>
        <w:ind w:left="993" w:hanging="284"/>
        <w:jc w:val="both"/>
        <w:rPr>
          <w:rFonts w:ascii="Verdana" w:hAnsi="Verdana"/>
        </w:rPr>
      </w:pPr>
      <w:r w:rsidRPr="00F50CCD">
        <w:rPr>
          <w:rFonts w:ascii="Verdana" w:hAnsi="Verdana"/>
        </w:rPr>
        <w:t xml:space="preserve">To improve victim satisfaction and confidence in policing </w:t>
      </w:r>
    </w:p>
    <w:p w14:paraId="166C32FF" w14:textId="77777777" w:rsidR="005B5D8F" w:rsidRPr="00F50CCD" w:rsidRDefault="005B5D8F" w:rsidP="009C0E77">
      <w:pPr>
        <w:autoSpaceDE w:val="0"/>
        <w:autoSpaceDN w:val="0"/>
        <w:adjustRightInd w:val="0"/>
        <w:spacing w:after="0" w:line="240" w:lineRule="auto"/>
        <w:ind w:firstLine="709"/>
        <w:jc w:val="both"/>
        <w:rPr>
          <w:rFonts w:ascii="Verdana" w:hAnsi="Verdana"/>
        </w:rPr>
      </w:pPr>
    </w:p>
    <w:p w14:paraId="4FED238C" w14:textId="77777777" w:rsidR="005B5D8F" w:rsidRPr="00F50CCD" w:rsidRDefault="005B5D8F" w:rsidP="009C0E77">
      <w:pPr>
        <w:pStyle w:val="ListParagraph"/>
        <w:numPr>
          <w:ilvl w:val="1"/>
          <w:numId w:val="48"/>
        </w:numPr>
        <w:autoSpaceDE w:val="0"/>
        <w:autoSpaceDN w:val="0"/>
        <w:adjustRightInd w:val="0"/>
        <w:spacing w:after="0" w:line="240" w:lineRule="auto"/>
        <w:ind w:left="709" w:hanging="709"/>
        <w:jc w:val="both"/>
        <w:rPr>
          <w:rFonts w:ascii="Verdana" w:hAnsi="Verdana"/>
        </w:rPr>
      </w:pPr>
      <w:r w:rsidRPr="00F50CCD">
        <w:rPr>
          <w:rFonts w:ascii="Verdana" w:hAnsi="Verdana"/>
        </w:rPr>
        <w:t xml:space="preserve">In the PEEL Spotlight Report May 2019, HMICFRS acknowledged that Police forces in England and Wales are straining under significant pressures as they try and meet growing and complex demand with dwindling resources.  It is further anticipated that demand for Police Services will be affected by future social, economic, environmental trends in the following six key areas: </w:t>
      </w:r>
    </w:p>
    <w:p w14:paraId="57799391" w14:textId="77777777" w:rsidR="005B5D8F" w:rsidRPr="00F50CCD" w:rsidRDefault="005B5D8F" w:rsidP="009C0E77">
      <w:pPr>
        <w:pStyle w:val="ListParagraph"/>
        <w:tabs>
          <w:tab w:val="left" w:pos="1134"/>
        </w:tabs>
        <w:autoSpaceDE w:val="0"/>
        <w:autoSpaceDN w:val="0"/>
        <w:adjustRightInd w:val="0"/>
        <w:spacing w:before="240" w:after="0" w:line="240" w:lineRule="auto"/>
        <w:ind w:left="2149"/>
        <w:jc w:val="both"/>
        <w:rPr>
          <w:rFonts w:ascii="Verdana" w:hAnsi="Verdana"/>
        </w:rPr>
      </w:pPr>
    </w:p>
    <w:p w14:paraId="6E1EF61E" w14:textId="77777777" w:rsidR="005B5D8F" w:rsidRPr="00F50CCD" w:rsidRDefault="005B5D8F" w:rsidP="009C0E77">
      <w:pPr>
        <w:pStyle w:val="ListParagraph"/>
        <w:numPr>
          <w:ilvl w:val="1"/>
          <w:numId w:val="43"/>
        </w:numPr>
        <w:tabs>
          <w:tab w:val="left" w:pos="1134"/>
        </w:tabs>
        <w:autoSpaceDE w:val="0"/>
        <w:autoSpaceDN w:val="0"/>
        <w:adjustRightInd w:val="0"/>
        <w:spacing w:before="240" w:after="0" w:line="240" w:lineRule="auto"/>
        <w:ind w:hanging="1440"/>
        <w:jc w:val="both"/>
        <w:rPr>
          <w:rFonts w:ascii="Verdana" w:hAnsi="Verdana"/>
        </w:rPr>
      </w:pPr>
      <w:r w:rsidRPr="00F50CCD">
        <w:rPr>
          <w:rFonts w:ascii="Verdana" w:hAnsi="Verdana"/>
        </w:rPr>
        <w:t>Population</w:t>
      </w:r>
    </w:p>
    <w:p w14:paraId="34D4D1F0" w14:textId="77777777" w:rsidR="005B5D8F" w:rsidRPr="00F50CCD" w:rsidRDefault="005B5D8F" w:rsidP="009C0E77">
      <w:pPr>
        <w:pStyle w:val="ListParagraph"/>
        <w:numPr>
          <w:ilvl w:val="1"/>
          <w:numId w:val="43"/>
        </w:numPr>
        <w:tabs>
          <w:tab w:val="left" w:pos="1134"/>
        </w:tabs>
        <w:autoSpaceDE w:val="0"/>
        <w:autoSpaceDN w:val="0"/>
        <w:adjustRightInd w:val="0"/>
        <w:spacing w:after="0" w:line="240" w:lineRule="auto"/>
        <w:ind w:hanging="1440"/>
        <w:jc w:val="both"/>
        <w:rPr>
          <w:rFonts w:ascii="Verdana" w:hAnsi="Verdana"/>
        </w:rPr>
      </w:pPr>
      <w:r w:rsidRPr="00F50CCD">
        <w:rPr>
          <w:rFonts w:ascii="Verdana" w:hAnsi="Verdana"/>
        </w:rPr>
        <w:t>Health</w:t>
      </w:r>
    </w:p>
    <w:p w14:paraId="6386B389" w14:textId="77777777" w:rsidR="005B5D8F" w:rsidRPr="00F50CCD" w:rsidRDefault="005B5D8F" w:rsidP="009C0E77">
      <w:pPr>
        <w:pStyle w:val="ListParagraph"/>
        <w:numPr>
          <w:ilvl w:val="1"/>
          <w:numId w:val="43"/>
        </w:numPr>
        <w:tabs>
          <w:tab w:val="left" w:pos="1134"/>
        </w:tabs>
        <w:autoSpaceDE w:val="0"/>
        <w:autoSpaceDN w:val="0"/>
        <w:adjustRightInd w:val="0"/>
        <w:spacing w:after="0" w:line="240" w:lineRule="auto"/>
        <w:ind w:hanging="1440"/>
        <w:jc w:val="both"/>
        <w:rPr>
          <w:rFonts w:ascii="Verdana" w:hAnsi="Verdana"/>
        </w:rPr>
      </w:pPr>
      <w:r w:rsidRPr="00F50CCD">
        <w:rPr>
          <w:rFonts w:ascii="Verdana" w:hAnsi="Verdana"/>
        </w:rPr>
        <w:t>Economy and infrastructure</w:t>
      </w:r>
    </w:p>
    <w:p w14:paraId="41A27652" w14:textId="77777777" w:rsidR="005B5D8F" w:rsidRPr="00F50CCD" w:rsidRDefault="005B5D8F" w:rsidP="009C0E77">
      <w:pPr>
        <w:pStyle w:val="ListParagraph"/>
        <w:numPr>
          <w:ilvl w:val="1"/>
          <w:numId w:val="43"/>
        </w:numPr>
        <w:tabs>
          <w:tab w:val="left" w:pos="1134"/>
        </w:tabs>
        <w:autoSpaceDE w:val="0"/>
        <w:autoSpaceDN w:val="0"/>
        <w:adjustRightInd w:val="0"/>
        <w:spacing w:after="0" w:line="240" w:lineRule="auto"/>
        <w:ind w:hanging="1440"/>
        <w:jc w:val="both"/>
        <w:rPr>
          <w:rFonts w:ascii="Verdana" w:hAnsi="Verdana"/>
        </w:rPr>
      </w:pPr>
      <w:r w:rsidRPr="00F50CCD">
        <w:rPr>
          <w:rFonts w:ascii="Verdana" w:hAnsi="Verdana"/>
        </w:rPr>
        <w:t xml:space="preserve">Climate change </w:t>
      </w:r>
    </w:p>
    <w:p w14:paraId="10A202AE" w14:textId="77777777" w:rsidR="005B5D8F" w:rsidRPr="00F50CCD" w:rsidRDefault="005B5D8F" w:rsidP="009C0E77">
      <w:pPr>
        <w:pStyle w:val="ListParagraph"/>
        <w:numPr>
          <w:ilvl w:val="1"/>
          <w:numId w:val="43"/>
        </w:numPr>
        <w:tabs>
          <w:tab w:val="left" w:pos="1134"/>
        </w:tabs>
        <w:autoSpaceDE w:val="0"/>
        <w:autoSpaceDN w:val="0"/>
        <w:adjustRightInd w:val="0"/>
        <w:spacing w:after="0" w:line="240" w:lineRule="auto"/>
        <w:ind w:hanging="1440"/>
        <w:jc w:val="both"/>
        <w:rPr>
          <w:rFonts w:ascii="Verdana" w:hAnsi="Verdana"/>
        </w:rPr>
      </w:pPr>
      <w:r w:rsidRPr="00F50CCD">
        <w:rPr>
          <w:rFonts w:ascii="Verdana" w:hAnsi="Verdana"/>
        </w:rPr>
        <w:t xml:space="preserve">Land Use and Natural Resources </w:t>
      </w:r>
    </w:p>
    <w:p w14:paraId="324D8D5A" w14:textId="77777777" w:rsidR="005B5D8F" w:rsidRPr="00F50CCD" w:rsidRDefault="005B5D8F" w:rsidP="009C0E77">
      <w:pPr>
        <w:pStyle w:val="ListParagraph"/>
        <w:numPr>
          <w:ilvl w:val="1"/>
          <w:numId w:val="43"/>
        </w:numPr>
        <w:tabs>
          <w:tab w:val="left" w:pos="1134"/>
        </w:tabs>
        <w:autoSpaceDE w:val="0"/>
        <w:autoSpaceDN w:val="0"/>
        <w:adjustRightInd w:val="0"/>
        <w:spacing w:after="0" w:line="240" w:lineRule="auto"/>
        <w:ind w:hanging="1440"/>
        <w:jc w:val="both"/>
        <w:rPr>
          <w:rFonts w:ascii="Verdana" w:hAnsi="Verdana"/>
        </w:rPr>
      </w:pPr>
      <w:r w:rsidRPr="00F50CCD">
        <w:rPr>
          <w:rFonts w:ascii="Verdana" w:hAnsi="Verdana"/>
        </w:rPr>
        <w:t>Society and Culture</w:t>
      </w:r>
    </w:p>
    <w:p w14:paraId="64347BC0" w14:textId="77777777" w:rsidR="005B5D8F" w:rsidRPr="00F50CCD" w:rsidRDefault="005B5D8F" w:rsidP="009C0E77">
      <w:pPr>
        <w:pStyle w:val="ListParagraph"/>
        <w:autoSpaceDE w:val="0"/>
        <w:autoSpaceDN w:val="0"/>
        <w:adjustRightInd w:val="0"/>
        <w:spacing w:after="0" w:line="240" w:lineRule="auto"/>
        <w:ind w:left="1571" w:hanging="1440"/>
        <w:jc w:val="both"/>
        <w:rPr>
          <w:rFonts w:ascii="Verdana" w:hAnsi="Verdana"/>
        </w:rPr>
      </w:pPr>
      <w:r w:rsidRPr="00F50CCD">
        <w:rPr>
          <w:rFonts w:ascii="Verdana" w:hAnsi="Verdana"/>
        </w:rPr>
        <w:t xml:space="preserve"> </w:t>
      </w:r>
    </w:p>
    <w:p w14:paraId="4C7C6E95" w14:textId="77777777" w:rsidR="005B5D8F" w:rsidRPr="00F50CCD" w:rsidRDefault="005B5D8F" w:rsidP="009C0E77">
      <w:pPr>
        <w:pStyle w:val="ListParagraph"/>
        <w:numPr>
          <w:ilvl w:val="1"/>
          <w:numId w:val="48"/>
        </w:numPr>
        <w:autoSpaceDE w:val="0"/>
        <w:autoSpaceDN w:val="0"/>
        <w:adjustRightInd w:val="0"/>
        <w:spacing w:after="0" w:line="240" w:lineRule="auto"/>
        <w:ind w:left="709" w:hanging="709"/>
        <w:jc w:val="both"/>
        <w:rPr>
          <w:rFonts w:ascii="Verdana" w:hAnsi="Verdana"/>
        </w:rPr>
      </w:pPr>
      <w:r w:rsidRPr="00F50CCD">
        <w:rPr>
          <w:rFonts w:ascii="Verdana" w:hAnsi="Verdana"/>
        </w:rPr>
        <w:t xml:space="preserve">The Welsh Government Future Trends Report 2017 indicates that the population will continue to increase and the number of people over 75 will increase from 9% (2013 figures) to 13% in 2030. The aging population will increase demand particularly with regards to Mental Health and wellbeing. It is considered that the continuing developments in broadband will go hand in hand with an increase in cyber and online related crime. Global Climate change will increase the probability of significant weather related events, including flooding. This has a potential to impact upon public health and wellbeing and will increase policing demand. Political decisions regarding funding, particularly in relation to Health Care may increase demand particularly with regards to Mental Health.  </w:t>
      </w:r>
    </w:p>
    <w:p w14:paraId="5CAB314E" w14:textId="77777777" w:rsidR="005B5D8F" w:rsidRPr="00F50CCD" w:rsidRDefault="005B5D8F" w:rsidP="009C0E77">
      <w:pPr>
        <w:pStyle w:val="ListParagraph"/>
        <w:autoSpaceDE w:val="0"/>
        <w:autoSpaceDN w:val="0"/>
        <w:adjustRightInd w:val="0"/>
        <w:spacing w:after="0" w:line="240" w:lineRule="auto"/>
        <w:ind w:left="709"/>
        <w:jc w:val="both"/>
        <w:rPr>
          <w:rFonts w:ascii="Verdana" w:hAnsi="Verdana"/>
        </w:rPr>
      </w:pPr>
    </w:p>
    <w:p w14:paraId="2E8F5BBF" w14:textId="77777777" w:rsidR="005B5D8F" w:rsidRPr="00F50CCD" w:rsidRDefault="005B5D8F" w:rsidP="009C0E77">
      <w:pPr>
        <w:pStyle w:val="ListParagraph"/>
        <w:numPr>
          <w:ilvl w:val="1"/>
          <w:numId w:val="48"/>
        </w:numPr>
        <w:autoSpaceDE w:val="0"/>
        <w:autoSpaceDN w:val="0"/>
        <w:adjustRightInd w:val="0"/>
        <w:spacing w:after="0" w:line="240" w:lineRule="auto"/>
        <w:ind w:left="709" w:hanging="709"/>
        <w:jc w:val="both"/>
        <w:rPr>
          <w:rFonts w:ascii="Verdana" w:hAnsi="Verdana"/>
        </w:rPr>
      </w:pPr>
      <w:r w:rsidRPr="00F50CCD">
        <w:rPr>
          <w:rFonts w:ascii="Verdana" w:hAnsi="Verdana"/>
        </w:rPr>
        <w:t>Dyfed-Powys Force Management Statement has identified the most significant gaps and challenges to face the force</w:t>
      </w:r>
    </w:p>
    <w:p w14:paraId="4CBF8321" w14:textId="77777777" w:rsidR="005B5D8F" w:rsidRPr="00F50CCD" w:rsidRDefault="005B5D8F" w:rsidP="009C0E77">
      <w:pPr>
        <w:pStyle w:val="ListParagraph"/>
        <w:autoSpaceDE w:val="0"/>
        <w:autoSpaceDN w:val="0"/>
        <w:adjustRightInd w:val="0"/>
        <w:spacing w:after="0" w:line="240" w:lineRule="auto"/>
        <w:ind w:left="709"/>
        <w:jc w:val="both"/>
        <w:rPr>
          <w:rFonts w:ascii="Verdana" w:hAnsi="Verdana"/>
        </w:rPr>
      </w:pPr>
    </w:p>
    <w:p w14:paraId="6A167389" w14:textId="77777777" w:rsidR="005B5D8F" w:rsidRPr="00F50CCD" w:rsidRDefault="005B5D8F" w:rsidP="009C0E77">
      <w:pPr>
        <w:pStyle w:val="ListParagraph"/>
        <w:numPr>
          <w:ilvl w:val="1"/>
          <w:numId w:val="48"/>
        </w:numPr>
        <w:autoSpaceDE w:val="0"/>
        <w:autoSpaceDN w:val="0"/>
        <w:adjustRightInd w:val="0"/>
        <w:spacing w:after="0" w:line="240" w:lineRule="auto"/>
        <w:ind w:left="709" w:hanging="709"/>
        <w:jc w:val="both"/>
        <w:rPr>
          <w:rFonts w:ascii="Verdana" w:hAnsi="Verdana"/>
        </w:rPr>
      </w:pPr>
      <w:r w:rsidRPr="00F50CCD">
        <w:rPr>
          <w:rFonts w:ascii="Verdana" w:hAnsi="Verdana"/>
        </w:rPr>
        <w:t>Finances</w:t>
      </w:r>
    </w:p>
    <w:p w14:paraId="7A5B33D8" w14:textId="65B5047E" w:rsidR="005B5D8F" w:rsidRPr="00F50CCD" w:rsidRDefault="005B5D8F" w:rsidP="009C0E77">
      <w:pPr>
        <w:pStyle w:val="ListParagraph"/>
        <w:numPr>
          <w:ilvl w:val="2"/>
          <w:numId w:val="48"/>
        </w:numPr>
        <w:autoSpaceDE w:val="0"/>
        <w:autoSpaceDN w:val="0"/>
        <w:adjustRightInd w:val="0"/>
        <w:spacing w:after="0" w:line="240" w:lineRule="auto"/>
        <w:ind w:left="709" w:hanging="709"/>
        <w:jc w:val="both"/>
        <w:rPr>
          <w:rFonts w:ascii="Verdana" w:hAnsi="Verdana"/>
        </w:rPr>
      </w:pPr>
      <w:r w:rsidRPr="00F50CCD">
        <w:rPr>
          <w:rFonts w:ascii="Verdana" w:hAnsi="Verdana"/>
        </w:rPr>
        <w:t xml:space="preserve">The force and policing nationally continue to face significant future uncertainties that will impact capital and revenue budgets. There is uncertainty as to whether </w:t>
      </w:r>
      <w:r w:rsidR="000E38CC" w:rsidRPr="00F50CCD">
        <w:rPr>
          <w:rFonts w:ascii="Verdana" w:hAnsi="Verdana"/>
        </w:rPr>
        <w:t xml:space="preserve">the </w:t>
      </w:r>
      <w:r w:rsidRPr="00F50CCD">
        <w:rPr>
          <w:rFonts w:ascii="Verdana" w:hAnsi="Verdana"/>
        </w:rPr>
        <w:t xml:space="preserve">challenging operational context in relation to future likely demand, will be recognised in the formula and spending review.  </w:t>
      </w:r>
    </w:p>
    <w:p w14:paraId="17E0E6F3" w14:textId="77777777" w:rsidR="005B5D8F" w:rsidRPr="00F50CCD" w:rsidRDefault="005B5D8F" w:rsidP="009C0E77">
      <w:pPr>
        <w:pStyle w:val="ListParagraph"/>
        <w:autoSpaceDE w:val="0"/>
        <w:autoSpaceDN w:val="0"/>
        <w:adjustRightInd w:val="0"/>
        <w:spacing w:after="0" w:line="240" w:lineRule="auto"/>
        <w:ind w:left="709"/>
        <w:jc w:val="both"/>
        <w:rPr>
          <w:rFonts w:ascii="Verdana" w:hAnsi="Verdana"/>
        </w:rPr>
      </w:pPr>
    </w:p>
    <w:p w14:paraId="2A08A6F6" w14:textId="77777777" w:rsidR="005B5D8F" w:rsidRPr="00F50CCD" w:rsidRDefault="005B5D8F" w:rsidP="009C0E77">
      <w:pPr>
        <w:pStyle w:val="ListParagraph"/>
        <w:numPr>
          <w:ilvl w:val="1"/>
          <w:numId w:val="48"/>
        </w:numPr>
        <w:autoSpaceDE w:val="0"/>
        <w:autoSpaceDN w:val="0"/>
        <w:adjustRightInd w:val="0"/>
        <w:spacing w:after="0" w:line="240" w:lineRule="auto"/>
        <w:ind w:left="709" w:hanging="709"/>
        <w:jc w:val="both"/>
        <w:rPr>
          <w:rFonts w:ascii="Verdana" w:hAnsi="Verdana"/>
        </w:rPr>
      </w:pPr>
      <w:r w:rsidRPr="00F50CCD">
        <w:rPr>
          <w:rFonts w:ascii="Verdana" w:hAnsi="Verdana"/>
        </w:rPr>
        <w:t xml:space="preserve">Effectiveness - reducing crime and keeping people safe </w:t>
      </w:r>
    </w:p>
    <w:p w14:paraId="28F9E510" w14:textId="77777777" w:rsidR="005B5D8F" w:rsidRPr="00F50CCD" w:rsidRDefault="005B5D8F" w:rsidP="009C0E77">
      <w:pPr>
        <w:pStyle w:val="ListParagraph"/>
        <w:numPr>
          <w:ilvl w:val="2"/>
          <w:numId w:val="48"/>
        </w:numPr>
        <w:autoSpaceDE w:val="0"/>
        <w:autoSpaceDN w:val="0"/>
        <w:adjustRightInd w:val="0"/>
        <w:spacing w:after="0" w:line="240" w:lineRule="auto"/>
        <w:ind w:left="709" w:hanging="709"/>
        <w:jc w:val="both"/>
        <w:rPr>
          <w:rFonts w:ascii="Verdana" w:hAnsi="Verdana"/>
        </w:rPr>
      </w:pPr>
      <w:r w:rsidRPr="00F50CCD">
        <w:rPr>
          <w:rFonts w:ascii="Verdana" w:hAnsi="Verdana"/>
        </w:rPr>
        <w:t xml:space="preserve">The nature of crime is becoming more complex, we are seeing an increase in reporting of sexual offences and digital related crime. This brings challenges around timeliness of enquiries with the requirement for the examination of digital devices and third party material. Dyfed-Powys Police is continuing to raise officer’s knowledge and awareness on proportionate investigation whilst seeking to achieve the best outcomes for victims. This is against the national backdrop of forces facing difficulties recruiting Detectives to investigate the most serious and complex crimes. </w:t>
      </w:r>
    </w:p>
    <w:p w14:paraId="15D56B69" w14:textId="77777777" w:rsidR="005B5D8F" w:rsidRPr="00F50CCD" w:rsidRDefault="005B5D8F" w:rsidP="009C0E77">
      <w:pPr>
        <w:pStyle w:val="ListParagraph"/>
        <w:autoSpaceDE w:val="0"/>
        <w:autoSpaceDN w:val="0"/>
        <w:adjustRightInd w:val="0"/>
        <w:spacing w:after="0" w:line="240" w:lineRule="auto"/>
        <w:ind w:left="709"/>
        <w:jc w:val="both"/>
        <w:rPr>
          <w:rFonts w:ascii="Verdana" w:hAnsi="Verdana"/>
        </w:rPr>
      </w:pPr>
    </w:p>
    <w:p w14:paraId="37865165" w14:textId="77777777" w:rsidR="005B5D8F" w:rsidRPr="00F50CCD" w:rsidRDefault="005B5D8F" w:rsidP="009C0E77">
      <w:pPr>
        <w:pStyle w:val="ListParagraph"/>
        <w:numPr>
          <w:ilvl w:val="2"/>
          <w:numId w:val="48"/>
        </w:numPr>
        <w:autoSpaceDE w:val="0"/>
        <w:autoSpaceDN w:val="0"/>
        <w:adjustRightInd w:val="0"/>
        <w:spacing w:after="0" w:line="240" w:lineRule="auto"/>
        <w:ind w:left="709" w:hanging="709"/>
        <w:jc w:val="both"/>
        <w:rPr>
          <w:rFonts w:ascii="Verdana" w:hAnsi="Verdana"/>
        </w:rPr>
      </w:pPr>
      <w:r w:rsidRPr="00F50CCD">
        <w:rPr>
          <w:rFonts w:ascii="Verdana" w:hAnsi="Verdana"/>
        </w:rPr>
        <w:t xml:space="preserve">The force is projecting an increase in reported domestic related abuse cases following recently improved force processes and awareness training. The growth in reported cases will ensure the force protects all vulnerable victims but will increase demand on both internal and external victim support services that are also facing austerity. </w:t>
      </w:r>
    </w:p>
    <w:p w14:paraId="36ED56A6" w14:textId="77777777" w:rsidR="005B5D8F" w:rsidRPr="00F50CCD" w:rsidRDefault="005B5D8F" w:rsidP="009C0E77">
      <w:pPr>
        <w:autoSpaceDE w:val="0"/>
        <w:autoSpaceDN w:val="0"/>
        <w:adjustRightInd w:val="0"/>
        <w:spacing w:after="0" w:line="240" w:lineRule="auto"/>
        <w:jc w:val="both"/>
        <w:rPr>
          <w:rFonts w:ascii="Verdana" w:hAnsi="Verdana"/>
        </w:rPr>
      </w:pPr>
    </w:p>
    <w:p w14:paraId="4A21F8AB" w14:textId="77777777" w:rsidR="005B5D8F" w:rsidRPr="00F50CCD" w:rsidRDefault="005B5D8F" w:rsidP="009C0E77">
      <w:pPr>
        <w:pStyle w:val="ListParagraph"/>
        <w:numPr>
          <w:ilvl w:val="2"/>
          <w:numId w:val="48"/>
        </w:numPr>
        <w:autoSpaceDE w:val="0"/>
        <w:autoSpaceDN w:val="0"/>
        <w:adjustRightInd w:val="0"/>
        <w:spacing w:after="0" w:line="240" w:lineRule="auto"/>
        <w:ind w:left="709" w:hanging="709"/>
        <w:jc w:val="both"/>
        <w:rPr>
          <w:rFonts w:ascii="Verdana" w:hAnsi="Verdana"/>
        </w:rPr>
      </w:pPr>
      <w:r w:rsidRPr="00F50CCD">
        <w:rPr>
          <w:rFonts w:ascii="Verdana" w:hAnsi="Verdana"/>
        </w:rPr>
        <w:t xml:space="preserve">Dyfed-Powys is predicting an 8-10% projected increase in Registered Sex Offenders and the requirement for management with Offender Managing Units already working at capacity. The force recognises that it will need to re-consider how if effectively and safely manages low risk offenders in future. </w:t>
      </w:r>
    </w:p>
    <w:p w14:paraId="144D9436" w14:textId="77777777" w:rsidR="005B5D8F" w:rsidRPr="00F50CCD" w:rsidRDefault="005B5D8F" w:rsidP="009C0E77">
      <w:pPr>
        <w:autoSpaceDE w:val="0"/>
        <w:autoSpaceDN w:val="0"/>
        <w:adjustRightInd w:val="0"/>
        <w:spacing w:after="0" w:line="240" w:lineRule="auto"/>
        <w:jc w:val="both"/>
        <w:rPr>
          <w:rFonts w:ascii="Verdana" w:hAnsi="Verdana"/>
        </w:rPr>
      </w:pPr>
    </w:p>
    <w:p w14:paraId="7F3B9828" w14:textId="77777777" w:rsidR="005B5D8F" w:rsidRPr="00F50CCD" w:rsidRDefault="005B5D8F" w:rsidP="009C0E77">
      <w:pPr>
        <w:pStyle w:val="ListParagraph"/>
        <w:numPr>
          <w:ilvl w:val="2"/>
          <w:numId w:val="48"/>
        </w:numPr>
        <w:autoSpaceDE w:val="0"/>
        <w:autoSpaceDN w:val="0"/>
        <w:adjustRightInd w:val="0"/>
        <w:spacing w:after="0" w:line="240" w:lineRule="auto"/>
        <w:ind w:left="709" w:hanging="709"/>
        <w:jc w:val="both"/>
        <w:rPr>
          <w:rFonts w:ascii="Verdana" w:hAnsi="Verdana"/>
        </w:rPr>
      </w:pPr>
      <w:r w:rsidRPr="00F50CCD">
        <w:rPr>
          <w:rFonts w:ascii="Verdana" w:hAnsi="Verdana"/>
        </w:rPr>
        <w:t xml:space="preserve">The force is not alone in facing the emerging threat of County Lines, with Organised Crime Groups targeting vulnerable people and committing serious offences. The force has invested in raising officer’s awareness and capability in dealing with investigations and safeguarding. However the true picture and demand is unknown, along with the threat to the community it serves. Dyfed-Powys Police is reviewing its Crime Management System, to identify other crimes that may be linked to such activity to build greater understanding to keep its communities safe. </w:t>
      </w:r>
    </w:p>
    <w:p w14:paraId="2C492DBE" w14:textId="77777777" w:rsidR="005B5D8F" w:rsidRPr="00F50CCD" w:rsidRDefault="005B5D8F" w:rsidP="009C0E77">
      <w:pPr>
        <w:autoSpaceDE w:val="0"/>
        <w:autoSpaceDN w:val="0"/>
        <w:adjustRightInd w:val="0"/>
        <w:spacing w:after="0" w:line="240" w:lineRule="auto"/>
        <w:jc w:val="both"/>
        <w:rPr>
          <w:rFonts w:ascii="Verdana" w:hAnsi="Verdana"/>
        </w:rPr>
      </w:pPr>
    </w:p>
    <w:p w14:paraId="0E6CAB91" w14:textId="77777777" w:rsidR="005B5D8F" w:rsidRPr="00F50CCD" w:rsidRDefault="005B5D8F" w:rsidP="009C0E77">
      <w:pPr>
        <w:pStyle w:val="ListParagraph"/>
        <w:numPr>
          <w:ilvl w:val="2"/>
          <w:numId w:val="48"/>
        </w:numPr>
        <w:autoSpaceDE w:val="0"/>
        <w:autoSpaceDN w:val="0"/>
        <w:adjustRightInd w:val="0"/>
        <w:spacing w:after="0" w:line="240" w:lineRule="auto"/>
        <w:ind w:left="709" w:hanging="709"/>
        <w:jc w:val="both"/>
        <w:rPr>
          <w:rFonts w:ascii="Verdana" w:hAnsi="Verdana"/>
        </w:rPr>
      </w:pPr>
      <w:r w:rsidRPr="00F50CCD">
        <w:rPr>
          <w:rFonts w:ascii="Verdana" w:hAnsi="Verdana"/>
        </w:rPr>
        <w:t xml:space="preserve">Political uncertainty in particular Brexit and the impact it will have in Wales, brings uncertainty for all forces around the impact of timings of change. This may lead to civil unrest and impact on Border Agencies and Counter Terrorism capabilities. The force has a strategic lead who is working with partner agencies to prepare for all potential outcomes. </w:t>
      </w:r>
    </w:p>
    <w:p w14:paraId="79FE8F79" w14:textId="77777777" w:rsidR="00E31BCB" w:rsidRPr="00F50CCD" w:rsidRDefault="00E31BCB" w:rsidP="009C0E77">
      <w:pPr>
        <w:autoSpaceDE w:val="0"/>
        <w:autoSpaceDN w:val="0"/>
        <w:adjustRightInd w:val="0"/>
        <w:spacing w:after="0" w:line="240" w:lineRule="auto"/>
        <w:jc w:val="both"/>
        <w:rPr>
          <w:rFonts w:ascii="Verdana" w:hAnsi="Verdana"/>
        </w:rPr>
      </w:pPr>
    </w:p>
    <w:p w14:paraId="35D2FED5" w14:textId="77777777" w:rsidR="005B5D8F" w:rsidRPr="00F50CCD" w:rsidRDefault="005B5D8F" w:rsidP="009C0E77">
      <w:pPr>
        <w:pStyle w:val="ListParagraph"/>
        <w:numPr>
          <w:ilvl w:val="2"/>
          <w:numId w:val="48"/>
        </w:numPr>
        <w:autoSpaceDE w:val="0"/>
        <w:autoSpaceDN w:val="0"/>
        <w:adjustRightInd w:val="0"/>
        <w:spacing w:after="0" w:line="240" w:lineRule="auto"/>
        <w:ind w:left="709" w:hanging="709"/>
        <w:jc w:val="both"/>
        <w:rPr>
          <w:rFonts w:ascii="Verdana" w:hAnsi="Verdana"/>
        </w:rPr>
      </w:pPr>
      <w:r w:rsidRPr="00F50CCD">
        <w:rPr>
          <w:rFonts w:ascii="Verdana" w:hAnsi="Verdana"/>
        </w:rPr>
        <w:t xml:space="preserve">In 2018, Dyfed-Powys Police experienced an unprecedented increase in demand in homicide and major crime investigations. The impact of this unpredicted demand for a relatively small force was felt across the staff, services and finances. The force is reviewed training and specialist </w:t>
      </w:r>
      <w:r w:rsidRPr="00F50CCD">
        <w:rPr>
          <w:rFonts w:ascii="Verdana" w:hAnsi="Verdana"/>
        </w:rPr>
        <w:lastRenderedPageBreak/>
        <w:t xml:space="preserve">deployments to ensure it continues to be able to provide the highest quality investigations and keep the community safe. </w:t>
      </w:r>
    </w:p>
    <w:p w14:paraId="7A86FE2D" w14:textId="77777777" w:rsidR="005B5D8F" w:rsidRPr="00F50CCD" w:rsidRDefault="005B5D8F" w:rsidP="009C0E77">
      <w:pPr>
        <w:pStyle w:val="ListParagraph"/>
        <w:autoSpaceDE w:val="0"/>
        <w:autoSpaceDN w:val="0"/>
        <w:adjustRightInd w:val="0"/>
        <w:spacing w:after="0" w:line="240" w:lineRule="auto"/>
        <w:ind w:left="709"/>
        <w:jc w:val="both"/>
        <w:rPr>
          <w:rFonts w:ascii="Verdana" w:hAnsi="Verdana"/>
        </w:rPr>
      </w:pPr>
    </w:p>
    <w:p w14:paraId="27D20B85" w14:textId="05B03ED8" w:rsidR="005B5D8F" w:rsidRPr="00F50CCD" w:rsidRDefault="005B5D8F" w:rsidP="009C0E77">
      <w:pPr>
        <w:pStyle w:val="ListParagraph"/>
        <w:numPr>
          <w:ilvl w:val="2"/>
          <w:numId w:val="48"/>
        </w:numPr>
        <w:autoSpaceDE w:val="0"/>
        <w:autoSpaceDN w:val="0"/>
        <w:adjustRightInd w:val="0"/>
        <w:spacing w:after="0" w:line="240" w:lineRule="auto"/>
        <w:ind w:left="709" w:hanging="709"/>
        <w:jc w:val="both"/>
        <w:rPr>
          <w:rFonts w:ascii="Verdana" w:hAnsi="Verdana"/>
        </w:rPr>
      </w:pPr>
      <w:r w:rsidRPr="00F50CCD">
        <w:rPr>
          <w:rFonts w:ascii="Verdana" w:hAnsi="Verdana"/>
        </w:rPr>
        <w:t xml:space="preserve">HMICFRS reported in their 2018/19 PEEL (Police, Effectiveness, Efficiency and Legitimacy) assessment, that Dyfed-Powys Police needs to improve how it prevents crime and anti-social Behaviour. In January 2019 a Chief Inspector was appointed to lead a Neighbourhood Policing Change Programme to ensure a consistent model across the force. The force </w:t>
      </w:r>
      <w:r w:rsidR="000E38CC" w:rsidRPr="00F50CCD">
        <w:rPr>
          <w:rFonts w:ascii="Verdana" w:hAnsi="Verdana"/>
        </w:rPr>
        <w:t>has</w:t>
      </w:r>
      <w:r w:rsidRPr="00F50CCD">
        <w:rPr>
          <w:rFonts w:ascii="Verdana" w:hAnsi="Verdana"/>
        </w:rPr>
        <w:t xml:space="preserve"> re-structur</w:t>
      </w:r>
      <w:r w:rsidR="000E38CC" w:rsidRPr="00F50CCD">
        <w:rPr>
          <w:rFonts w:ascii="Verdana" w:hAnsi="Verdana"/>
        </w:rPr>
        <w:t>ed</w:t>
      </w:r>
      <w:r w:rsidRPr="00F50CCD">
        <w:rPr>
          <w:rFonts w:ascii="Verdana" w:hAnsi="Verdana"/>
        </w:rPr>
        <w:t xml:space="preserve"> how it delivers prevention tactics and will need to evaluate the impact and effectiveness of these changes in 2020. </w:t>
      </w:r>
    </w:p>
    <w:p w14:paraId="4010BADE" w14:textId="77777777" w:rsidR="005B5D8F" w:rsidRPr="00F50CCD" w:rsidRDefault="005B5D8F" w:rsidP="009C0E77">
      <w:pPr>
        <w:spacing w:after="0" w:line="240" w:lineRule="auto"/>
        <w:rPr>
          <w:rFonts w:ascii="Verdana" w:hAnsi="Verdana"/>
        </w:rPr>
      </w:pPr>
      <w:r w:rsidRPr="00F50CCD">
        <w:rPr>
          <w:rFonts w:ascii="Verdana" w:hAnsi="Verdana"/>
        </w:rPr>
        <w:t xml:space="preserve"> </w:t>
      </w:r>
    </w:p>
    <w:p w14:paraId="5CDDB069" w14:textId="77777777" w:rsidR="005B5D8F" w:rsidRPr="00F50CCD" w:rsidRDefault="005B5D8F" w:rsidP="009C0E77">
      <w:pPr>
        <w:pStyle w:val="ListParagraph"/>
        <w:numPr>
          <w:ilvl w:val="1"/>
          <w:numId w:val="48"/>
        </w:numPr>
        <w:spacing w:line="240" w:lineRule="auto"/>
        <w:ind w:left="709" w:hanging="709"/>
        <w:rPr>
          <w:rFonts w:ascii="Verdana" w:hAnsi="Verdana"/>
        </w:rPr>
      </w:pPr>
      <w:r w:rsidRPr="00F50CCD">
        <w:rPr>
          <w:rFonts w:ascii="Verdana" w:hAnsi="Verdana"/>
        </w:rPr>
        <w:t xml:space="preserve">Efficiency – how the force operates and sustains its service to the public </w:t>
      </w:r>
    </w:p>
    <w:p w14:paraId="3FC59D36" w14:textId="338C6701" w:rsidR="005B5D8F" w:rsidRPr="00F50CCD" w:rsidRDefault="005B5D8F" w:rsidP="009C0E77">
      <w:pPr>
        <w:pStyle w:val="ListParagraph"/>
        <w:numPr>
          <w:ilvl w:val="2"/>
          <w:numId w:val="48"/>
        </w:numPr>
        <w:spacing w:line="240" w:lineRule="auto"/>
        <w:ind w:left="709" w:hanging="709"/>
        <w:jc w:val="both"/>
        <w:rPr>
          <w:rFonts w:ascii="Verdana" w:hAnsi="Verdana"/>
        </w:rPr>
      </w:pPr>
      <w:r w:rsidRPr="00F50CCD">
        <w:rPr>
          <w:rFonts w:ascii="Verdana" w:hAnsi="Verdana"/>
        </w:rPr>
        <w:t>Dyfed-Powys Police has been told by HMICRFS that it needs to have a better understanding of demand and what affects it, so that it can use its resources efficiently. The force is improving its understanding of what the public expects, which will help it fo</w:t>
      </w:r>
      <w:r w:rsidR="000E38CC" w:rsidRPr="00F50CCD">
        <w:rPr>
          <w:rFonts w:ascii="Verdana" w:hAnsi="Verdana"/>
        </w:rPr>
        <w:t>r the future. Chief Officers have</w:t>
      </w:r>
      <w:r w:rsidRPr="00F50CCD">
        <w:rPr>
          <w:rFonts w:ascii="Verdana" w:hAnsi="Verdana"/>
        </w:rPr>
        <w:t xml:space="preserve"> review</w:t>
      </w:r>
      <w:r w:rsidR="000E38CC" w:rsidRPr="00F50CCD">
        <w:rPr>
          <w:rFonts w:ascii="Verdana" w:hAnsi="Verdana"/>
        </w:rPr>
        <w:t>ed</w:t>
      </w:r>
      <w:r w:rsidRPr="00F50CCD">
        <w:rPr>
          <w:rFonts w:ascii="Verdana" w:hAnsi="Verdana"/>
        </w:rPr>
        <w:t xml:space="preserve"> internal departmental structures and existing demand work to ensure a more comprehensive picture is available to inform business planning and resource allocation. </w:t>
      </w:r>
    </w:p>
    <w:p w14:paraId="1B2CFE21" w14:textId="77777777" w:rsidR="005B5D8F" w:rsidRPr="00F50CCD" w:rsidRDefault="005B5D8F" w:rsidP="009C0E77">
      <w:pPr>
        <w:pStyle w:val="ListParagraph"/>
        <w:numPr>
          <w:ilvl w:val="2"/>
          <w:numId w:val="48"/>
        </w:numPr>
        <w:spacing w:line="240" w:lineRule="auto"/>
        <w:ind w:left="709" w:hanging="709"/>
        <w:jc w:val="both"/>
        <w:rPr>
          <w:rFonts w:ascii="Verdana" w:hAnsi="Verdana"/>
        </w:rPr>
      </w:pPr>
      <w:r w:rsidRPr="00F50CCD">
        <w:rPr>
          <w:rFonts w:ascii="Verdana" w:hAnsi="Verdana"/>
        </w:rPr>
        <w:t xml:space="preserve">The force is committed to being accessible and supporting those in rural communities, by investing in technology to allow the public to report crime online. There remains uncertainty around impact of Single online Home and demand, whilst online reporting could decrease demand in officer reporting other forces report a potentially 40% increase in reported crime. </w:t>
      </w:r>
    </w:p>
    <w:p w14:paraId="281E05D7" w14:textId="77777777" w:rsidR="005B5D8F" w:rsidRPr="00F50CCD" w:rsidRDefault="005B5D8F" w:rsidP="009C0E77">
      <w:pPr>
        <w:pStyle w:val="ListParagraph"/>
        <w:spacing w:line="240" w:lineRule="auto"/>
        <w:ind w:left="709" w:hanging="709"/>
        <w:jc w:val="both"/>
        <w:rPr>
          <w:rFonts w:ascii="Verdana" w:hAnsi="Verdana"/>
        </w:rPr>
      </w:pPr>
    </w:p>
    <w:p w14:paraId="22D2D862" w14:textId="77777777" w:rsidR="005B5D8F" w:rsidRPr="00F50CCD" w:rsidRDefault="005B5D8F" w:rsidP="009C0E77">
      <w:pPr>
        <w:pStyle w:val="ListParagraph"/>
        <w:numPr>
          <w:ilvl w:val="1"/>
          <w:numId w:val="48"/>
        </w:numPr>
        <w:spacing w:line="240" w:lineRule="auto"/>
        <w:ind w:left="709" w:hanging="709"/>
        <w:jc w:val="both"/>
        <w:rPr>
          <w:rFonts w:ascii="Verdana" w:hAnsi="Verdana"/>
        </w:rPr>
      </w:pPr>
      <w:r w:rsidRPr="00F50CCD">
        <w:rPr>
          <w:rFonts w:ascii="Verdana" w:hAnsi="Verdana"/>
        </w:rPr>
        <w:t xml:space="preserve">Legitimacy – treating the public and staff fairly </w:t>
      </w:r>
    </w:p>
    <w:p w14:paraId="0DC3E1D3" w14:textId="77777777" w:rsidR="005B5D8F" w:rsidRPr="00F50CCD" w:rsidRDefault="005B5D8F" w:rsidP="009C0E77">
      <w:pPr>
        <w:pStyle w:val="ListParagraph"/>
        <w:numPr>
          <w:ilvl w:val="2"/>
          <w:numId w:val="48"/>
        </w:numPr>
        <w:spacing w:line="240" w:lineRule="auto"/>
        <w:ind w:left="709" w:hanging="709"/>
        <w:jc w:val="both"/>
        <w:rPr>
          <w:rFonts w:ascii="Verdana" w:hAnsi="Verdana"/>
        </w:rPr>
      </w:pPr>
      <w:r w:rsidRPr="00F50CCD">
        <w:rPr>
          <w:rFonts w:ascii="Verdana" w:hAnsi="Verdana"/>
        </w:rPr>
        <w:t>HMICFRS reported in their 2018/19 PEEL assessment that Dyfed-Powys Police requires improvement in behaving ethically and lawfully, in particular how it spots and manages risk of corruption. The force predicts an upward trajectory of Anti-Corruption Unit referrals, partly attributable to technical advances and will seek to review the department to ensure it has enough people and resources to do this work.</w:t>
      </w:r>
    </w:p>
    <w:p w14:paraId="2EBB144D" w14:textId="77777777" w:rsidR="005B5D8F" w:rsidRPr="00F50CCD" w:rsidRDefault="005B5D8F" w:rsidP="009C0E77">
      <w:pPr>
        <w:pStyle w:val="ListParagraph"/>
        <w:spacing w:line="240" w:lineRule="auto"/>
        <w:ind w:left="709"/>
        <w:jc w:val="both"/>
        <w:rPr>
          <w:rFonts w:ascii="Verdana" w:hAnsi="Verdana"/>
        </w:rPr>
      </w:pPr>
    </w:p>
    <w:p w14:paraId="5A068DBC" w14:textId="77777777" w:rsidR="005B5D8F" w:rsidRPr="00F50CCD" w:rsidRDefault="005B5D8F" w:rsidP="009C0E77">
      <w:pPr>
        <w:pStyle w:val="ListParagraph"/>
        <w:numPr>
          <w:ilvl w:val="2"/>
          <w:numId w:val="48"/>
        </w:numPr>
        <w:spacing w:line="240" w:lineRule="auto"/>
        <w:ind w:left="709" w:hanging="709"/>
        <w:jc w:val="both"/>
        <w:rPr>
          <w:rFonts w:ascii="Verdana" w:hAnsi="Verdana"/>
        </w:rPr>
      </w:pPr>
      <w:r w:rsidRPr="00F50CCD">
        <w:rPr>
          <w:rFonts w:ascii="Verdana" w:hAnsi="Verdana"/>
        </w:rPr>
        <w:t xml:space="preserve">Dyfed Powys Police is considered good at looking after its force’s wellbeing, however it acknowledges that nationally austerity, change and potential uncertainty around staffing levels, continue to present challenges. This poses a significant risk to psychological risk to the health and wellbeing of its workforce and recognises the high turnover of staff within its Force Command and Control Centre. Dyfed-Powys Police is committed to understand and address this, ensuring its treats the workforce fairly and with respect. </w:t>
      </w:r>
    </w:p>
    <w:p w14:paraId="4878553D" w14:textId="70D948C9" w:rsidR="00ED2F5D" w:rsidRPr="00F50CCD" w:rsidRDefault="00ED2F5D" w:rsidP="009C0E77">
      <w:pPr>
        <w:spacing w:line="240" w:lineRule="auto"/>
        <w:rPr>
          <w:rFonts w:ascii="Verdana" w:hAnsi="Verdana"/>
          <w:b/>
        </w:rPr>
      </w:pPr>
      <w:r w:rsidRPr="00F50CCD">
        <w:rPr>
          <w:rFonts w:ascii="Verdana" w:hAnsi="Verdana"/>
          <w:b/>
        </w:rPr>
        <w:br w:type="page"/>
      </w:r>
    </w:p>
    <w:p w14:paraId="4B6AED3C" w14:textId="77777777" w:rsidR="005B5D8F" w:rsidRPr="00F50CCD" w:rsidRDefault="00013A24" w:rsidP="009C0E77">
      <w:pPr>
        <w:pStyle w:val="ListParagraph"/>
        <w:numPr>
          <w:ilvl w:val="0"/>
          <w:numId w:val="48"/>
        </w:numPr>
        <w:autoSpaceDE w:val="0"/>
        <w:autoSpaceDN w:val="0"/>
        <w:adjustRightInd w:val="0"/>
        <w:spacing w:before="120" w:after="120" w:line="240" w:lineRule="auto"/>
        <w:ind w:left="709" w:hanging="709"/>
        <w:jc w:val="both"/>
        <w:rPr>
          <w:rFonts w:ascii="Verdana" w:hAnsi="Verdana"/>
          <w:b/>
        </w:rPr>
      </w:pPr>
      <w:r w:rsidRPr="00F50CCD">
        <w:rPr>
          <w:rFonts w:ascii="Verdana" w:hAnsi="Verdana" w:cs="Arial"/>
          <w:b/>
        </w:rPr>
        <w:lastRenderedPageBreak/>
        <w:t>Financial Context – Independent Commentar</w:t>
      </w:r>
      <w:r w:rsidR="005B5D8F" w:rsidRPr="00F50CCD">
        <w:rPr>
          <w:rFonts w:ascii="Verdana" w:hAnsi="Verdana" w:cs="Arial"/>
          <w:b/>
        </w:rPr>
        <w:t>y</w:t>
      </w:r>
    </w:p>
    <w:p w14:paraId="601BFC19" w14:textId="77777777" w:rsidR="005B5D8F" w:rsidRPr="00F50CCD" w:rsidRDefault="005B5D8F" w:rsidP="009C0E77">
      <w:pPr>
        <w:pStyle w:val="ListParagraph"/>
        <w:autoSpaceDE w:val="0"/>
        <w:autoSpaceDN w:val="0"/>
        <w:adjustRightInd w:val="0"/>
        <w:spacing w:before="120" w:after="120" w:line="240" w:lineRule="auto"/>
        <w:ind w:left="709"/>
        <w:jc w:val="both"/>
        <w:rPr>
          <w:rFonts w:ascii="Verdana" w:hAnsi="Verdana"/>
          <w:b/>
        </w:rPr>
      </w:pPr>
    </w:p>
    <w:p w14:paraId="2CA33B1A" w14:textId="77777777" w:rsidR="005B5D8F" w:rsidRPr="00F50CCD" w:rsidRDefault="00013A24" w:rsidP="009C0E77">
      <w:pPr>
        <w:pStyle w:val="ListParagraph"/>
        <w:numPr>
          <w:ilvl w:val="1"/>
          <w:numId w:val="46"/>
        </w:numPr>
        <w:autoSpaceDE w:val="0"/>
        <w:autoSpaceDN w:val="0"/>
        <w:adjustRightInd w:val="0"/>
        <w:spacing w:before="120" w:after="120" w:line="240" w:lineRule="auto"/>
        <w:jc w:val="both"/>
        <w:rPr>
          <w:rFonts w:ascii="Verdana" w:hAnsi="Verdana"/>
          <w:b/>
        </w:rPr>
      </w:pPr>
      <w:r w:rsidRPr="00F50CCD">
        <w:rPr>
          <w:rFonts w:ascii="Verdana" w:hAnsi="Verdana"/>
        </w:rPr>
        <w:t xml:space="preserve">The financial challenges facing the police service have been well documented and commented upon during </w:t>
      </w:r>
      <w:r w:rsidR="00C50AF2" w:rsidRPr="00F50CCD">
        <w:rPr>
          <w:rFonts w:ascii="Verdana" w:hAnsi="Verdana"/>
        </w:rPr>
        <w:t xml:space="preserve">both </w:t>
      </w:r>
      <w:r w:rsidRPr="00F50CCD">
        <w:rPr>
          <w:rFonts w:ascii="Verdana" w:hAnsi="Verdana"/>
        </w:rPr>
        <w:t xml:space="preserve">2018 </w:t>
      </w:r>
      <w:r w:rsidR="00C50AF2" w:rsidRPr="00F50CCD">
        <w:rPr>
          <w:rFonts w:ascii="Verdana" w:hAnsi="Verdana"/>
        </w:rPr>
        <w:t xml:space="preserve">and 2019 </w:t>
      </w:r>
      <w:r w:rsidRPr="00F50CCD">
        <w:rPr>
          <w:rFonts w:ascii="Verdana" w:hAnsi="Verdana"/>
        </w:rPr>
        <w:t>with a number of professional and independent high profile studies and reports.  The salient finance issues are highlighted as follows:</w:t>
      </w:r>
    </w:p>
    <w:p w14:paraId="0D1F1D21" w14:textId="77777777" w:rsidR="005B5D8F" w:rsidRPr="00F50CCD" w:rsidRDefault="005B5D8F" w:rsidP="009C0E77">
      <w:pPr>
        <w:pStyle w:val="ListParagraph"/>
        <w:autoSpaceDE w:val="0"/>
        <w:autoSpaceDN w:val="0"/>
        <w:adjustRightInd w:val="0"/>
        <w:spacing w:before="120" w:after="120" w:line="240" w:lineRule="auto"/>
        <w:jc w:val="both"/>
        <w:rPr>
          <w:rFonts w:ascii="Verdana" w:hAnsi="Verdana"/>
          <w:b/>
        </w:rPr>
      </w:pPr>
    </w:p>
    <w:p w14:paraId="7DAD35CE" w14:textId="77777777" w:rsidR="00013A24" w:rsidRPr="00F50CCD" w:rsidRDefault="00013A24" w:rsidP="009C0E77">
      <w:pPr>
        <w:pStyle w:val="ListParagraph"/>
        <w:numPr>
          <w:ilvl w:val="1"/>
          <w:numId w:val="46"/>
        </w:numPr>
        <w:autoSpaceDE w:val="0"/>
        <w:autoSpaceDN w:val="0"/>
        <w:adjustRightInd w:val="0"/>
        <w:spacing w:before="120" w:after="120" w:line="240" w:lineRule="auto"/>
        <w:jc w:val="both"/>
        <w:rPr>
          <w:rFonts w:ascii="Verdana" w:hAnsi="Verdana"/>
          <w:b/>
        </w:rPr>
      </w:pPr>
      <w:r w:rsidRPr="00F50CCD">
        <w:rPr>
          <w:rFonts w:ascii="Verdana" w:hAnsi="Verdana"/>
        </w:rPr>
        <w:t>The Home Affairs Committee Policing for the Future Report issued on 22</w:t>
      </w:r>
      <w:r w:rsidRPr="00F50CCD">
        <w:rPr>
          <w:rFonts w:ascii="Verdana" w:hAnsi="Verdana"/>
          <w:vertAlign w:val="superscript"/>
        </w:rPr>
        <w:t>nd</w:t>
      </w:r>
      <w:r w:rsidRPr="00F50CCD">
        <w:rPr>
          <w:rFonts w:ascii="Verdana" w:hAnsi="Verdana"/>
        </w:rPr>
        <w:t xml:space="preserve"> October 2018 is far reaching and makes 66 very critical conclusions and recommendations based upon research and substantial evidence.  Specifically in relation to funding, the report states:</w:t>
      </w:r>
    </w:p>
    <w:p w14:paraId="78F6103A" w14:textId="77777777" w:rsidR="00013A24" w:rsidRPr="00F50CCD" w:rsidRDefault="00013A24" w:rsidP="009C0E77">
      <w:pPr>
        <w:spacing w:line="240" w:lineRule="auto"/>
        <w:ind w:left="709" w:hanging="709"/>
        <w:contextualSpacing/>
        <w:jc w:val="both"/>
        <w:rPr>
          <w:rFonts w:ascii="Verdana" w:hAnsi="Verdana"/>
        </w:rPr>
      </w:pPr>
    </w:p>
    <w:p w14:paraId="12D96C98" w14:textId="77777777" w:rsidR="00013A24" w:rsidRPr="00F50CCD" w:rsidRDefault="00013A24"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F50CCD">
        <w:rPr>
          <w:rFonts w:ascii="Verdana" w:hAnsi="Verdana" w:cs="Minion Pro"/>
          <w:color w:val="000000"/>
        </w:rPr>
        <w:t>“T</w:t>
      </w:r>
      <w:r w:rsidRPr="00F50CCD">
        <w:rPr>
          <w:rFonts w:ascii="Verdana" w:hAnsi="Verdana" w:cs="Minion Pro"/>
          <w:bCs/>
          <w:color w:val="000000"/>
        </w:rPr>
        <w:t>he Government must be clear and accurate about police funding, and the resource pressures facing forces. We welcome the Home Secretary’s commitment to prioritising police funding in the next Comprehensive Spending Review (CSR), and the Policing Minister’s clear recognition that the service requires additional resources to enable it to meet changing demands. We agree with them. Policing urgently needs more money. We strongly recommend that police funding is prioritised in both the upcoming Budget and the next CSR.</w:t>
      </w:r>
    </w:p>
    <w:p w14:paraId="3A27CFDF" w14:textId="77777777" w:rsidR="00013A24" w:rsidRPr="00F50CCD" w:rsidRDefault="00013A24" w:rsidP="009C0E77">
      <w:pPr>
        <w:autoSpaceDE w:val="0"/>
        <w:autoSpaceDN w:val="0"/>
        <w:adjustRightInd w:val="0"/>
        <w:spacing w:after="0" w:line="240" w:lineRule="auto"/>
        <w:ind w:left="1134" w:hanging="425"/>
        <w:jc w:val="both"/>
        <w:rPr>
          <w:rFonts w:ascii="Verdana" w:hAnsi="Verdana" w:cs="Minion Pro"/>
          <w:color w:val="000000"/>
        </w:rPr>
      </w:pPr>
    </w:p>
    <w:p w14:paraId="245E70E2" w14:textId="77777777" w:rsidR="00013A24" w:rsidRPr="00F50CCD" w:rsidRDefault="00013A24"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F50CCD">
        <w:rPr>
          <w:rFonts w:ascii="Verdana" w:hAnsi="Verdana" w:cs="Minion Pro"/>
          <w:bCs/>
          <w:color w:val="000000"/>
        </w:rPr>
        <w:t>Given the complex challenges outlined in this report, we have no doubt that a failure to provide a funding uplift for policing would have dire consequences. Efficiency savings can only go so far, in the context of the challenges that forces now face: substantial increases in serious violence and volume crime; a rise in complex cases, including child sexual offences and domestic abuse; an ever-growing workload from safeguarding vulnerable people, and an explosion of internet crime, with the evidential challenges that creates. Without extra funding, something will have to give, and the police will not be able to fulfil their duties in delivering public safety, criminal justice, community cohesion and public confidence.</w:t>
      </w:r>
    </w:p>
    <w:p w14:paraId="561D63E5" w14:textId="77777777" w:rsidR="00013A24" w:rsidRPr="00F50CCD" w:rsidRDefault="00013A24" w:rsidP="009C0E77">
      <w:pPr>
        <w:autoSpaceDE w:val="0"/>
        <w:autoSpaceDN w:val="0"/>
        <w:adjustRightInd w:val="0"/>
        <w:spacing w:after="0" w:line="240" w:lineRule="auto"/>
        <w:ind w:left="1134" w:hanging="425"/>
        <w:jc w:val="both"/>
        <w:rPr>
          <w:rFonts w:ascii="Verdana" w:hAnsi="Verdana" w:cs="Minion Pro"/>
          <w:color w:val="000000"/>
        </w:rPr>
      </w:pPr>
    </w:p>
    <w:p w14:paraId="408E2135" w14:textId="77777777" w:rsidR="00013A24" w:rsidRPr="00F50CCD" w:rsidRDefault="00013A24"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F50CCD">
        <w:rPr>
          <w:rFonts w:ascii="Verdana" w:hAnsi="Verdana" w:cs="Minion Pro"/>
          <w:bCs/>
          <w:color w:val="000000"/>
        </w:rPr>
        <w:t>We are extremely concerned by the National Audit Office’s recent conclusion that the Home Office does not know whether or not the police system is financially sustainable, and cannot be sure that funding is being directed to the right places. Future investment must be strategic and evidence-based, ensuring that resources are focused in the areas in which they can have the most impact on crime prevention and harm reduction, and not just those areas that might attract the most favourable press coverage.</w:t>
      </w:r>
    </w:p>
    <w:p w14:paraId="279CC001" w14:textId="77777777" w:rsidR="00013A24" w:rsidRPr="00F50CCD" w:rsidRDefault="00013A24" w:rsidP="009C0E77">
      <w:pPr>
        <w:autoSpaceDE w:val="0"/>
        <w:autoSpaceDN w:val="0"/>
        <w:adjustRightInd w:val="0"/>
        <w:spacing w:after="0" w:line="240" w:lineRule="auto"/>
        <w:ind w:left="1134" w:hanging="425"/>
        <w:jc w:val="both"/>
        <w:rPr>
          <w:rFonts w:ascii="Verdana" w:hAnsi="Verdana" w:cs="Minion Pro"/>
          <w:color w:val="000000"/>
        </w:rPr>
      </w:pPr>
    </w:p>
    <w:p w14:paraId="437EA05C" w14:textId="77777777" w:rsidR="00013A24" w:rsidRPr="00F50CCD" w:rsidRDefault="00013A24"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F50CCD">
        <w:rPr>
          <w:rFonts w:ascii="Verdana" w:hAnsi="Verdana" w:cs="Minion Pro"/>
          <w:bCs/>
          <w:color w:val="000000"/>
        </w:rPr>
        <w:t xml:space="preserve">The current model for police funding is not fit for purpose, and should be fundamentally revised and restructured. Such heavy reliance on the council tax precept for additional funding is also unsustainable. It is time to stop kicking this problem into the long grass, and create a funding settlement for Forces that is fit for the 21st century, recognising the true cost of policing. This must be based on robust evidence on resource requirements arising from diverse and complex demands. It is also likely to require more resource to be </w:t>
      </w:r>
      <w:r w:rsidRPr="00F50CCD">
        <w:rPr>
          <w:rFonts w:ascii="Verdana" w:hAnsi="Verdana" w:cs="Minion Pro"/>
          <w:bCs/>
          <w:color w:val="000000"/>
        </w:rPr>
        <w:lastRenderedPageBreak/>
        <w:t>channelled to regional levels, to address the structural challenges outlined later in this report.</w:t>
      </w:r>
    </w:p>
    <w:p w14:paraId="6BDAB386" w14:textId="77777777" w:rsidR="00013A24" w:rsidRPr="00F50CCD" w:rsidRDefault="00013A24" w:rsidP="009C0E77">
      <w:pPr>
        <w:autoSpaceDE w:val="0"/>
        <w:autoSpaceDN w:val="0"/>
        <w:adjustRightInd w:val="0"/>
        <w:spacing w:after="0" w:line="240" w:lineRule="auto"/>
        <w:ind w:left="1134" w:hanging="425"/>
        <w:jc w:val="both"/>
        <w:rPr>
          <w:rFonts w:ascii="Verdana" w:hAnsi="Verdana" w:cs="Minion Pro"/>
          <w:color w:val="000000"/>
        </w:rPr>
      </w:pPr>
    </w:p>
    <w:p w14:paraId="40260E2C" w14:textId="77777777" w:rsidR="00013A24" w:rsidRPr="00F50CCD" w:rsidRDefault="00013A24"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F50CCD">
        <w:rPr>
          <w:rFonts w:ascii="Verdana" w:hAnsi="Verdana" w:cs="Minion Pro"/>
          <w:color w:val="000000"/>
        </w:rPr>
        <w:t>T</w:t>
      </w:r>
      <w:r w:rsidRPr="00F50CCD">
        <w:rPr>
          <w:rFonts w:ascii="Verdana" w:hAnsi="Verdana" w:cs="Minion Pro"/>
          <w:bCs/>
          <w:color w:val="000000"/>
        </w:rPr>
        <w:t>he police service is playing an increasing role in managing vulnerability and risk across public services, and many individuals have complex needs which cross organisational boundaries. In Chapter 2, we referred to models involving the co-location of police officers or PCSOs with other agencies, to work on interventions for individuals in greater need of holistic support. The Government should undertake a review of models that enable the police to pool resources with other public agencies, and facilitate these arrangements where they would enable a more joined-up, effective and cost-efficient response.</w:t>
      </w:r>
    </w:p>
    <w:p w14:paraId="0EFA7671" w14:textId="77777777" w:rsidR="00013A24" w:rsidRPr="00F50CCD" w:rsidRDefault="00013A24" w:rsidP="009C0E77">
      <w:pPr>
        <w:spacing w:line="240" w:lineRule="auto"/>
        <w:ind w:left="1134" w:hanging="425"/>
        <w:contextualSpacing/>
        <w:jc w:val="both"/>
        <w:rPr>
          <w:rFonts w:ascii="Verdana" w:hAnsi="Verdana"/>
        </w:rPr>
      </w:pPr>
    </w:p>
    <w:p w14:paraId="399E9954" w14:textId="77777777" w:rsidR="00013A24" w:rsidRPr="00F50CCD" w:rsidRDefault="00013A24"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F50CCD">
        <w:rPr>
          <w:rFonts w:ascii="Verdana" w:hAnsi="Verdana" w:cs="Minion Pro"/>
          <w:bCs/>
          <w:color w:val="000000"/>
        </w:rPr>
        <w:t>Many witnesses highlighted the challenges created by the short-term approach to police funding. This is an unnecessary obstacle to investment in innovation, and it disincentivises medium and long-term financial planning. The Government should move to a longer-term funding structure, to enable the service to frontload investment in the technology that will enable it to make the best use of its resources and assets. The Police Transformation Fund is a piecemeal and ad hoc method for funding innovation and new technology in policing, and a much more coordinated, long-term approach is required.”</w:t>
      </w:r>
    </w:p>
    <w:p w14:paraId="146D01E9" w14:textId="77777777" w:rsidR="00013A24" w:rsidRPr="00F50CCD" w:rsidRDefault="00013A24" w:rsidP="009C0E77">
      <w:pPr>
        <w:autoSpaceDE w:val="0"/>
        <w:autoSpaceDN w:val="0"/>
        <w:adjustRightInd w:val="0"/>
        <w:spacing w:after="0" w:line="240" w:lineRule="auto"/>
        <w:jc w:val="both"/>
        <w:rPr>
          <w:rFonts w:ascii="Verdana" w:hAnsi="Verdana" w:cs="Minion Pro"/>
          <w:color w:val="000000"/>
        </w:rPr>
      </w:pPr>
    </w:p>
    <w:p w14:paraId="34EF0BAE" w14:textId="77777777" w:rsidR="00013A24" w:rsidRPr="00F50CCD" w:rsidRDefault="00C50AF2" w:rsidP="009C0E77">
      <w:pPr>
        <w:pStyle w:val="ListParagraph"/>
        <w:numPr>
          <w:ilvl w:val="1"/>
          <w:numId w:val="46"/>
        </w:numPr>
        <w:autoSpaceDE w:val="0"/>
        <w:autoSpaceDN w:val="0"/>
        <w:adjustRightInd w:val="0"/>
        <w:spacing w:after="0" w:line="240" w:lineRule="auto"/>
        <w:jc w:val="both"/>
        <w:rPr>
          <w:rFonts w:ascii="Verdana" w:hAnsi="Verdana" w:cs="Minion Pro"/>
          <w:color w:val="000000"/>
        </w:rPr>
      </w:pPr>
      <w:r w:rsidRPr="00F50CCD">
        <w:rPr>
          <w:rFonts w:ascii="Verdana" w:hAnsi="Verdana" w:cs="Minion Pro"/>
          <w:color w:val="000000"/>
        </w:rPr>
        <w:t xml:space="preserve">In </w:t>
      </w:r>
      <w:r w:rsidR="00013A24" w:rsidRPr="00F50CCD">
        <w:rPr>
          <w:rFonts w:ascii="Verdana" w:hAnsi="Verdana" w:cs="Minion Pro"/>
          <w:color w:val="000000"/>
        </w:rPr>
        <w:t>September</w:t>
      </w:r>
      <w:r w:rsidRPr="00F50CCD">
        <w:rPr>
          <w:rFonts w:ascii="Verdana" w:hAnsi="Verdana" w:cs="Minion Pro"/>
          <w:color w:val="000000"/>
        </w:rPr>
        <w:t xml:space="preserve"> 2018</w:t>
      </w:r>
      <w:r w:rsidR="00013A24" w:rsidRPr="00F50CCD">
        <w:rPr>
          <w:rFonts w:ascii="Verdana" w:hAnsi="Verdana" w:cs="Minion Pro"/>
          <w:color w:val="000000"/>
        </w:rPr>
        <w:t>, the National Audit Office (</w:t>
      </w:r>
      <w:r w:rsidR="00013A24" w:rsidRPr="00F50CCD">
        <w:rPr>
          <w:rFonts w:ascii="Verdana" w:hAnsi="Verdana" w:cs="Arial"/>
          <w:color w:val="000000"/>
        </w:rPr>
        <w:t>NAO</w:t>
      </w:r>
      <w:r w:rsidR="00013A24" w:rsidRPr="00F50CCD">
        <w:rPr>
          <w:rFonts w:ascii="Verdana" w:hAnsi="Verdana" w:cs="Minion Pro"/>
          <w:color w:val="000000"/>
        </w:rPr>
        <w:t xml:space="preserve">) released their financial sustainability report for police forces in England and Wales. In 2015, the NAO had previously reported on financial sustainability for police forces and concluded that </w:t>
      </w:r>
      <w:r w:rsidR="00013A24" w:rsidRPr="00F50CCD">
        <w:rPr>
          <w:rFonts w:ascii="Verdana" w:hAnsi="Verdana" w:cs="Minion Pro"/>
          <w:i/>
          <w:color w:val="000000"/>
        </w:rPr>
        <w:t>‘there were significant gaps in the Department’s understanding of demand and of pressures on the service, and it needed to be better informed to discharge its duties of overseeing the police and distributing funding’.</w:t>
      </w:r>
    </w:p>
    <w:p w14:paraId="519FE95A" w14:textId="77777777" w:rsidR="00013A24" w:rsidRPr="00F50CCD" w:rsidRDefault="00013A24" w:rsidP="009C0E77">
      <w:pPr>
        <w:pStyle w:val="ListParagraph"/>
        <w:autoSpaceDE w:val="0"/>
        <w:autoSpaceDN w:val="0"/>
        <w:adjustRightInd w:val="0"/>
        <w:spacing w:after="0" w:line="240" w:lineRule="auto"/>
        <w:jc w:val="both"/>
        <w:rPr>
          <w:rFonts w:ascii="Verdana" w:hAnsi="Verdana" w:cs="Minion Pro"/>
          <w:color w:val="000000"/>
        </w:rPr>
      </w:pPr>
    </w:p>
    <w:p w14:paraId="7EC8050C" w14:textId="77777777" w:rsidR="00013A24" w:rsidRPr="00F50CCD" w:rsidRDefault="00013A24" w:rsidP="009C0E77">
      <w:pPr>
        <w:pStyle w:val="ListParagraph"/>
        <w:numPr>
          <w:ilvl w:val="2"/>
          <w:numId w:val="46"/>
        </w:numPr>
        <w:autoSpaceDE w:val="0"/>
        <w:autoSpaceDN w:val="0"/>
        <w:adjustRightInd w:val="0"/>
        <w:spacing w:after="0" w:line="240" w:lineRule="auto"/>
        <w:jc w:val="both"/>
        <w:rPr>
          <w:rFonts w:ascii="Verdana" w:hAnsi="Verdana" w:cs="Minion Pro"/>
          <w:color w:val="000000"/>
        </w:rPr>
      </w:pPr>
      <w:r w:rsidRPr="00F50CCD">
        <w:rPr>
          <w:rFonts w:ascii="Verdana" w:hAnsi="Verdana" w:cs="Minion Pro"/>
          <w:color w:val="000000"/>
        </w:rPr>
        <w:t>The report highlights some very stark figures in relation to both the cuts and top slicing that have dramatically impacted on policing services and the increasing reliance on local funding and points to the disparity between forces’ ability to raise income through the precept. C</w:t>
      </w:r>
      <w:r w:rsidRPr="00F50CCD">
        <w:rPr>
          <w:rFonts w:ascii="Verdana" w:hAnsi="Verdana" w:cs="Minion Pro"/>
          <w:color w:val="000000"/>
          <w:lang w:eastAsia="en-GB"/>
        </w:rPr>
        <w:t>apital funding that forces receive is now minimal with the service becoming increasingly dependent on the sale of land and assets to fund new capital expenditure which the NAO point out that this is not sustainable.</w:t>
      </w:r>
    </w:p>
    <w:p w14:paraId="5A769804" w14:textId="77777777" w:rsidR="00013A24" w:rsidRPr="00F50CCD" w:rsidRDefault="00013A24" w:rsidP="009C0E77">
      <w:pPr>
        <w:pStyle w:val="ListParagraph"/>
        <w:autoSpaceDE w:val="0"/>
        <w:autoSpaceDN w:val="0"/>
        <w:adjustRightInd w:val="0"/>
        <w:spacing w:after="0" w:line="240" w:lineRule="auto"/>
        <w:jc w:val="both"/>
        <w:rPr>
          <w:rFonts w:ascii="Verdana" w:hAnsi="Verdana" w:cs="Minion Pro"/>
          <w:color w:val="000000"/>
        </w:rPr>
      </w:pPr>
    </w:p>
    <w:p w14:paraId="12B2B8A2" w14:textId="77777777" w:rsidR="00013A24" w:rsidRPr="00F50CCD" w:rsidRDefault="00013A24" w:rsidP="009C0E77">
      <w:pPr>
        <w:pStyle w:val="ListParagraph"/>
        <w:numPr>
          <w:ilvl w:val="2"/>
          <w:numId w:val="46"/>
        </w:numPr>
        <w:autoSpaceDE w:val="0"/>
        <w:autoSpaceDN w:val="0"/>
        <w:adjustRightInd w:val="0"/>
        <w:spacing w:after="0" w:line="240" w:lineRule="auto"/>
        <w:jc w:val="both"/>
        <w:rPr>
          <w:rFonts w:ascii="Verdana" w:hAnsi="Verdana" w:cs="Minion Pro"/>
          <w:color w:val="000000"/>
        </w:rPr>
      </w:pPr>
      <w:r w:rsidRPr="00F50CCD">
        <w:rPr>
          <w:rFonts w:ascii="Verdana" w:hAnsi="Verdana" w:cs="Minion Pro"/>
          <w:color w:val="000000"/>
        </w:rPr>
        <w:t>The report ma</w:t>
      </w:r>
      <w:r w:rsidR="00C50AF2" w:rsidRPr="00F50CCD">
        <w:rPr>
          <w:rFonts w:ascii="Verdana" w:hAnsi="Verdana" w:cs="Minion Pro"/>
          <w:color w:val="000000"/>
        </w:rPr>
        <w:t>de</w:t>
      </w:r>
      <w:r w:rsidRPr="00F50CCD">
        <w:rPr>
          <w:rFonts w:ascii="Verdana" w:hAnsi="Verdana" w:cs="Minion Pro"/>
          <w:color w:val="000000"/>
        </w:rPr>
        <w:t xml:space="preserve"> five recommendations: </w:t>
      </w:r>
    </w:p>
    <w:p w14:paraId="6D61D6E5" w14:textId="77777777" w:rsidR="00013A24" w:rsidRPr="00F50CCD" w:rsidRDefault="00013A24" w:rsidP="009C0E77">
      <w:pPr>
        <w:autoSpaceDE w:val="0"/>
        <w:autoSpaceDN w:val="0"/>
        <w:adjustRightInd w:val="0"/>
        <w:spacing w:after="0" w:line="240" w:lineRule="auto"/>
        <w:jc w:val="both"/>
        <w:rPr>
          <w:rFonts w:ascii="Verdana" w:hAnsi="Verdana" w:cs="Minion Pro"/>
          <w:color w:val="000000"/>
        </w:rPr>
      </w:pPr>
    </w:p>
    <w:p w14:paraId="5D7E0A4C" w14:textId="77777777" w:rsidR="00013A24" w:rsidRPr="00F50CCD" w:rsidRDefault="00013A24"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F50CCD">
        <w:rPr>
          <w:rFonts w:ascii="Verdana" w:hAnsi="Verdana" w:cs="Minion Pro"/>
          <w:i/>
          <w:color w:val="000000"/>
        </w:rPr>
        <w:t>“The Department should make clear all of the accountability relationships and processes for policing, setting out who is accountable for what at all levels of the system.</w:t>
      </w:r>
    </w:p>
    <w:p w14:paraId="475DF03B" w14:textId="77777777" w:rsidR="00013A24" w:rsidRPr="00F50CCD" w:rsidRDefault="00013A24" w:rsidP="009C0E77">
      <w:pPr>
        <w:autoSpaceDE w:val="0"/>
        <w:autoSpaceDN w:val="0"/>
        <w:adjustRightInd w:val="0"/>
        <w:spacing w:after="0" w:line="240" w:lineRule="auto"/>
        <w:ind w:left="1418" w:hanging="284"/>
        <w:jc w:val="both"/>
        <w:rPr>
          <w:rFonts w:ascii="Verdana" w:hAnsi="Verdana" w:cs="Minion Pro"/>
          <w:i/>
          <w:color w:val="000000"/>
        </w:rPr>
      </w:pPr>
    </w:p>
    <w:p w14:paraId="79D5F37A" w14:textId="77777777" w:rsidR="00013A24" w:rsidRPr="00F50CCD" w:rsidRDefault="00013A24"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F50CCD">
        <w:rPr>
          <w:rFonts w:ascii="Verdana" w:hAnsi="Verdana" w:cs="Minion Pro"/>
          <w:i/>
          <w:color w:val="000000"/>
        </w:rPr>
        <w:t>The Department should develop a clearer ongoing understanding of whether police forces’ funding is sufficient to support them to deliver an efficient and effective police service.</w:t>
      </w:r>
    </w:p>
    <w:p w14:paraId="1FEA8CAD" w14:textId="77777777" w:rsidR="00013A24" w:rsidRPr="00F50CCD" w:rsidRDefault="00013A24" w:rsidP="009C0E77">
      <w:pPr>
        <w:autoSpaceDE w:val="0"/>
        <w:autoSpaceDN w:val="0"/>
        <w:adjustRightInd w:val="0"/>
        <w:spacing w:after="0" w:line="240" w:lineRule="auto"/>
        <w:ind w:left="1418" w:hanging="284"/>
        <w:jc w:val="both"/>
        <w:rPr>
          <w:rFonts w:ascii="Verdana" w:hAnsi="Verdana" w:cs="Minion Pro"/>
          <w:i/>
          <w:color w:val="000000"/>
        </w:rPr>
      </w:pPr>
    </w:p>
    <w:p w14:paraId="04239E58" w14:textId="77777777" w:rsidR="00013A24" w:rsidRPr="00F50CCD" w:rsidRDefault="00013A24"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F50CCD">
        <w:rPr>
          <w:rFonts w:ascii="Verdana" w:hAnsi="Verdana" w:cs="Minion Pro"/>
          <w:i/>
          <w:color w:val="000000"/>
        </w:rPr>
        <w:t>The Department should review the funding formula and adopt an approach to funding that takes account of forces’ local circumstances more fairly.</w:t>
      </w:r>
    </w:p>
    <w:p w14:paraId="657E531C" w14:textId="77777777" w:rsidR="00013A24" w:rsidRPr="00F50CCD" w:rsidRDefault="00013A24" w:rsidP="009C0E77">
      <w:pPr>
        <w:autoSpaceDE w:val="0"/>
        <w:autoSpaceDN w:val="0"/>
        <w:adjustRightInd w:val="0"/>
        <w:spacing w:after="0" w:line="240" w:lineRule="auto"/>
        <w:ind w:left="1418" w:hanging="284"/>
        <w:jc w:val="both"/>
        <w:rPr>
          <w:rFonts w:ascii="Verdana" w:hAnsi="Verdana" w:cs="Minion Pro"/>
          <w:i/>
          <w:color w:val="000000"/>
        </w:rPr>
      </w:pPr>
    </w:p>
    <w:p w14:paraId="3A473B67" w14:textId="77777777" w:rsidR="00013A24" w:rsidRPr="00F50CCD" w:rsidRDefault="00013A24"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F50CCD">
        <w:rPr>
          <w:rFonts w:ascii="Verdana" w:hAnsi="Verdana" w:cs="Minion Pro"/>
          <w:i/>
          <w:color w:val="000000"/>
        </w:rPr>
        <w:t>The Department should develop an overall strategy for policing that includes clear thinking on how its support programmes, such as the Police Transformation Fund (PTF), contribute to forces’ financial position.</w:t>
      </w:r>
    </w:p>
    <w:p w14:paraId="59BEBD47" w14:textId="77777777" w:rsidR="00013A24" w:rsidRPr="00F50CCD" w:rsidRDefault="00013A24" w:rsidP="009C0E77">
      <w:pPr>
        <w:autoSpaceDE w:val="0"/>
        <w:autoSpaceDN w:val="0"/>
        <w:adjustRightInd w:val="0"/>
        <w:spacing w:after="0" w:line="240" w:lineRule="auto"/>
        <w:ind w:left="1418" w:hanging="284"/>
        <w:jc w:val="both"/>
        <w:rPr>
          <w:rFonts w:ascii="Verdana" w:hAnsi="Verdana" w:cs="Minion Pro"/>
          <w:i/>
          <w:color w:val="000000"/>
        </w:rPr>
      </w:pPr>
    </w:p>
    <w:p w14:paraId="057024FD" w14:textId="77777777" w:rsidR="00013A24" w:rsidRPr="00F50CCD" w:rsidRDefault="00013A24"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F50CCD">
        <w:rPr>
          <w:rFonts w:ascii="Verdana" w:hAnsi="Verdana" w:cs="Minion Pro"/>
          <w:i/>
          <w:color w:val="000000"/>
        </w:rPr>
        <w:t>When developing an overall strategy for policing, the Department should identify which of its policies and programmes are best delivered locally and which are best delivered nationally and assign them to bodies with the capability to fulfil them.”</w:t>
      </w:r>
    </w:p>
    <w:p w14:paraId="3A47A95F" w14:textId="77777777" w:rsidR="00013A24" w:rsidRPr="00F50CCD" w:rsidRDefault="00013A24" w:rsidP="009C0E77">
      <w:pPr>
        <w:spacing w:line="240" w:lineRule="auto"/>
        <w:ind w:left="720"/>
        <w:contextualSpacing/>
        <w:jc w:val="both"/>
        <w:rPr>
          <w:rFonts w:ascii="Verdana" w:hAnsi="Verdana"/>
          <w:i/>
        </w:rPr>
      </w:pPr>
    </w:p>
    <w:p w14:paraId="6A396279" w14:textId="77777777" w:rsidR="00013A24" w:rsidRPr="00F50CCD" w:rsidRDefault="005B5D8F" w:rsidP="009C0E77">
      <w:pPr>
        <w:autoSpaceDE w:val="0"/>
        <w:autoSpaceDN w:val="0"/>
        <w:adjustRightInd w:val="0"/>
        <w:spacing w:after="0" w:line="240" w:lineRule="auto"/>
        <w:ind w:left="851" w:hanging="851"/>
        <w:jc w:val="both"/>
        <w:rPr>
          <w:rFonts w:ascii="Verdana" w:hAnsi="Verdana" w:cs="Minion Pro"/>
          <w:color w:val="000000"/>
        </w:rPr>
      </w:pPr>
      <w:r w:rsidRPr="00F50CCD">
        <w:rPr>
          <w:rFonts w:ascii="Verdana" w:hAnsi="Verdana" w:cs="Minion Pro"/>
          <w:color w:val="000000"/>
        </w:rPr>
        <w:t>5.3.4</w:t>
      </w:r>
      <w:r w:rsidRPr="00F50CCD">
        <w:rPr>
          <w:rFonts w:ascii="Verdana" w:hAnsi="Verdana" w:cs="Minion Pro"/>
          <w:color w:val="000000"/>
        </w:rPr>
        <w:tab/>
      </w:r>
      <w:r w:rsidR="00013A24" w:rsidRPr="00F50CCD">
        <w:rPr>
          <w:rFonts w:ascii="Verdana" w:hAnsi="Verdana" w:cs="Minion Pro"/>
          <w:color w:val="000000"/>
        </w:rPr>
        <w:t>The report concluded that the Home Office’s hands off approach left uncertainty that current funding arrangements secured financial sustainability. Additionally, the Home Office lacked a long-term plan for policing and that there were significant gaps in information regarding the demand on policing services and the associated costs. The way that the HO distributes funding has been too detached from the nature of policing for too long, particularly with the delay of the formula review. The NAO, therefore, concluded that the HO’s oversight of the police system was not assuring good value for money.</w:t>
      </w:r>
    </w:p>
    <w:p w14:paraId="3683A84E" w14:textId="77777777" w:rsidR="00013A24" w:rsidRPr="00F50CCD" w:rsidRDefault="00013A24" w:rsidP="009C0E77">
      <w:pPr>
        <w:autoSpaceDE w:val="0"/>
        <w:autoSpaceDN w:val="0"/>
        <w:adjustRightInd w:val="0"/>
        <w:spacing w:after="0" w:line="240" w:lineRule="auto"/>
        <w:jc w:val="both"/>
        <w:rPr>
          <w:rFonts w:ascii="Verdana" w:hAnsi="Verdana" w:cs="Minion Pro"/>
          <w:color w:val="000000"/>
        </w:rPr>
      </w:pPr>
    </w:p>
    <w:p w14:paraId="73DC84D6" w14:textId="77777777" w:rsidR="001C0032" w:rsidRPr="00F50CCD" w:rsidRDefault="005B5D8F" w:rsidP="009C0E77">
      <w:pPr>
        <w:spacing w:line="240" w:lineRule="auto"/>
        <w:ind w:left="709" w:hanging="709"/>
        <w:jc w:val="both"/>
        <w:rPr>
          <w:rFonts w:ascii="Verdana" w:hAnsi="Verdana"/>
        </w:rPr>
      </w:pPr>
      <w:r w:rsidRPr="00F50CCD">
        <w:rPr>
          <w:rFonts w:ascii="Verdana" w:hAnsi="Verdana"/>
        </w:rPr>
        <w:t>5</w:t>
      </w:r>
      <w:r w:rsidR="00013A24" w:rsidRPr="00F50CCD">
        <w:rPr>
          <w:rFonts w:ascii="Verdana" w:hAnsi="Verdana"/>
        </w:rPr>
        <w:t>.4</w:t>
      </w:r>
      <w:r w:rsidR="00013A24" w:rsidRPr="00F50CCD">
        <w:rPr>
          <w:rFonts w:ascii="Verdana" w:hAnsi="Verdana"/>
        </w:rPr>
        <w:tab/>
        <w:t>The CIPFA</w:t>
      </w:r>
      <w:r w:rsidR="001C0032" w:rsidRPr="00F50CCD">
        <w:rPr>
          <w:rFonts w:ascii="Verdana" w:hAnsi="Verdana"/>
        </w:rPr>
        <w:t xml:space="preserve"> and Institute for Government’s Performance Tracker Report for 2019 highlighted</w:t>
      </w:r>
      <w:r w:rsidR="00013A24" w:rsidRPr="00F50CCD">
        <w:rPr>
          <w:rFonts w:ascii="Verdana" w:hAnsi="Verdana"/>
        </w:rPr>
        <w:t xml:space="preserve"> that both central government and local authorities (including police) are passing the costs of services onto local tax payers.  </w:t>
      </w:r>
      <w:r w:rsidR="001C0032" w:rsidRPr="00F50CCD">
        <w:rPr>
          <w:rFonts w:ascii="Verdana" w:hAnsi="Verdana"/>
        </w:rPr>
        <w:t xml:space="preserve">Specifically for policing in England and Wales, there are a number of warning signs emerging. Victims are becoming less satisfied and fewer offences are resulting in charges. This is, perhaps, unsurprising given the fall in police spending, staff and officer numbers since 2009/10. At the same time, complex crimes requiring more police resources – such as child exploitation and abuse – are on the rise. With reduced resources, the police have had to adapt to growing demand, and are increasingly prioritising responding to more violent or easier-to-solve crimes. They are also taking longer to investigate and charge crimes, but this could partly be due to the growth in the use of digital evidence. The Prime Minister recently pledged to increase the number of officers by 20,000 in the next three years, but recruiting and deploying them effectively will be difficult. Demand on the police is likely to increase in the next five years, although it is difficult to project with certainty. If crime rates continue to rise as quickly as they have in recent years, the government may need to spend an extra £3.5 billion on top of what is currently planned. </w:t>
      </w:r>
    </w:p>
    <w:p w14:paraId="40784E40" w14:textId="77777777" w:rsidR="00ED2F5D" w:rsidRPr="00F50CCD" w:rsidRDefault="00ED2F5D" w:rsidP="009C0E77">
      <w:pPr>
        <w:spacing w:line="240" w:lineRule="auto"/>
        <w:rPr>
          <w:rFonts w:ascii="Verdana" w:hAnsi="Verdana"/>
          <w:b/>
        </w:rPr>
      </w:pPr>
      <w:r w:rsidRPr="00F50CCD">
        <w:rPr>
          <w:rFonts w:ascii="Verdana" w:hAnsi="Verdana"/>
          <w:b/>
        </w:rPr>
        <w:br w:type="page"/>
      </w:r>
    </w:p>
    <w:p w14:paraId="6DE0F109" w14:textId="5565E112" w:rsidR="00E66EA9" w:rsidRPr="00F50CCD" w:rsidRDefault="00FB0B2F" w:rsidP="009C0E77">
      <w:pPr>
        <w:pStyle w:val="ListParagraph"/>
        <w:numPr>
          <w:ilvl w:val="0"/>
          <w:numId w:val="46"/>
        </w:numPr>
        <w:spacing w:line="240" w:lineRule="auto"/>
        <w:ind w:left="709" w:hanging="709"/>
        <w:jc w:val="both"/>
        <w:rPr>
          <w:rFonts w:ascii="Verdana" w:eastAsia="Calibri" w:hAnsi="Verdana" w:cs="Times New Roman"/>
          <w:b/>
        </w:rPr>
      </w:pPr>
      <w:r w:rsidRPr="00F50CCD">
        <w:rPr>
          <w:rFonts w:ascii="Verdana" w:hAnsi="Verdana"/>
          <w:b/>
        </w:rPr>
        <w:lastRenderedPageBreak/>
        <w:t>2020/21</w:t>
      </w:r>
      <w:r w:rsidR="00013A24" w:rsidRPr="00F50CCD">
        <w:rPr>
          <w:rFonts w:ascii="Verdana" w:hAnsi="Verdana"/>
          <w:b/>
        </w:rPr>
        <w:t xml:space="preserve"> Police Funding Settlement</w:t>
      </w:r>
    </w:p>
    <w:p w14:paraId="3793A99B" w14:textId="77777777" w:rsidR="00834ACB" w:rsidRPr="00F50CCD" w:rsidRDefault="00834ACB" w:rsidP="009C0E77">
      <w:pPr>
        <w:pStyle w:val="ListParagraph"/>
        <w:spacing w:line="240" w:lineRule="auto"/>
        <w:jc w:val="both"/>
        <w:rPr>
          <w:rFonts w:ascii="Verdana" w:eastAsia="Calibri" w:hAnsi="Verdana" w:cs="Times New Roman"/>
          <w:b/>
        </w:rPr>
      </w:pPr>
    </w:p>
    <w:p w14:paraId="50EE852B" w14:textId="784B4E78" w:rsidR="00834ACB" w:rsidRPr="00F50CCD" w:rsidRDefault="00013A24" w:rsidP="009C0E77">
      <w:pPr>
        <w:pStyle w:val="ListParagraph"/>
        <w:numPr>
          <w:ilvl w:val="1"/>
          <w:numId w:val="46"/>
        </w:numPr>
        <w:spacing w:line="240" w:lineRule="auto"/>
        <w:jc w:val="both"/>
        <w:rPr>
          <w:rFonts w:ascii="Verdana" w:eastAsia="Calibri" w:hAnsi="Verdana" w:cs="Times New Roman"/>
          <w:b/>
        </w:rPr>
      </w:pPr>
      <w:r w:rsidRPr="00F50CCD">
        <w:rPr>
          <w:rFonts w:ascii="Verdana" w:eastAsia="Calibri" w:hAnsi="Verdana" w:cs="Times New Roman"/>
        </w:rPr>
        <w:t>T</w:t>
      </w:r>
      <w:r w:rsidR="00834ACB" w:rsidRPr="00F50CCD">
        <w:rPr>
          <w:rFonts w:ascii="Verdana" w:eastAsia="Calibri" w:hAnsi="Verdana" w:cs="Times New Roman"/>
        </w:rPr>
        <w:t>he</w:t>
      </w:r>
      <w:r w:rsidRPr="00F50CCD">
        <w:rPr>
          <w:rFonts w:ascii="Verdana" w:eastAsia="Calibri" w:hAnsi="Verdana" w:cs="Times New Roman"/>
        </w:rPr>
        <w:t xml:space="preserve"> 20</w:t>
      </w:r>
      <w:r w:rsidR="00834ACB" w:rsidRPr="00F50CCD">
        <w:rPr>
          <w:rFonts w:ascii="Verdana" w:eastAsia="Calibri" w:hAnsi="Verdana" w:cs="Times New Roman"/>
        </w:rPr>
        <w:t>20-21</w:t>
      </w:r>
      <w:r w:rsidRPr="00F50CCD">
        <w:rPr>
          <w:rFonts w:ascii="Verdana" w:eastAsia="Calibri" w:hAnsi="Verdana" w:cs="Times New Roman"/>
        </w:rPr>
        <w:t xml:space="preserve"> Police Finance Settlement was announced </w:t>
      </w:r>
      <w:r w:rsidR="00834ACB" w:rsidRPr="00F50CCD">
        <w:rPr>
          <w:rFonts w:ascii="Verdana" w:eastAsia="Calibri" w:hAnsi="Verdana" w:cs="Times New Roman"/>
        </w:rPr>
        <w:t>on 22</w:t>
      </w:r>
      <w:r w:rsidR="00834ACB" w:rsidRPr="00F50CCD">
        <w:rPr>
          <w:rFonts w:ascii="Verdana" w:eastAsia="Calibri" w:hAnsi="Verdana" w:cs="Times New Roman"/>
          <w:vertAlign w:val="superscript"/>
        </w:rPr>
        <w:t>nd</w:t>
      </w:r>
      <w:r w:rsidR="00834ACB" w:rsidRPr="00F50CCD">
        <w:rPr>
          <w:rFonts w:ascii="Verdana" w:eastAsia="Calibri" w:hAnsi="Verdana" w:cs="Times New Roman"/>
        </w:rPr>
        <w:t xml:space="preserve"> January in a written </w:t>
      </w:r>
      <w:r w:rsidRPr="00F50CCD">
        <w:rPr>
          <w:rFonts w:ascii="Verdana" w:eastAsia="Calibri" w:hAnsi="Verdana" w:cs="Times New Roman"/>
        </w:rPr>
        <w:t xml:space="preserve">statement </w:t>
      </w:r>
      <w:r w:rsidR="00834ACB" w:rsidRPr="00F50CCD">
        <w:rPr>
          <w:rFonts w:ascii="Verdana" w:eastAsia="Calibri" w:hAnsi="Verdana" w:cs="Times New Roman"/>
        </w:rPr>
        <w:t>by the Policing Minister, Kit Malthouse.</w:t>
      </w:r>
      <w:r w:rsidRPr="00F50CCD">
        <w:rPr>
          <w:rFonts w:ascii="Verdana" w:eastAsia="Calibri" w:hAnsi="Verdana" w:cs="Times New Roman"/>
        </w:rPr>
        <w:t xml:space="preserve"> Full details of the settlement can be found on the Home Offi</w:t>
      </w:r>
      <w:r w:rsidR="00834ACB" w:rsidRPr="00F50CCD">
        <w:rPr>
          <w:rFonts w:ascii="Verdana" w:eastAsia="Calibri" w:hAnsi="Verdana" w:cs="Times New Roman"/>
        </w:rPr>
        <w:t>ce pages of the gov.uk website.</w:t>
      </w:r>
    </w:p>
    <w:p w14:paraId="7C0E4880" w14:textId="77777777" w:rsidR="00D45B9A" w:rsidRPr="00F50CCD" w:rsidRDefault="00D45B9A" w:rsidP="009C0E77">
      <w:pPr>
        <w:pStyle w:val="ListParagraph"/>
        <w:spacing w:line="240" w:lineRule="auto"/>
        <w:jc w:val="both"/>
        <w:rPr>
          <w:rFonts w:ascii="Verdana" w:eastAsia="Calibri" w:hAnsi="Verdana" w:cs="Times New Roman"/>
          <w:b/>
        </w:rPr>
      </w:pPr>
    </w:p>
    <w:p w14:paraId="72A75029" w14:textId="07B9213E" w:rsidR="00834ACB" w:rsidRPr="00F50CCD" w:rsidRDefault="00834ACB" w:rsidP="009C0E77">
      <w:pPr>
        <w:pStyle w:val="ListParagraph"/>
        <w:numPr>
          <w:ilvl w:val="1"/>
          <w:numId w:val="46"/>
        </w:numPr>
        <w:spacing w:line="240" w:lineRule="auto"/>
        <w:jc w:val="both"/>
        <w:rPr>
          <w:rFonts w:ascii="Verdana" w:eastAsia="Calibri" w:hAnsi="Verdana" w:cs="Times New Roman"/>
          <w:b/>
        </w:rPr>
      </w:pPr>
      <w:r w:rsidRPr="00F50CCD">
        <w:rPr>
          <w:rFonts w:ascii="Verdana" w:eastAsia="Times New Roman" w:hAnsi="Verdana" w:cstheme="minorHAnsi"/>
        </w:rPr>
        <w:t xml:space="preserve">Publication of the Police Finance Settlement was delayed due to the December 2019 general election, with Home Office ministers opting to go straight to a final settlement in the new year. This decision meant that there was no provisional settlement or consultation over the Christmas period. Unlike the Ministry of Housing, Communities and Local Government (MHCLG), who are responsible for the local government finance settlement, the Home Office are not legally obliged to consult on their funding allocations. </w:t>
      </w:r>
    </w:p>
    <w:p w14:paraId="4A1582BB" w14:textId="15B5C76F" w:rsidR="00834ACB" w:rsidRPr="00F50CCD" w:rsidRDefault="00834ACB" w:rsidP="009C0E77">
      <w:pPr>
        <w:pStyle w:val="ListParagraph"/>
        <w:spacing w:line="240" w:lineRule="auto"/>
        <w:jc w:val="both"/>
        <w:rPr>
          <w:rFonts w:ascii="Verdana" w:eastAsia="Calibri" w:hAnsi="Verdana" w:cs="Times New Roman"/>
          <w:b/>
        </w:rPr>
      </w:pPr>
    </w:p>
    <w:p w14:paraId="37B67A76" w14:textId="63B5A352" w:rsidR="00E66EA9" w:rsidRPr="00F50CCD" w:rsidRDefault="00013A24" w:rsidP="009C0E77">
      <w:pPr>
        <w:pStyle w:val="ListParagraph"/>
        <w:numPr>
          <w:ilvl w:val="1"/>
          <w:numId w:val="46"/>
        </w:numPr>
        <w:spacing w:line="240" w:lineRule="auto"/>
        <w:jc w:val="both"/>
        <w:rPr>
          <w:rFonts w:ascii="Verdana" w:eastAsia="Calibri" w:hAnsi="Verdana" w:cs="Times New Roman"/>
          <w:b/>
        </w:rPr>
      </w:pPr>
      <w:r w:rsidRPr="00F50CCD">
        <w:rPr>
          <w:rFonts w:ascii="Verdana" w:eastAsia="Calibri" w:hAnsi="Verdana" w:cs="Times New Roman"/>
        </w:rPr>
        <w:t xml:space="preserve">The Welsh Government then published their </w:t>
      </w:r>
      <w:r w:rsidR="00834ACB" w:rsidRPr="00F50CCD">
        <w:rPr>
          <w:rFonts w:ascii="Verdana" w:eastAsia="Calibri" w:hAnsi="Verdana" w:cs="Times New Roman"/>
        </w:rPr>
        <w:t>Final</w:t>
      </w:r>
      <w:r w:rsidRPr="00F50CCD">
        <w:rPr>
          <w:rFonts w:ascii="Verdana" w:eastAsia="Calibri" w:hAnsi="Verdana" w:cs="Times New Roman"/>
        </w:rPr>
        <w:t xml:space="preserve"> Settlement for Welsh PCCs</w:t>
      </w:r>
      <w:r w:rsidR="00834ACB" w:rsidRPr="00F50CCD">
        <w:rPr>
          <w:rFonts w:ascii="Verdana" w:eastAsia="Calibri" w:hAnsi="Verdana" w:cs="Times New Roman"/>
        </w:rPr>
        <w:t xml:space="preserve"> on the same day</w:t>
      </w:r>
      <w:r w:rsidRPr="00F50CCD">
        <w:rPr>
          <w:rFonts w:ascii="Verdana" w:eastAsia="Calibri" w:hAnsi="Verdana" w:cs="Times New Roman"/>
        </w:rPr>
        <w:t xml:space="preserve">. </w:t>
      </w:r>
    </w:p>
    <w:p w14:paraId="6E84E09F" w14:textId="77777777" w:rsidR="00E66EA9" w:rsidRPr="00F50CCD" w:rsidRDefault="00E66EA9" w:rsidP="009C0E77">
      <w:pPr>
        <w:pStyle w:val="ListParagraph"/>
        <w:spacing w:line="240" w:lineRule="auto"/>
        <w:ind w:left="360"/>
        <w:jc w:val="both"/>
        <w:rPr>
          <w:rFonts w:ascii="Verdana" w:eastAsia="Calibri" w:hAnsi="Verdana" w:cs="Times New Roman"/>
          <w:b/>
        </w:rPr>
      </w:pPr>
    </w:p>
    <w:p w14:paraId="2DBA86D4" w14:textId="69744464" w:rsidR="007942DB" w:rsidRPr="00F50CCD" w:rsidRDefault="00013A24" w:rsidP="009C0E77">
      <w:pPr>
        <w:pStyle w:val="ListParagraph"/>
        <w:numPr>
          <w:ilvl w:val="1"/>
          <w:numId w:val="46"/>
        </w:numPr>
        <w:spacing w:line="240" w:lineRule="auto"/>
        <w:jc w:val="both"/>
        <w:rPr>
          <w:rFonts w:ascii="Verdana" w:eastAsia="Calibri" w:hAnsi="Verdana" w:cs="Times New Roman"/>
          <w:b/>
        </w:rPr>
      </w:pPr>
      <w:r w:rsidRPr="00F50CCD">
        <w:rPr>
          <w:rFonts w:ascii="Verdana" w:hAnsi="Verdana" w:cs="Arial"/>
          <w:color w:val="000000"/>
        </w:rPr>
        <w:t xml:space="preserve">In outlining the settlement both the Home Secretary and Minister recognise the police services’ engagement which has </w:t>
      </w:r>
      <w:r w:rsidR="00834ACB" w:rsidRPr="00F50CCD">
        <w:rPr>
          <w:rFonts w:ascii="Verdana" w:hAnsi="Verdana" w:cs="Arial"/>
          <w:color w:val="000000"/>
        </w:rPr>
        <w:t>facilitated the</w:t>
      </w:r>
      <w:r w:rsidRPr="00F50CCD">
        <w:rPr>
          <w:rFonts w:ascii="Verdana" w:hAnsi="Verdana" w:cs="Arial"/>
          <w:color w:val="000000"/>
        </w:rPr>
        <w:t xml:space="preserve"> Governments </w:t>
      </w:r>
      <w:r w:rsidR="00834ACB" w:rsidRPr="00F50CCD">
        <w:rPr>
          <w:rFonts w:ascii="Verdana" w:hAnsi="Verdana" w:cs="Arial"/>
          <w:color w:val="000000"/>
        </w:rPr>
        <w:t>to build a picture of the changin</w:t>
      </w:r>
      <w:r w:rsidR="007942DB" w:rsidRPr="00F50CCD">
        <w:rPr>
          <w:rFonts w:ascii="Verdana" w:hAnsi="Verdana" w:cs="Arial"/>
          <w:color w:val="000000"/>
        </w:rPr>
        <w:t>g nature of demands placed upon</w:t>
      </w:r>
      <w:r w:rsidR="00834ACB" w:rsidRPr="00F50CCD">
        <w:rPr>
          <w:rFonts w:ascii="Verdana" w:hAnsi="Verdana" w:cs="Arial"/>
          <w:color w:val="000000"/>
        </w:rPr>
        <w:t xml:space="preserve"> the service and the capabilities that are needed to </w:t>
      </w:r>
      <w:r w:rsidR="007942DB" w:rsidRPr="00F50CCD">
        <w:rPr>
          <w:rFonts w:ascii="Verdana" w:hAnsi="Verdana" w:cs="Arial"/>
          <w:color w:val="000000"/>
        </w:rPr>
        <w:t xml:space="preserve">respond robustely to the challenges.  Admiration and appreciation was also recorded for all the work that officers and staff do to keep communities safe. </w:t>
      </w:r>
    </w:p>
    <w:p w14:paraId="44591153" w14:textId="77777777" w:rsidR="007942DB" w:rsidRPr="00F50CCD" w:rsidRDefault="007942DB" w:rsidP="009C0E77">
      <w:pPr>
        <w:pStyle w:val="ListParagraph"/>
        <w:spacing w:line="240" w:lineRule="auto"/>
        <w:rPr>
          <w:rFonts w:ascii="Verdana" w:hAnsi="Verdana" w:cs="Arial"/>
          <w:color w:val="000000"/>
        </w:rPr>
      </w:pPr>
    </w:p>
    <w:p w14:paraId="7AAA3935" w14:textId="778AC56C" w:rsidR="00E66EA9" w:rsidRPr="00F50CCD" w:rsidRDefault="007942DB" w:rsidP="009C0E77">
      <w:pPr>
        <w:pStyle w:val="ListParagraph"/>
        <w:numPr>
          <w:ilvl w:val="1"/>
          <w:numId w:val="46"/>
        </w:numPr>
        <w:spacing w:line="240" w:lineRule="auto"/>
        <w:jc w:val="both"/>
        <w:rPr>
          <w:rFonts w:ascii="Verdana" w:eastAsia="Calibri" w:hAnsi="Verdana" w:cs="Times New Roman"/>
          <w:b/>
        </w:rPr>
      </w:pPr>
      <w:r w:rsidRPr="00F50CCD">
        <w:rPr>
          <w:rFonts w:ascii="Verdana" w:hAnsi="Verdana" w:cs="Arial"/>
          <w:color w:val="000000"/>
        </w:rPr>
        <w:t>The funding settlement also set out four priority areas to drive efficiency, productivity and effectiveness including efficiency savibgs through joint procurement, enhanced productivity using technological solutions, achieveing best value on police technology spending and ensuring forces meet their recruitment targets for 2020/21.</w:t>
      </w:r>
      <w:r w:rsidR="00013A24" w:rsidRPr="00F50CCD">
        <w:rPr>
          <w:rFonts w:ascii="Verdana" w:hAnsi="Verdana" w:cs="Arial"/>
          <w:color w:val="000000"/>
        </w:rPr>
        <w:t xml:space="preserve"> </w:t>
      </w:r>
    </w:p>
    <w:p w14:paraId="6F61936C" w14:textId="77777777" w:rsidR="00E66EA9" w:rsidRPr="00F50CCD" w:rsidRDefault="00E66EA9" w:rsidP="009C0E77">
      <w:pPr>
        <w:pStyle w:val="ListParagraph"/>
        <w:spacing w:line="240" w:lineRule="auto"/>
        <w:rPr>
          <w:rFonts w:ascii="Verdana" w:eastAsia="Calibri" w:hAnsi="Verdana" w:cs="Times New Roman"/>
        </w:rPr>
      </w:pPr>
    </w:p>
    <w:p w14:paraId="0D61891A" w14:textId="1644D127" w:rsidR="00013A24" w:rsidRPr="00F50CCD" w:rsidRDefault="007942DB" w:rsidP="009C0E77">
      <w:pPr>
        <w:pStyle w:val="ListParagraph"/>
        <w:numPr>
          <w:ilvl w:val="1"/>
          <w:numId w:val="46"/>
        </w:numPr>
        <w:spacing w:line="240" w:lineRule="auto"/>
        <w:jc w:val="both"/>
        <w:rPr>
          <w:rFonts w:ascii="Verdana" w:eastAsia="Calibri" w:hAnsi="Verdana" w:cs="Times New Roman"/>
          <w:b/>
        </w:rPr>
      </w:pPr>
      <w:r w:rsidRPr="00F50CCD">
        <w:rPr>
          <w:rFonts w:ascii="Verdana" w:eastAsia="Calibri" w:hAnsi="Verdana" w:cs="Times New Roman"/>
        </w:rPr>
        <w:t xml:space="preserve">The settlement highlighted </w:t>
      </w:r>
      <w:r w:rsidR="00013A24" w:rsidRPr="00F50CCD">
        <w:rPr>
          <w:rFonts w:ascii="Verdana" w:eastAsia="Calibri" w:hAnsi="Verdana" w:cs="Times New Roman"/>
        </w:rPr>
        <w:t>additional funding for the police service which includes:</w:t>
      </w:r>
    </w:p>
    <w:p w14:paraId="71D56F74" w14:textId="77777777" w:rsidR="00013A24" w:rsidRPr="00F50CCD" w:rsidRDefault="00013A24" w:rsidP="009C0E77">
      <w:pPr>
        <w:spacing w:after="0" w:line="240" w:lineRule="auto"/>
        <w:jc w:val="both"/>
        <w:rPr>
          <w:rFonts w:ascii="Verdana" w:eastAsia="Calibri" w:hAnsi="Verdana" w:cs="Times New Roman"/>
        </w:rPr>
      </w:pPr>
    </w:p>
    <w:p w14:paraId="24219A25" w14:textId="743B11C4" w:rsidR="00013A24" w:rsidRPr="00F50CCD" w:rsidRDefault="007942DB" w:rsidP="009C0E77">
      <w:pPr>
        <w:numPr>
          <w:ilvl w:val="0"/>
          <w:numId w:val="7"/>
        </w:numPr>
        <w:autoSpaceDE w:val="0"/>
        <w:autoSpaceDN w:val="0"/>
        <w:adjustRightInd w:val="0"/>
        <w:spacing w:after="0" w:line="240" w:lineRule="auto"/>
        <w:ind w:left="1418" w:hanging="567"/>
        <w:jc w:val="both"/>
        <w:rPr>
          <w:rFonts w:ascii="Verdana" w:hAnsi="Verdana" w:cs="Arial"/>
          <w:color w:val="000000"/>
        </w:rPr>
      </w:pPr>
      <w:r w:rsidRPr="00F50CCD">
        <w:rPr>
          <w:rFonts w:ascii="Verdana" w:eastAsia="Calibri" w:hAnsi="Verdana" w:cs="Times New Roman"/>
        </w:rPr>
        <w:t>£700</w:t>
      </w:r>
      <w:r w:rsidR="00013A24" w:rsidRPr="00F50CCD">
        <w:rPr>
          <w:rFonts w:ascii="Verdana" w:eastAsia="Calibri" w:hAnsi="Verdana" w:cs="Times New Roman"/>
        </w:rPr>
        <w:t xml:space="preserve">m </w:t>
      </w:r>
      <w:r w:rsidRPr="00F50CCD">
        <w:rPr>
          <w:rFonts w:ascii="Verdana" w:eastAsia="Calibri" w:hAnsi="Verdana" w:cs="Times New Roman"/>
        </w:rPr>
        <w:t>uplift to core funding, with</w:t>
      </w:r>
      <w:r w:rsidR="00013A24" w:rsidRPr="00F50CCD">
        <w:rPr>
          <w:rFonts w:ascii="Verdana" w:eastAsia="Calibri" w:hAnsi="Verdana" w:cs="Times New Roman"/>
        </w:rPr>
        <w:t xml:space="preserve"> £</w:t>
      </w:r>
      <w:r w:rsidRPr="00F50CCD">
        <w:rPr>
          <w:rFonts w:ascii="Verdana" w:eastAsia="Calibri" w:hAnsi="Verdana" w:cs="Times New Roman"/>
        </w:rPr>
        <w:t>532</w:t>
      </w:r>
      <w:r w:rsidR="00013A24" w:rsidRPr="00F50CCD">
        <w:rPr>
          <w:rFonts w:ascii="Verdana" w:eastAsia="Calibri" w:hAnsi="Verdana" w:cs="Times New Roman"/>
        </w:rPr>
        <w:t xml:space="preserve">m </w:t>
      </w:r>
      <w:r w:rsidRPr="00F50CCD">
        <w:rPr>
          <w:rFonts w:ascii="Verdana" w:hAnsi="Verdana" w:cs="Arial"/>
          <w:color w:val="000000"/>
        </w:rPr>
        <w:t>increase in formula grant funding, with the balance of £168m being ringfenced and paid in arrears to forces on a quarterly basis subject to progress on the recruitment of officers for Operation Uplift.</w:t>
      </w:r>
      <w:r w:rsidR="00C10139" w:rsidRPr="00F50CCD">
        <w:rPr>
          <w:rFonts w:ascii="Verdana" w:hAnsi="Verdana" w:cs="Arial"/>
          <w:color w:val="000000"/>
        </w:rPr>
        <w:t xml:space="preserve">  This specific grant will be allocated pro rata to the number of additional officers that have already been announced.</w:t>
      </w:r>
    </w:p>
    <w:p w14:paraId="38235196" w14:textId="77777777" w:rsidR="00013A24" w:rsidRPr="00F50CCD" w:rsidRDefault="00013A24" w:rsidP="009C0E77">
      <w:pPr>
        <w:spacing w:after="0" w:line="240" w:lineRule="auto"/>
        <w:ind w:left="1418" w:hanging="567"/>
        <w:jc w:val="both"/>
        <w:rPr>
          <w:rFonts w:ascii="Verdana" w:eastAsia="Calibri" w:hAnsi="Verdana" w:cs="Times New Roman"/>
        </w:rPr>
      </w:pPr>
    </w:p>
    <w:p w14:paraId="3DFDC0A8" w14:textId="0B1CD5A5" w:rsidR="00013A24" w:rsidRPr="00F50CCD" w:rsidRDefault="00D45B9A" w:rsidP="009C0E77">
      <w:pPr>
        <w:numPr>
          <w:ilvl w:val="0"/>
          <w:numId w:val="6"/>
        </w:numPr>
        <w:spacing w:after="0" w:line="240" w:lineRule="auto"/>
        <w:ind w:left="1418" w:hanging="567"/>
        <w:jc w:val="both"/>
        <w:rPr>
          <w:rFonts w:ascii="Verdana" w:eastAsia="Calibri" w:hAnsi="Verdana" w:cs="Times New Roman"/>
        </w:rPr>
      </w:pPr>
      <w:r w:rsidRPr="00F50CCD">
        <w:rPr>
          <w:rFonts w:ascii="Verdana" w:eastAsia="Calibri" w:hAnsi="Verdana" w:cs="Times New Roman"/>
        </w:rPr>
        <w:t>£14</w:t>
      </w:r>
      <w:r w:rsidR="00013A24" w:rsidRPr="00F50CCD">
        <w:rPr>
          <w:rFonts w:ascii="Verdana" w:eastAsia="Calibri" w:hAnsi="Verdana" w:cs="Times New Roman"/>
        </w:rPr>
        <w:t xml:space="preserve">3m </w:t>
      </w:r>
      <w:r w:rsidR="007942DB" w:rsidRPr="00F50CCD">
        <w:rPr>
          <w:rFonts w:ascii="Verdana" w:eastAsia="Calibri" w:hAnsi="Verdana" w:cs="Times New Roman"/>
        </w:rPr>
        <w:t xml:space="preserve">continuation </w:t>
      </w:r>
      <w:r w:rsidR="00013A24" w:rsidRPr="00F50CCD">
        <w:rPr>
          <w:rFonts w:ascii="Verdana" w:eastAsia="Calibri" w:hAnsi="Verdana" w:cs="Times New Roman"/>
        </w:rPr>
        <w:t>of pension grant, which provides</w:t>
      </w:r>
      <w:r w:rsidR="00013A24" w:rsidRPr="00F50CCD">
        <w:rPr>
          <w:rFonts w:ascii="Verdana" w:hAnsi="Verdana" w:cs="Arial"/>
          <w:color w:val="000000"/>
        </w:rPr>
        <w:t xml:space="preserve"> specific additional funding to assist in meeting the cost increases above those estimated at Budget 2016. This funding </w:t>
      </w:r>
      <w:r w:rsidRPr="00F50CCD">
        <w:rPr>
          <w:rFonts w:ascii="Verdana" w:hAnsi="Verdana" w:cs="Arial"/>
          <w:color w:val="000000"/>
        </w:rPr>
        <w:t xml:space="preserve">continues to be </w:t>
      </w:r>
      <w:r w:rsidR="007942DB" w:rsidRPr="00F50CCD">
        <w:rPr>
          <w:rFonts w:ascii="Verdana" w:hAnsi="Verdana" w:cs="Arial"/>
          <w:color w:val="000000"/>
        </w:rPr>
        <w:t xml:space="preserve"> </w:t>
      </w:r>
      <w:r w:rsidR="00013A24" w:rsidRPr="00F50CCD">
        <w:rPr>
          <w:rFonts w:ascii="Verdana" w:hAnsi="Verdana" w:cs="Arial"/>
          <w:color w:val="000000"/>
        </w:rPr>
        <w:t xml:space="preserve">allocated in line with the recommendations of the technical working group </w:t>
      </w:r>
      <w:r w:rsidRPr="00F50CCD">
        <w:rPr>
          <w:rFonts w:ascii="Verdana" w:hAnsi="Verdana" w:cs="Arial"/>
          <w:color w:val="000000"/>
        </w:rPr>
        <w:t>that was s</w:t>
      </w:r>
      <w:r w:rsidR="00013A24" w:rsidRPr="00F50CCD">
        <w:rPr>
          <w:rFonts w:ascii="Verdana" w:hAnsi="Verdana" w:cs="Arial"/>
          <w:color w:val="000000"/>
        </w:rPr>
        <w:t>et up on pensions with the Association of Police and Crime Commissioners and the National Polic</w:t>
      </w:r>
      <w:r w:rsidRPr="00F50CCD">
        <w:rPr>
          <w:rFonts w:ascii="Verdana" w:hAnsi="Verdana" w:cs="Arial"/>
          <w:color w:val="000000"/>
        </w:rPr>
        <w:t>e Chiefs’ Council with each PCC</w:t>
      </w:r>
      <w:r w:rsidR="00013A24" w:rsidRPr="00F50CCD">
        <w:rPr>
          <w:rFonts w:ascii="Verdana" w:hAnsi="Verdana" w:cs="Arial"/>
          <w:color w:val="000000"/>
        </w:rPr>
        <w:t xml:space="preserve"> receive</w:t>
      </w:r>
      <w:r w:rsidRPr="00F50CCD">
        <w:rPr>
          <w:rFonts w:ascii="Verdana" w:hAnsi="Verdana" w:cs="Arial"/>
          <w:color w:val="000000"/>
        </w:rPr>
        <w:t>s</w:t>
      </w:r>
      <w:r w:rsidR="00013A24" w:rsidRPr="00F50CCD">
        <w:rPr>
          <w:rFonts w:ascii="Verdana" w:hAnsi="Verdana" w:cs="Arial"/>
          <w:color w:val="000000"/>
        </w:rPr>
        <w:t xml:space="preserve"> a proportionate allocation of the </w:t>
      </w:r>
      <w:r w:rsidR="00013A24" w:rsidRPr="00F50CCD">
        <w:rPr>
          <w:rFonts w:ascii="Verdana" w:hAnsi="Verdana" w:cs="Arial"/>
          <w:color w:val="000000"/>
        </w:rPr>
        <w:lastRenderedPageBreak/>
        <w:t>pensions funding, based on their employer pension contributions</w:t>
      </w:r>
      <w:r w:rsidRPr="00F50CCD">
        <w:rPr>
          <w:rFonts w:ascii="Verdana" w:hAnsi="Verdana" w:cs="Arial"/>
          <w:color w:val="000000"/>
        </w:rPr>
        <w:t xml:space="preserve"> at a point in time</w:t>
      </w:r>
      <w:r w:rsidR="00013A24" w:rsidRPr="00F50CCD">
        <w:rPr>
          <w:rFonts w:ascii="Verdana" w:hAnsi="Verdana" w:cs="Arial"/>
          <w:color w:val="000000"/>
        </w:rPr>
        <w:t xml:space="preserve">. </w:t>
      </w:r>
    </w:p>
    <w:p w14:paraId="4AD4CCB7" w14:textId="77777777" w:rsidR="00013A24" w:rsidRPr="00F50CCD" w:rsidRDefault="00013A24" w:rsidP="009C0E77">
      <w:pPr>
        <w:spacing w:after="0" w:line="240" w:lineRule="auto"/>
        <w:ind w:left="1418"/>
        <w:jc w:val="both"/>
        <w:rPr>
          <w:rFonts w:ascii="Verdana" w:eastAsia="Calibri" w:hAnsi="Verdana" w:cs="Times New Roman"/>
        </w:rPr>
      </w:pPr>
    </w:p>
    <w:p w14:paraId="60BE6098" w14:textId="0014A0B5" w:rsidR="00013A24" w:rsidRPr="00F50CCD" w:rsidRDefault="00D45B9A" w:rsidP="009C0E77">
      <w:pPr>
        <w:numPr>
          <w:ilvl w:val="0"/>
          <w:numId w:val="6"/>
        </w:numPr>
        <w:spacing w:after="0" w:line="240" w:lineRule="auto"/>
        <w:ind w:left="1418" w:hanging="567"/>
        <w:jc w:val="both"/>
        <w:rPr>
          <w:rFonts w:ascii="Verdana" w:eastAsia="Calibri" w:hAnsi="Verdana" w:cs="Times New Roman"/>
        </w:rPr>
      </w:pPr>
      <w:r w:rsidRPr="00F50CCD">
        <w:rPr>
          <w:rFonts w:ascii="Verdana" w:eastAsia="Calibri" w:hAnsi="Verdana" w:cs="Times New Roman"/>
        </w:rPr>
        <w:t>£90</w:t>
      </w:r>
      <w:r w:rsidR="00013A24" w:rsidRPr="00F50CCD">
        <w:rPr>
          <w:rFonts w:ascii="Verdana" w:eastAsia="Calibri" w:hAnsi="Verdana" w:cs="Times New Roman"/>
        </w:rPr>
        <w:t>m additional funding for Counter Terrorism, which now make</w:t>
      </w:r>
      <w:r w:rsidRPr="00F50CCD">
        <w:rPr>
          <w:rFonts w:ascii="Verdana" w:hAnsi="Verdana" w:cs="Arial"/>
          <w:color w:val="000000"/>
        </w:rPr>
        <w:t>s a total of £960</w:t>
      </w:r>
      <w:r w:rsidR="00013A24" w:rsidRPr="00F50CCD">
        <w:rPr>
          <w:rFonts w:ascii="Verdana" w:hAnsi="Verdana" w:cs="Arial"/>
          <w:color w:val="000000"/>
        </w:rPr>
        <w:t xml:space="preserve"> </w:t>
      </w:r>
      <w:r w:rsidRPr="00F50CCD">
        <w:rPr>
          <w:rFonts w:ascii="Verdana" w:hAnsi="Verdana" w:cs="Arial"/>
          <w:color w:val="000000"/>
        </w:rPr>
        <w:t>.</w:t>
      </w:r>
      <w:r w:rsidR="00013A24" w:rsidRPr="00F50CCD">
        <w:rPr>
          <w:rFonts w:ascii="Verdana" w:hAnsi="Verdana" w:cs="Arial"/>
          <w:color w:val="000000"/>
        </w:rPr>
        <w:t xml:space="preserve"> </w:t>
      </w:r>
    </w:p>
    <w:p w14:paraId="028C9871" w14:textId="77777777" w:rsidR="00013A24" w:rsidRPr="00F50CCD" w:rsidRDefault="00013A24" w:rsidP="009C0E77">
      <w:pPr>
        <w:spacing w:after="0" w:line="240" w:lineRule="auto"/>
        <w:ind w:left="1418" w:hanging="567"/>
        <w:jc w:val="both"/>
        <w:rPr>
          <w:rFonts w:ascii="Verdana" w:eastAsia="Calibri" w:hAnsi="Verdana" w:cs="Times New Roman"/>
        </w:rPr>
      </w:pPr>
    </w:p>
    <w:p w14:paraId="66C0C5C5" w14:textId="13685748" w:rsidR="00013A24" w:rsidRPr="00F50CCD" w:rsidRDefault="00013A24" w:rsidP="009C0E77">
      <w:pPr>
        <w:numPr>
          <w:ilvl w:val="0"/>
          <w:numId w:val="6"/>
        </w:numPr>
        <w:spacing w:after="0" w:line="240" w:lineRule="auto"/>
        <w:ind w:left="1418" w:hanging="567"/>
        <w:jc w:val="both"/>
        <w:rPr>
          <w:rFonts w:ascii="Verdana" w:eastAsia="Calibri" w:hAnsi="Verdana" w:cs="Times New Roman"/>
        </w:rPr>
      </w:pPr>
      <w:r w:rsidRPr="00F50CCD">
        <w:rPr>
          <w:rFonts w:ascii="Verdana" w:eastAsia="Calibri" w:hAnsi="Verdana" w:cs="Times New Roman"/>
        </w:rPr>
        <w:t>£</w:t>
      </w:r>
      <w:r w:rsidR="00D45B9A" w:rsidRPr="00F50CCD">
        <w:rPr>
          <w:rFonts w:ascii="Verdana" w:eastAsia="Calibri" w:hAnsi="Verdana" w:cs="Times New Roman"/>
        </w:rPr>
        <w:t>126</w:t>
      </w:r>
      <w:r w:rsidRPr="00F50CCD">
        <w:rPr>
          <w:rFonts w:ascii="Verdana" w:eastAsia="Calibri" w:hAnsi="Verdana" w:cs="Times New Roman"/>
        </w:rPr>
        <w:t xml:space="preserve">m </w:t>
      </w:r>
      <w:r w:rsidR="00D45B9A" w:rsidRPr="00F50CCD">
        <w:rPr>
          <w:rFonts w:ascii="Verdana" w:eastAsia="Calibri" w:hAnsi="Verdana" w:cs="Times New Roman"/>
        </w:rPr>
        <w:t>increase in funding for national priortities, including £50m to support the Police Uplift Porgramme and additional</w:t>
      </w:r>
      <w:r w:rsidRPr="00F50CCD">
        <w:rPr>
          <w:rFonts w:ascii="Verdana" w:eastAsia="Calibri" w:hAnsi="Verdana" w:cs="Times New Roman"/>
        </w:rPr>
        <w:t xml:space="preserve"> funding to tackle Serious and Organised Crime </w:t>
      </w:r>
      <w:r w:rsidR="00D45B9A" w:rsidRPr="00F50CCD">
        <w:rPr>
          <w:rFonts w:ascii="Verdana" w:eastAsia="Calibri" w:hAnsi="Verdana" w:cs="Times New Roman"/>
        </w:rPr>
        <w:t>including county lines and serious violence.  This includes £34.6m being reprtioritised from Capital Main Grant to national priorities.</w:t>
      </w:r>
      <w:r w:rsidRPr="00F50CCD">
        <w:rPr>
          <w:rFonts w:ascii="Verdana" w:eastAsia="Calibri" w:hAnsi="Verdana" w:cs="Times New Roman"/>
        </w:rPr>
        <w:t xml:space="preserve"> </w:t>
      </w:r>
    </w:p>
    <w:p w14:paraId="0C70028B" w14:textId="77777777" w:rsidR="00013A24" w:rsidRPr="00F50CCD" w:rsidRDefault="00013A24" w:rsidP="009C0E77">
      <w:pPr>
        <w:spacing w:after="0" w:line="240" w:lineRule="auto"/>
        <w:ind w:left="1418" w:hanging="567"/>
        <w:jc w:val="both"/>
        <w:rPr>
          <w:rFonts w:ascii="Verdana" w:eastAsia="Calibri" w:hAnsi="Verdana" w:cs="Times New Roman"/>
        </w:rPr>
      </w:pPr>
    </w:p>
    <w:p w14:paraId="401E4F29" w14:textId="52ED52DE" w:rsidR="00013A24" w:rsidRPr="00F50CCD" w:rsidRDefault="00013A24" w:rsidP="009C0E77">
      <w:pPr>
        <w:numPr>
          <w:ilvl w:val="0"/>
          <w:numId w:val="6"/>
        </w:numPr>
        <w:spacing w:after="0" w:line="240" w:lineRule="auto"/>
        <w:ind w:left="1418" w:hanging="567"/>
        <w:jc w:val="both"/>
        <w:rPr>
          <w:rFonts w:ascii="Verdana" w:eastAsia="Calibri" w:hAnsi="Verdana" w:cs="Times New Roman"/>
        </w:rPr>
      </w:pPr>
      <w:r w:rsidRPr="00F50CCD">
        <w:rPr>
          <w:rFonts w:ascii="Verdana" w:eastAsia="Calibri" w:hAnsi="Verdana" w:cs="Times New Roman"/>
        </w:rPr>
        <w:t>£</w:t>
      </w:r>
      <w:r w:rsidR="00D45B9A" w:rsidRPr="00F50CCD">
        <w:rPr>
          <w:rFonts w:ascii="Verdana" w:eastAsia="Calibri" w:hAnsi="Verdana" w:cs="Times New Roman"/>
        </w:rPr>
        <w:t>248</w:t>
      </w:r>
      <w:r w:rsidRPr="00F50CCD">
        <w:rPr>
          <w:rFonts w:ascii="Verdana" w:eastAsia="Calibri" w:hAnsi="Verdana" w:cs="Times New Roman"/>
        </w:rPr>
        <w:t>m as a result of additional council tax flexibilities, assuming all PCCs across the country raise their precepts by £</w:t>
      </w:r>
      <w:r w:rsidR="00D45B9A" w:rsidRPr="00F50CCD">
        <w:rPr>
          <w:rFonts w:ascii="Verdana" w:eastAsia="Calibri" w:hAnsi="Verdana" w:cs="Times New Roman"/>
        </w:rPr>
        <w:t>10</w:t>
      </w:r>
      <w:r w:rsidRPr="00F50CCD">
        <w:rPr>
          <w:rFonts w:ascii="Verdana" w:eastAsia="Calibri" w:hAnsi="Verdana" w:cs="Times New Roman"/>
        </w:rPr>
        <w:t xml:space="preserve"> per year. </w:t>
      </w:r>
    </w:p>
    <w:p w14:paraId="65CFA85E" w14:textId="77777777" w:rsidR="00013A24" w:rsidRPr="00F50CCD" w:rsidRDefault="00013A24" w:rsidP="009C0E77">
      <w:pPr>
        <w:spacing w:after="0" w:line="240" w:lineRule="auto"/>
        <w:jc w:val="both"/>
        <w:rPr>
          <w:rFonts w:ascii="Verdana" w:eastAsia="Calibri" w:hAnsi="Verdana" w:cs="Times New Roman"/>
        </w:rPr>
      </w:pPr>
    </w:p>
    <w:p w14:paraId="6A7AFB22" w14:textId="5BA52838" w:rsidR="00013A24" w:rsidRPr="00F50CCD" w:rsidRDefault="00013A24" w:rsidP="009C0E77">
      <w:pPr>
        <w:pStyle w:val="ListParagraph"/>
        <w:numPr>
          <w:ilvl w:val="1"/>
          <w:numId w:val="46"/>
        </w:numPr>
        <w:spacing w:after="0" w:line="240" w:lineRule="auto"/>
        <w:jc w:val="both"/>
        <w:rPr>
          <w:rFonts w:ascii="Verdana" w:eastAsia="Calibri" w:hAnsi="Verdana" w:cs="Times New Roman"/>
        </w:rPr>
      </w:pPr>
      <w:r w:rsidRPr="00F50CCD">
        <w:rPr>
          <w:rFonts w:ascii="Verdana" w:eastAsia="Calibri" w:hAnsi="Verdana" w:cs="Times New Roman"/>
        </w:rPr>
        <w:t>In</w:t>
      </w:r>
      <w:r w:rsidR="00D45B9A" w:rsidRPr="00F50CCD">
        <w:rPr>
          <w:rFonts w:ascii="Verdana" w:eastAsia="Calibri" w:hAnsi="Verdana" w:cs="Times New Roman"/>
        </w:rPr>
        <w:t xml:space="preserve"> 2020-21</w:t>
      </w:r>
      <w:r w:rsidRPr="00F50CCD">
        <w:rPr>
          <w:rFonts w:ascii="Verdana" w:eastAsia="Calibri" w:hAnsi="Verdana" w:cs="Times New Roman"/>
        </w:rPr>
        <w:t xml:space="preserve"> the top-slices/reallocations total £1,</w:t>
      </w:r>
      <w:r w:rsidR="00D45B9A" w:rsidRPr="00F50CCD">
        <w:rPr>
          <w:rFonts w:ascii="Verdana" w:eastAsia="Calibri" w:hAnsi="Verdana" w:cs="Times New Roman"/>
        </w:rPr>
        <w:t>121m, £92m higher than 2019-20</w:t>
      </w:r>
      <w:r w:rsidRPr="00F50CCD">
        <w:rPr>
          <w:rFonts w:ascii="Verdana" w:eastAsia="Calibri" w:hAnsi="Verdana" w:cs="Times New Roman"/>
        </w:rPr>
        <w:t xml:space="preserve"> (£</w:t>
      </w:r>
      <w:r w:rsidR="00D45B9A" w:rsidRPr="00F50CCD">
        <w:rPr>
          <w:rFonts w:ascii="Verdana" w:eastAsia="Calibri" w:hAnsi="Verdana" w:cs="Times New Roman"/>
        </w:rPr>
        <w:t>1,029</w:t>
      </w:r>
      <w:r w:rsidRPr="00F50CCD">
        <w:rPr>
          <w:rFonts w:ascii="Verdana" w:eastAsia="Calibri" w:hAnsi="Verdana" w:cs="Times New Roman"/>
        </w:rPr>
        <w:t xml:space="preserve">m).  </w:t>
      </w:r>
    </w:p>
    <w:p w14:paraId="0B013127" w14:textId="77777777" w:rsidR="005B7097" w:rsidRPr="00F50CCD" w:rsidRDefault="005B7097" w:rsidP="009C0E77">
      <w:pPr>
        <w:pStyle w:val="ListParagraph"/>
        <w:spacing w:after="0" w:line="240" w:lineRule="auto"/>
        <w:jc w:val="both"/>
        <w:rPr>
          <w:rFonts w:ascii="Verdana" w:eastAsia="Calibri" w:hAnsi="Verdana" w:cs="Times New Roman"/>
        </w:rPr>
      </w:pPr>
    </w:p>
    <w:p w14:paraId="47C76AED" w14:textId="77777777" w:rsidR="00013A24" w:rsidRPr="00F50CCD" w:rsidRDefault="00013A24" w:rsidP="009C0E77">
      <w:pPr>
        <w:spacing w:after="0" w:line="240" w:lineRule="auto"/>
        <w:ind w:firstLine="709"/>
        <w:jc w:val="both"/>
        <w:rPr>
          <w:rFonts w:ascii="Verdana" w:eastAsia="Calibri" w:hAnsi="Verdana" w:cs="Times New Roman"/>
          <w:b/>
        </w:rPr>
      </w:pPr>
      <w:r w:rsidRPr="00F50CCD">
        <w:rPr>
          <w:rFonts w:ascii="Verdana" w:eastAsia="Calibri" w:hAnsi="Verdana" w:cs="Times New Roman"/>
          <w:b/>
        </w:rPr>
        <w:t>Table 1 : National Police Funding –Reallocations/ Adjustments</w:t>
      </w:r>
    </w:p>
    <w:tbl>
      <w:tblPr>
        <w:tblW w:w="9280" w:type="dxa"/>
        <w:tblInd w:w="-10" w:type="dxa"/>
        <w:tblLook w:val="04A0" w:firstRow="1" w:lastRow="0" w:firstColumn="1" w:lastColumn="0" w:noHBand="0" w:noVBand="1"/>
      </w:tblPr>
      <w:tblGrid>
        <w:gridCol w:w="4109"/>
        <w:gridCol w:w="1307"/>
        <w:gridCol w:w="1307"/>
        <w:gridCol w:w="1243"/>
        <w:gridCol w:w="1314"/>
      </w:tblGrid>
      <w:tr w:rsidR="00586326" w:rsidRPr="00F50CCD" w14:paraId="7FD3C5EA" w14:textId="77777777" w:rsidTr="00586326">
        <w:trPr>
          <w:trHeight w:val="270"/>
        </w:trPr>
        <w:tc>
          <w:tcPr>
            <w:tcW w:w="41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5DE40F" w14:textId="77777777" w:rsidR="00586326" w:rsidRPr="00F50CCD" w:rsidRDefault="00586326" w:rsidP="009C0E77">
            <w:pPr>
              <w:spacing w:after="0" w:line="240" w:lineRule="auto"/>
              <w:jc w:val="both"/>
              <w:rPr>
                <w:rFonts w:ascii="Verdana" w:eastAsia="Times New Roman" w:hAnsi="Verdana" w:cs="Calibri"/>
                <w:b/>
                <w:bCs/>
                <w:color w:val="000000"/>
                <w:lang w:eastAsia="en-GB"/>
              </w:rPr>
            </w:pPr>
            <w:bookmarkStart w:id="6" w:name="OLE_LINK1" w:colFirst="1" w:colLast="4"/>
            <w:r w:rsidRPr="00F50CCD">
              <w:rPr>
                <w:rFonts w:ascii="Verdana" w:eastAsia="Times New Roman" w:hAnsi="Verdana" w:cs="Calibri"/>
                <w:b/>
                <w:bCs/>
                <w:color w:val="000000"/>
                <w:lang w:eastAsia="en-GB"/>
              </w:rPr>
              <w:t>Police Funding</w:t>
            </w:r>
          </w:p>
        </w:tc>
        <w:tc>
          <w:tcPr>
            <w:tcW w:w="13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02E4BF" w14:textId="77777777" w:rsidR="00586326" w:rsidRPr="00F50CCD" w:rsidRDefault="00586326"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2017/18 (£m)</w:t>
            </w:r>
          </w:p>
        </w:tc>
        <w:tc>
          <w:tcPr>
            <w:tcW w:w="1307" w:type="dxa"/>
            <w:tcBorders>
              <w:top w:val="single" w:sz="8" w:space="0" w:color="auto"/>
              <w:left w:val="nil"/>
              <w:bottom w:val="nil"/>
              <w:right w:val="single" w:sz="8" w:space="0" w:color="auto"/>
            </w:tcBorders>
            <w:shd w:val="clear" w:color="auto" w:fill="auto"/>
            <w:vAlign w:val="center"/>
            <w:hideMark/>
          </w:tcPr>
          <w:p w14:paraId="6B0E504C" w14:textId="77777777" w:rsidR="00586326" w:rsidRPr="00F50CCD" w:rsidRDefault="00586326"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2018/19</w:t>
            </w:r>
          </w:p>
        </w:tc>
        <w:tc>
          <w:tcPr>
            <w:tcW w:w="1243" w:type="dxa"/>
            <w:tcBorders>
              <w:top w:val="single" w:sz="8" w:space="0" w:color="auto"/>
              <w:left w:val="nil"/>
              <w:bottom w:val="nil"/>
              <w:right w:val="single" w:sz="8" w:space="0" w:color="auto"/>
            </w:tcBorders>
            <w:shd w:val="clear" w:color="auto" w:fill="auto"/>
            <w:vAlign w:val="center"/>
            <w:hideMark/>
          </w:tcPr>
          <w:p w14:paraId="1F2B5671" w14:textId="77777777" w:rsidR="00586326" w:rsidRPr="00F50CCD" w:rsidRDefault="00586326"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2019-20</w:t>
            </w:r>
          </w:p>
        </w:tc>
        <w:tc>
          <w:tcPr>
            <w:tcW w:w="13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9FF701" w14:textId="77777777" w:rsidR="00586326" w:rsidRPr="00F50CCD" w:rsidRDefault="00586326"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2020-21 (£m)</w:t>
            </w:r>
          </w:p>
        </w:tc>
      </w:tr>
      <w:tr w:rsidR="00586326" w:rsidRPr="00F50CCD" w14:paraId="2C230DFC" w14:textId="77777777" w:rsidTr="00586326">
        <w:trPr>
          <w:trHeight w:val="280"/>
        </w:trPr>
        <w:tc>
          <w:tcPr>
            <w:tcW w:w="4109" w:type="dxa"/>
            <w:vMerge/>
            <w:tcBorders>
              <w:top w:val="single" w:sz="8" w:space="0" w:color="auto"/>
              <w:left w:val="single" w:sz="8" w:space="0" w:color="auto"/>
              <w:bottom w:val="single" w:sz="8" w:space="0" w:color="000000"/>
              <w:right w:val="single" w:sz="8" w:space="0" w:color="auto"/>
            </w:tcBorders>
            <w:vAlign w:val="center"/>
            <w:hideMark/>
          </w:tcPr>
          <w:p w14:paraId="7A5C9911" w14:textId="77777777" w:rsidR="00586326" w:rsidRPr="00F50CCD" w:rsidRDefault="00586326" w:rsidP="009C0E77">
            <w:pPr>
              <w:spacing w:after="0" w:line="240" w:lineRule="auto"/>
              <w:rPr>
                <w:rFonts w:ascii="Verdana" w:eastAsia="Times New Roman" w:hAnsi="Verdana" w:cs="Calibri"/>
                <w:b/>
                <w:bCs/>
                <w:color w:val="000000"/>
                <w:lang w:eastAsia="en-GB"/>
              </w:rPr>
            </w:pPr>
          </w:p>
        </w:tc>
        <w:tc>
          <w:tcPr>
            <w:tcW w:w="1307" w:type="dxa"/>
            <w:vMerge/>
            <w:tcBorders>
              <w:top w:val="single" w:sz="8" w:space="0" w:color="auto"/>
              <w:left w:val="single" w:sz="8" w:space="0" w:color="auto"/>
              <w:bottom w:val="single" w:sz="8" w:space="0" w:color="000000"/>
              <w:right w:val="single" w:sz="8" w:space="0" w:color="auto"/>
            </w:tcBorders>
            <w:vAlign w:val="center"/>
            <w:hideMark/>
          </w:tcPr>
          <w:p w14:paraId="4D691324" w14:textId="77777777" w:rsidR="00586326" w:rsidRPr="00F50CCD" w:rsidRDefault="00586326" w:rsidP="009C0E77">
            <w:pPr>
              <w:spacing w:after="0" w:line="240" w:lineRule="auto"/>
              <w:rPr>
                <w:rFonts w:ascii="Verdana" w:eastAsia="Times New Roman" w:hAnsi="Verdana" w:cs="Calibri"/>
                <w:b/>
                <w:bCs/>
                <w:color w:val="000000"/>
                <w:lang w:eastAsia="en-GB"/>
              </w:rPr>
            </w:pPr>
          </w:p>
        </w:tc>
        <w:tc>
          <w:tcPr>
            <w:tcW w:w="1307" w:type="dxa"/>
            <w:tcBorders>
              <w:top w:val="nil"/>
              <w:left w:val="nil"/>
              <w:bottom w:val="single" w:sz="8" w:space="0" w:color="auto"/>
              <w:right w:val="single" w:sz="8" w:space="0" w:color="auto"/>
            </w:tcBorders>
            <w:shd w:val="clear" w:color="auto" w:fill="auto"/>
            <w:vAlign w:val="center"/>
            <w:hideMark/>
          </w:tcPr>
          <w:p w14:paraId="5310308E" w14:textId="77777777" w:rsidR="00586326" w:rsidRPr="00F50CCD" w:rsidRDefault="00586326"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c>
          <w:tcPr>
            <w:tcW w:w="1243" w:type="dxa"/>
            <w:tcBorders>
              <w:top w:val="nil"/>
              <w:left w:val="nil"/>
              <w:bottom w:val="single" w:sz="8" w:space="0" w:color="auto"/>
              <w:right w:val="single" w:sz="8" w:space="0" w:color="auto"/>
            </w:tcBorders>
            <w:shd w:val="clear" w:color="auto" w:fill="auto"/>
            <w:vAlign w:val="center"/>
            <w:hideMark/>
          </w:tcPr>
          <w:p w14:paraId="2F23A7AE" w14:textId="77777777" w:rsidR="00586326" w:rsidRPr="00F50CCD" w:rsidRDefault="00586326"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c>
          <w:tcPr>
            <w:tcW w:w="1314" w:type="dxa"/>
            <w:vMerge/>
            <w:tcBorders>
              <w:top w:val="single" w:sz="8" w:space="0" w:color="auto"/>
              <w:left w:val="single" w:sz="8" w:space="0" w:color="auto"/>
              <w:bottom w:val="single" w:sz="8" w:space="0" w:color="000000"/>
              <w:right w:val="single" w:sz="8" w:space="0" w:color="auto"/>
            </w:tcBorders>
            <w:vAlign w:val="center"/>
            <w:hideMark/>
          </w:tcPr>
          <w:p w14:paraId="05E48DDD" w14:textId="77777777" w:rsidR="00586326" w:rsidRPr="00F50CCD" w:rsidRDefault="00586326" w:rsidP="009C0E77">
            <w:pPr>
              <w:spacing w:after="0" w:line="240" w:lineRule="auto"/>
              <w:rPr>
                <w:rFonts w:ascii="Verdana" w:eastAsia="Times New Roman" w:hAnsi="Verdana" w:cs="Calibri"/>
                <w:b/>
                <w:bCs/>
                <w:color w:val="000000"/>
                <w:lang w:eastAsia="en-GB"/>
              </w:rPr>
            </w:pPr>
          </w:p>
        </w:tc>
      </w:tr>
      <w:tr w:rsidR="00586326" w:rsidRPr="00F50CCD" w14:paraId="1BC8CBEF"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57DC46F3" w14:textId="77777777" w:rsidR="00586326" w:rsidRPr="00F50CCD" w:rsidRDefault="00586326"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Reallocations and adjustments</w:t>
            </w:r>
          </w:p>
        </w:tc>
        <w:tc>
          <w:tcPr>
            <w:tcW w:w="1307" w:type="dxa"/>
            <w:tcBorders>
              <w:top w:val="nil"/>
              <w:left w:val="nil"/>
              <w:bottom w:val="single" w:sz="8" w:space="0" w:color="auto"/>
              <w:right w:val="single" w:sz="8" w:space="0" w:color="auto"/>
            </w:tcBorders>
            <w:shd w:val="clear" w:color="auto" w:fill="auto"/>
            <w:vAlign w:val="center"/>
            <w:hideMark/>
          </w:tcPr>
          <w:p w14:paraId="389AC047" w14:textId="77777777" w:rsidR="00586326" w:rsidRPr="00F50CCD" w:rsidRDefault="00586326"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812</w:t>
            </w:r>
          </w:p>
        </w:tc>
        <w:tc>
          <w:tcPr>
            <w:tcW w:w="1307" w:type="dxa"/>
            <w:tcBorders>
              <w:top w:val="nil"/>
              <w:left w:val="nil"/>
              <w:bottom w:val="single" w:sz="8" w:space="0" w:color="auto"/>
              <w:right w:val="single" w:sz="8" w:space="0" w:color="auto"/>
            </w:tcBorders>
            <w:shd w:val="clear" w:color="auto" w:fill="auto"/>
            <w:vAlign w:val="center"/>
            <w:hideMark/>
          </w:tcPr>
          <w:p w14:paraId="23CF4221" w14:textId="77777777" w:rsidR="00586326" w:rsidRPr="00F50CCD" w:rsidRDefault="00586326"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945</w:t>
            </w:r>
          </w:p>
        </w:tc>
        <w:tc>
          <w:tcPr>
            <w:tcW w:w="1243" w:type="dxa"/>
            <w:tcBorders>
              <w:top w:val="nil"/>
              <w:left w:val="nil"/>
              <w:bottom w:val="single" w:sz="8" w:space="0" w:color="auto"/>
              <w:right w:val="single" w:sz="8" w:space="0" w:color="auto"/>
            </w:tcBorders>
            <w:shd w:val="clear" w:color="auto" w:fill="auto"/>
            <w:vAlign w:val="center"/>
            <w:hideMark/>
          </w:tcPr>
          <w:p w14:paraId="6128B9C3" w14:textId="77777777" w:rsidR="00586326" w:rsidRPr="00F50CCD" w:rsidRDefault="00586326"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1,029</w:t>
            </w:r>
          </w:p>
        </w:tc>
        <w:tc>
          <w:tcPr>
            <w:tcW w:w="1314" w:type="dxa"/>
            <w:tcBorders>
              <w:top w:val="nil"/>
              <w:left w:val="nil"/>
              <w:bottom w:val="single" w:sz="8" w:space="0" w:color="auto"/>
              <w:right w:val="single" w:sz="8" w:space="0" w:color="auto"/>
            </w:tcBorders>
            <w:shd w:val="clear" w:color="auto" w:fill="auto"/>
            <w:vAlign w:val="center"/>
            <w:hideMark/>
          </w:tcPr>
          <w:p w14:paraId="726B5C82" w14:textId="77777777" w:rsidR="00586326" w:rsidRPr="00F50CCD" w:rsidRDefault="00586326"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1,120.90</w:t>
            </w:r>
          </w:p>
        </w:tc>
      </w:tr>
      <w:tr w:rsidR="00586326" w:rsidRPr="00F50CCD" w14:paraId="2F1A1E86"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01444819"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PFI</w:t>
            </w:r>
          </w:p>
        </w:tc>
        <w:tc>
          <w:tcPr>
            <w:tcW w:w="1307" w:type="dxa"/>
            <w:tcBorders>
              <w:top w:val="nil"/>
              <w:left w:val="nil"/>
              <w:bottom w:val="single" w:sz="8" w:space="0" w:color="auto"/>
              <w:right w:val="single" w:sz="8" w:space="0" w:color="auto"/>
            </w:tcBorders>
            <w:shd w:val="clear" w:color="auto" w:fill="auto"/>
            <w:vAlign w:val="center"/>
            <w:hideMark/>
          </w:tcPr>
          <w:p w14:paraId="338EAA5E"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73.0</w:t>
            </w:r>
          </w:p>
        </w:tc>
        <w:tc>
          <w:tcPr>
            <w:tcW w:w="1307" w:type="dxa"/>
            <w:tcBorders>
              <w:top w:val="nil"/>
              <w:left w:val="nil"/>
              <w:bottom w:val="single" w:sz="8" w:space="0" w:color="auto"/>
              <w:right w:val="single" w:sz="8" w:space="0" w:color="auto"/>
            </w:tcBorders>
            <w:shd w:val="clear" w:color="auto" w:fill="auto"/>
            <w:vAlign w:val="center"/>
            <w:hideMark/>
          </w:tcPr>
          <w:p w14:paraId="032AB657"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73.0</w:t>
            </w:r>
          </w:p>
        </w:tc>
        <w:tc>
          <w:tcPr>
            <w:tcW w:w="1243" w:type="dxa"/>
            <w:tcBorders>
              <w:top w:val="nil"/>
              <w:left w:val="nil"/>
              <w:bottom w:val="single" w:sz="8" w:space="0" w:color="auto"/>
              <w:right w:val="single" w:sz="8" w:space="0" w:color="auto"/>
            </w:tcBorders>
            <w:shd w:val="clear" w:color="auto" w:fill="auto"/>
            <w:vAlign w:val="center"/>
            <w:hideMark/>
          </w:tcPr>
          <w:p w14:paraId="18A1CC96"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73.0</w:t>
            </w:r>
          </w:p>
        </w:tc>
        <w:tc>
          <w:tcPr>
            <w:tcW w:w="1314" w:type="dxa"/>
            <w:tcBorders>
              <w:top w:val="nil"/>
              <w:left w:val="nil"/>
              <w:bottom w:val="single" w:sz="8" w:space="0" w:color="auto"/>
              <w:right w:val="single" w:sz="8" w:space="0" w:color="auto"/>
            </w:tcBorders>
            <w:shd w:val="clear" w:color="auto" w:fill="auto"/>
            <w:vAlign w:val="center"/>
            <w:hideMark/>
          </w:tcPr>
          <w:p w14:paraId="12324F55"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72.8</w:t>
            </w:r>
          </w:p>
        </w:tc>
      </w:tr>
      <w:tr w:rsidR="00586326" w:rsidRPr="00F50CCD" w14:paraId="18CA429F"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1811C413"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Police technology programmes</w:t>
            </w:r>
          </w:p>
        </w:tc>
        <w:tc>
          <w:tcPr>
            <w:tcW w:w="1307" w:type="dxa"/>
            <w:tcBorders>
              <w:top w:val="nil"/>
              <w:left w:val="nil"/>
              <w:bottom w:val="single" w:sz="8" w:space="0" w:color="auto"/>
              <w:right w:val="single" w:sz="8" w:space="0" w:color="auto"/>
            </w:tcBorders>
            <w:shd w:val="clear" w:color="auto" w:fill="auto"/>
            <w:vAlign w:val="center"/>
            <w:hideMark/>
          </w:tcPr>
          <w:p w14:paraId="7C9BD05F"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417.0</w:t>
            </w:r>
          </w:p>
        </w:tc>
        <w:tc>
          <w:tcPr>
            <w:tcW w:w="1307" w:type="dxa"/>
            <w:tcBorders>
              <w:top w:val="nil"/>
              <w:left w:val="nil"/>
              <w:bottom w:val="single" w:sz="8" w:space="0" w:color="auto"/>
              <w:right w:val="single" w:sz="8" w:space="0" w:color="auto"/>
            </w:tcBorders>
            <w:shd w:val="clear" w:color="auto" w:fill="auto"/>
            <w:vAlign w:val="center"/>
            <w:hideMark/>
          </w:tcPr>
          <w:p w14:paraId="0095CF4E"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495.0</w:t>
            </w:r>
          </w:p>
        </w:tc>
        <w:tc>
          <w:tcPr>
            <w:tcW w:w="1243" w:type="dxa"/>
            <w:tcBorders>
              <w:top w:val="nil"/>
              <w:left w:val="nil"/>
              <w:bottom w:val="single" w:sz="8" w:space="0" w:color="auto"/>
              <w:right w:val="single" w:sz="8" w:space="0" w:color="auto"/>
            </w:tcBorders>
            <w:shd w:val="clear" w:color="auto" w:fill="auto"/>
            <w:vAlign w:val="center"/>
            <w:hideMark/>
          </w:tcPr>
          <w:p w14:paraId="0E3E85BB"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495.0</w:t>
            </w:r>
          </w:p>
        </w:tc>
        <w:tc>
          <w:tcPr>
            <w:tcW w:w="1314" w:type="dxa"/>
            <w:tcBorders>
              <w:top w:val="nil"/>
              <w:left w:val="nil"/>
              <w:bottom w:val="single" w:sz="8" w:space="0" w:color="auto"/>
              <w:right w:val="single" w:sz="8" w:space="0" w:color="auto"/>
            </w:tcBorders>
            <w:shd w:val="clear" w:color="auto" w:fill="auto"/>
            <w:vAlign w:val="center"/>
            <w:hideMark/>
          </w:tcPr>
          <w:p w14:paraId="0F9D18BA"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498.4</w:t>
            </w:r>
          </w:p>
        </w:tc>
      </w:tr>
      <w:tr w:rsidR="00586326" w:rsidRPr="00F50CCD" w14:paraId="34087619"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226A7B95"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Arm’s length bodies</w:t>
            </w:r>
          </w:p>
        </w:tc>
        <w:tc>
          <w:tcPr>
            <w:tcW w:w="1307" w:type="dxa"/>
            <w:tcBorders>
              <w:top w:val="nil"/>
              <w:left w:val="nil"/>
              <w:bottom w:val="single" w:sz="8" w:space="0" w:color="auto"/>
              <w:right w:val="single" w:sz="8" w:space="0" w:color="auto"/>
            </w:tcBorders>
            <w:shd w:val="clear" w:color="auto" w:fill="auto"/>
            <w:vAlign w:val="center"/>
            <w:hideMark/>
          </w:tcPr>
          <w:p w14:paraId="6A13CC98"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54.0</w:t>
            </w:r>
          </w:p>
        </w:tc>
        <w:tc>
          <w:tcPr>
            <w:tcW w:w="1307" w:type="dxa"/>
            <w:tcBorders>
              <w:top w:val="nil"/>
              <w:left w:val="nil"/>
              <w:bottom w:val="single" w:sz="8" w:space="0" w:color="auto"/>
              <w:right w:val="single" w:sz="8" w:space="0" w:color="auto"/>
            </w:tcBorders>
            <w:shd w:val="clear" w:color="auto" w:fill="auto"/>
            <w:vAlign w:val="center"/>
            <w:hideMark/>
          </w:tcPr>
          <w:p w14:paraId="149CD407"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63.0</w:t>
            </w:r>
          </w:p>
        </w:tc>
        <w:tc>
          <w:tcPr>
            <w:tcW w:w="1243" w:type="dxa"/>
            <w:tcBorders>
              <w:top w:val="nil"/>
              <w:left w:val="nil"/>
              <w:bottom w:val="single" w:sz="8" w:space="0" w:color="auto"/>
              <w:right w:val="single" w:sz="8" w:space="0" w:color="auto"/>
            </w:tcBorders>
            <w:shd w:val="clear" w:color="auto" w:fill="auto"/>
            <w:vAlign w:val="center"/>
            <w:hideMark/>
          </w:tcPr>
          <w:p w14:paraId="5F7EC272"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63.0</w:t>
            </w:r>
          </w:p>
        </w:tc>
        <w:tc>
          <w:tcPr>
            <w:tcW w:w="1314" w:type="dxa"/>
            <w:tcBorders>
              <w:top w:val="nil"/>
              <w:left w:val="nil"/>
              <w:bottom w:val="single" w:sz="8" w:space="0" w:color="auto"/>
              <w:right w:val="single" w:sz="8" w:space="0" w:color="auto"/>
            </w:tcBorders>
            <w:shd w:val="clear" w:color="auto" w:fill="auto"/>
            <w:vAlign w:val="center"/>
            <w:hideMark/>
          </w:tcPr>
          <w:p w14:paraId="1CF66835"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73.1</w:t>
            </w:r>
          </w:p>
        </w:tc>
      </w:tr>
      <w:tr w:rsidR="00586326" w:rsidRPr="00F50CCD" w14:paraId="334669D1"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43A76371"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Police Uplift Programme</w:t>
            </w:r>
          </w:p>
        </w:tc>
        <w:tc>
          <w:tcPr>
            <w:tcW w:w="1307" w:type="dxa"/>
            <w:tcBorders>
              <w:top w:val="nil"/>
              <w:left w:val="nil"/>
              <w:bottom w:val="single" w:sz="8" w:space="0" w:color="auto"/>
              <w:right w:val="single" w:sz="8" w:space="0" w:color="auto"/>
            </w:tcBorders>
            <w:shd w:val="clear" w:color="auto" w:fill="auto"/>
            <w:vAlign w:val="center"/>
            <w:hideMark/>
          </w:tcPr>
          <w:p w14:paraId="079EAF09"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307" w:type="dxa"/>
            <w:tcBorders>
              <w:top w:val="nil"/>
              <w:left w:val="nil"/>
              <w:bottom w:val="single" w:sz="8" w:space="0" w:color="auto"/>
              <w:right w:val="single" w:sz="8" w:space="0" w:color="auto"/>
            </w:tcBorders>
            <w:shd w:val="clear" w:color="auto" w:fill="auto"/>
            <w:vAlign w:val="center"/>
            <w:hideMark/>
          </w:tcPr>
          <w:p w14:paraId="6DAD9C99"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243" w:type="dxa"/>
            <w:tcBorders>
              <w:top w:val="nil"/>
              <w:left w:val="nil"/>
              <w:bottom w:val="single" w:sz="8" w:space="0" w:color="auto"/>
              <w:right w:val="single" w:sz="8" w:space="0" w:color="auto"/>
            </w:tcBorders>
            <w:shd w:val="clear" w:color="auto" w:fill="auto"/>
            <w:vAlign w:val="center"/>
            <w:hideMark/>
          </w:tcPr>
          <w:p w14:paraId="385D797E"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314" w:type="dxa"/>
            <w:tcBorders>
              <w:top w:val="nil"/>
              <w:left w:val="nil"/>
              <w:bottom w:val="single" w:sz="8" w:space="0" w:color="auto"/>
              <w:right w:val="single" w:sz="8" w:space="0" w:color="auto"/>
            </w:tcBorders>
            <w:shd w:val="clear" w:color="auto" w:fill="auto"/>
            <w:vAlign w:val="center"/>
            <w:hideMark/>
          </w:tcPr>
          <w:p w14:paraId="750A9D6E"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16.5</w:t>
            </w:r>
          </w:p>
        </w:tc>
      </w:tr>
      <w:tr w:rsidR="00586326" w:rsidRPr="00F50CCD" w14:paraId="34F0B6C9" w14:textId="77777777" w:rsidTr="00586326">
        <w:trPr>
          <w:trHeight w:val="82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2F563D49"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National Operational Policing Units (including football policing and wildlife crime)</w:t>
            </w:r>
          </w:p>
        </w:tc>
        <w:tc>
          <w:tcPr>
            <w:tcW w:w="1307" w:type="dxa"/>
            <w:tcBorders>
              <w:top w:val="nil"/>
              <w:left w:val="nil"/>
              <w:bottom w:val="single" w:sz="8" w:space="0" w:color="auto"/>
              <w:right w:val="single" w:sz="8" w:space="0" w:color="auto"/>
            </w:tcBorders>
            <w:shd w:val="clear" w:color="auto" w:fill="auto"/>
            <w:vAlign w:val="center"/>
            <w:hideMark/>
          </w:tcPr>
          <w:p w14:paraId="1A79E281"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307" w:type="dxa"/>
            <w:tcBorders>
              <w:top w:val="nil"/>
              <w:left w:val="nil"/>
              <w:bottom w:val="single" w:sz="8" w:space="0" w:color="auto"/>
              <w:right w:val="single" w:sz="8" w:space="0" w:color="auto"/>
            </w:tcBorders>
            <w:shd w:val="clear" w:color="auto" w:fill="auto"/>
            <w:vAlign w:val="center"/>
            <w:hideMark/>
          </w:tcPr>
          <w:p w14:paraId="50F31F31"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243" w:type="dxa"/>
            <w:tcBorders>
              <w:top w:val="nil"/>
              <w:left w:val="nil"/>
              <w:bottom w:val="single" w:sz="8" w:space="0" w:color="auto"/>
              <w:right w:val="single" w:sz="8" w:space="0" w:color="auto"/>
            </w:tcBorders>
            <w:shd w:val="clear" w:color="auto" w:fill="auto"/>
            <w:vAlign w:val="center"/>
            <w:hideMark/>
          </w:tcPr>
          <w:p w14:paraId="1A007AB6"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314" w:type="dxa"/>
            <w:tcBorders>
              <w:top w:val="nil"/>
              <w:left w:val="nil"/>
              <w:bottom w:val="single" w:sz="8" w:space="0" w:color="auto"/>
              <w:right w:val="single" w:sz="8" w:space="0" w:color="auto"/>
            </w:tcBorders>
            <w:shd w:val="clear" w:color="auto" w:fill="auto"/>
            <w:vAlign w:val="center"/>
            <w:hideMark/>
          </w:tcPr>
          <w:p w14:paraId="1F705EC7"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2.9</w:t>
            </w:r>
          </w:p>
        </w:tc>
      </w:tr>
      <w:tr w:rsidR="00586326" w:rsidRPr="00F50CCD" w14:paraId="49273530"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11A1033B"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Top-ups to NCA and ROCUs</w:t>
            </w:r>
          </w:p>
        </w:tc>
        <w:tc>
          <w:tcPr>
            <w:tcW w:w="1307" w:type="dxa"/>
            <w:tcBorders>
              <w:top w:val="nil"/>
              <w:left w:val="nil"/>
              <w:bottom w:val="single" w:sz="8" w:space="0" w:color="auto"/>
              <w:right w:val="single" w:sz="8" w:space="0" w:color="auto"/>
            </w:tcBorders>
            <w:shd w:val="clear" w:color="auto" w:fill="auto"/>
            <w:vAlign w:val="center"/>
            <w:hideMark/>
          </w:tcPr>
          <w:p w14:paraId="6905A97A"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w:t>
            </w:r>
          </w:p>
        </w:tc>
        <w:tc>
          <w:tcPr>
            <w:tcW w:w="1307" w:type="dxa"/>
            <w:tcBorders>
              <w:top w:val="nil"/>
              <w:left w:val="nil"/>
              <w:bottom w:val="single" w:sz="8" w:space="0" w:color="auto"/>
              <w:right w:val="single" w:sz="8" w:space="0" w:color="auto"/>
            </w:tcBorders>
            <w:shd w:val="clear" w:color="auto" w:fill="auto"/>
            <w:vAlign w:val="center"/>
            <w:hideMark/>
          </w:tcPr>
          <w:p w14:paraId="19438C42"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w:t>
            </w:r>
          </w:p>
        </w:tc>
        <w:tc>
          <w:tcPr>
            <w:tcW w:w="1243" w:type="dxa"/>
            <w:tcBorders>
              <w:top w:val="nil"/>
              <w:left w:val="nil"/>
              <w:bottom w:val="single" w:sz="8" w:space="0" w:color="auto"/>
              <w:right w:val="single" w:sz="8" w:space="0" w:color="auto"/>
            </w:tcBorders>
            <w:shd w:val="clear" w:color="auto" w:fill="auto"/>
            <w:vAlign w:val="center"/>
            <w:hideMark/>
          </w:tcPr>
          <w:p w14:paraId="4F6878C6"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56.0</w:t>
            </w:r>
          </w:p>
        </w:tc>
        <w:tc>
          <w:tcPr>
            <w:tcW w:w="1314" w:type="dxa"/>
            <w:tcBorders>
              <w:top w:val="nil"/>
              <w:left w:val="nil"/>
              <w:bottom w:val="single" w:sz="8" w:space="0" w:color="auto"/>
              <w:right w:val="single" w:sz="8" w:space="0" w:color="auto"/>
            </w:tcBorders>
            <w:shd w:val="clear" w:color="auto" w:fill="auto"/>
            <w:vAlign w:val="center"/>
            <w:hideMark/>
          </w:tcPr>
          <w:p w14:paraId="75EE11A1"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56.8</w:t>
            </w:r>
          </w:p>
        </w:tc>
      </w:tr>
      <w:tr w:rsidR="00586326" w:rsidRPr="00F50CCD" w14:paraId="260C6708" w14:textId="77777777" w:rsidTr="00586326">
        <w:trPr>
          <w:trHeight w:val="55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00305B44"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Strengthening the response to Organised Crime</w:t>
            </w:r>
          </w:p>
        </w:tc>
        <w:tc>
          <w:tcPr>
            <w:tcW w:w="1307" w:type="dxa"/>
            <w:tcBorders>
              <w:top w:val="nil"/>
              <w:left w:val="nil"/>
              <w:bottom w:val="single" w:sz="8" w:space="0" w:color="auto"/>
              <w:right w:val="single" w:sz="8" w:space="0" w:color="auto"/>
            </w:tcBorders>
            <w:shd w:val="clear" w:color="auto" w:fill="auto"/>
            <w:vAlign w:val="center"/>
            <w:hideMark/>
          </w:tcPr>
          <w:p w14:paraId="5A29F799"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28.0</w:t>
            </w:r>
          </w:p>
        </w:tc>
        <w:tc>
          <w:tcPr>
            <w:tcW w:w="1307" w:type="dxa"/>
            <w:tcBorders>
              <w:top w:val="nil"/>
              <w:left w:val="nil"/>
              <w:bottom w:val="single" w:sz="8" w:space="0" w:color="auto"/>
              <w:right w:val="single" w:sz="8" w:space="0" w:color="auto"/>
            </w:tcBorders>
            <w:shd w:val="clear" w:color="auto" w:fill="auto"/>
            <w:vAlign w:val="center"/>
            <w:hideMark/>
          </w:tcPr>
          <w:p w14:paraId="170C95C2"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42.0</w:t>
            </w:r>
          </w:p>
        </w:tc>
        <w:tc>
          <w:tcPr>
            <w:tcW w:w="1243" w:type="dxa"/>
            <w:tcBorders>
              <w:top w:val="nil"/>
              <w:left w:val="nil"/>
              <w:bottom w:val="single" w:sz="8" w:space="0" w:color="auto"/>
              <w:right w:val="single" w:sz="8" w:space="0" w:color="auto"/>
            </w:tcBorders>
            <w:shd w:val="clear" w:color="auto" w:fill="auto"/>
            <w:vAlign w:val="center"/>
            <w:hideMark/>
          </w:tcPr>
          <w:p w14:paraId="58D9E7ED"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90.0</w:t>
            </w:r>
          </w:p>
        </w:tc>
        <w:tc>
          <w:tcPr>
            <w:tcW w:w="1314" w:type="dxa"/>
            <w:tcBorders>
              <w:top w:val="nil"/>
              <w:left w:val="nil"/>
              <w:bottom w:val="single" w:sz="8" w:space="0" w:color="auto"/>
              <w:right w:val="single" w:sz="8" w:space="0" w:color="auto"/>
            </w:tcBorders>
            <w:shd w:val="clear" w:color="auto" w:fill="auto"/>
            <w:vAlign w:val="center"/>
            <w:hideMark/>
          </w:tcPr>
          <w:p w14:paraId="3AA34EA2"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140.0</w:t>
            </w:r>
          </w:p>
        </w:tc>
      </w:tr>
      <w:tr w:rsidR="00586326" w:rsidRPr="00F50CCD" w14:paraId="3D7E8F40"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44D97100"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Counter Terrorism</w:t>
            </w:r>
          </w:p>
        </w:tc>
        <w:tc>
          <w:tcPr>
            <w:tcW w:w="1307" w:type="dxa"/>
            <w:tcBorders>
              <w:top w:val="nil"/>
              <w:left w:val="nil"/>
              <w:bottom w:val="single" w:sz="8" w:space="0" w:color="auto"/>
              <w:right w:val="single" w:sz="8" w:space="0" w:color="auto"/>
            </w:tcBorders>
            <w:shd w:val="clear" w:color="auto" w:fill="auto"/>
            <w:vAlign w:val="center"/>
            <w:hideMark/>
          </w:tcPr>
          <w:p w14:paraId="64D0F7B2"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307" w:type="dxa"/>
            <w:tcBorders>
              <w:top w:val="nil"/>
              <w:left w:val="nil"/>
              <w:bottom w:val="single" w:sz="8" w:space="0" w:color="auto"/>
              <w:right w:val="single" w:sz="8" w:space="0" w:color="auto"/>
            </w:tcBorders>
            <w:shd w:val="clear" w:color="auto" w:fill="auto"/>
            <w:vAlign w:val="center"/>
            <w:hideMark/>
          </w:tcPr>
          <w:p w14:paraId="3FBB5AAE"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243" w:type="dxa"/>
            <w:tcBorders>
              <w:top w:val="nil"/>
              <w:left w:val="nil"/>
              <w:bottom w:val="single" w:sz="8" w:space="0" w:color="auto"/>
              <w:right w:val="single" w:sz="8" w:space="0" w:color="auto"/>
            </w:tcBorders>
            <w:shd w:val="clear" w:color="auto" w:fill="auto"/>
            <w:vAlign w:val="center"/>
            <w:hideMark/>
          </w:tcPr>
          <w:p w14:paraId="11929816"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314" w:type="dxa"/>
            <w:tcBorders>
              <w:top w:val="nil"/>
              <w:left w:val="nil"/>
              <w:bottom w:val="single" w:sz="8" w:space="0" w:color="auto"/>
              <w:right w:val="single" w:sz="8" w:space="0" w:color="auto"/>
            </w:tcBorders>
            <w:shd w:val="clear" w:color="auto" w:fill="auto"/>
            <w:vAlign w:val="center"/>
            <w:hideMark/>
          </w:tcPr>
          <w:p w14:paraId="3FE1336C"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32.4</w:t>
            </w:r>
          </w:p>
        </w:tc>
      </w:tr>
      <w:tr w:rsidR="00586326" w:rsidRPr="00F50CCD" w14:paraId="36394867"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3B4A5BFF"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Police transformation fund</w:t>
            </w:r>
          </w:p>
        </w:tc>
        <w:tc>
          <w:tcPr>
            <w:tcW w:w="1307" w:type="dxa"/>
            <w:tcBorders>
              <w:top w:val="nil"/>
              <w:left w:val="nil"/>
              <w:bottom w:val="single" w:sz="8" w:space="0" w:color="auto"/>
              <w:right w:val="single" w:sz="8" w:space="0" w:color="auto"/>
            </w:tcBorders>
            <w:shd w:val="clear" w:color="auto" w:fill="auto"/>
            <w:vAlign w:val="center"/>
            <w:hideMark/>
          </w:tcPr>
          <w:p w14:paraId="2EB825FF"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175.0</w:t>
            </w:r>
          </w:p>
        </w:tc>
        <w:tc>
          <w:tcPr>
            <w:tcW w:w="1307" w:type="dxa"/>
            <w:tcBorders>
              <w:top w:val="nil"/>
              <w:left w:val="nil"/>
              <w:bottom w:val="single" w:sz="8" w:space="0" w:color="auto"/>
              <w:right w:val="single" w:sz="8" w:space="0" w:color="auto"/>
            </w:tcBorders>
            <w:shd w:val="clear" w:color="auto" w:fill="auto"/>
            <w:vAlign w:val="center"/>
            <w:hideMark/>
          </w:tcPr>
          <w:p w14:paraId="699671BD"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175.0</w:t>
            </w:r>
          </w:p>
        </w:tc>
        <w:tc>
          <w:tcPr>
            <w:tcW w:w="1243" w:type="dxa"/>
            <w:tcBorders>
              <w:top w:val="nil"/>
              <w:left w:val="nil"/>
              <w:bottom w:val="single" w:sz="8" w:space="0" w:color="auto"/>
              <w:right w:val="single" w:sz="8" w:space="0" w:color="auto"/>
            </w:tcBorders>
            <w:shd w:val="clear" w:color="auto" w:fill="auto"/>
            <w:vAlign w:val="center"/>
            <w:hideMark/>
          </w:tcPr>
          <w:p w14:paraId="4B965226"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175.0</w:t>
            </w:r>
          </w:p>
        </w:tc>
        <w:tc>
          <w:tcPr>
            <w:tcW w:w="1314" w:type="dxa"/>
            <w:tcBorders>
              <w:top w:val="nil"/>
              <w:left w:val="nil"/>
              <w:bottom w:val="single" w:sz="8" w:space="0" w:color="auto"/>
              <w:right w:val="single" w:sz="8" w:space="0" w:color="auto"/>
            </w:tcBorders>
            <w:shd w:val="clear" w:color="000000" w:fill="BFBFBF"/>
            <w:vAlign w:val="center"/>
            <w:hideMark/>
          </w:tcPr>
          <w:p w14:paraId="60DA6A9F"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r>
      <w:tr w:rsidR="00586326" w:rsidRPr="00F50CCD" w14:paraId="04EC416A"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4E9B6DCF"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National Capability Programmes</w:t>
            </w:r>
          </w:p>
        </w:tc>
        <w:tc>
          <w:tcPr>
            <w:tcW w:w="1307" w:type="dxa"/>
            <w:tcBorders>
              <w:top w:val="nil"/>
              <w:left w:val="nil"/>
              <w:bottom w:val="single" w:sz="8" w:space="0" w:color="auto"/>
              <w:right w:val="single" w:sz="8" w:space="0" w:color="auto"/>
            </w:tcBorders>
            <w:shd w:val="clear" w:color="auto" w:fill="auto"/>
            <w:vAlign w:val="center"/>
            <w:hideMark/>
          </w:tcPr>
          <w:p w14:paraId="3BD08899"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307" w:type="dxa"/>
            <w:tcBorders>
              <w:top w:val="nil"/>
              <w:left w:val="nil"/>
              <w:bottom w:val="single" w:sz="8" w:space="0" w:color="auto"/>
              <w:right w:val="single" w:sz="8" w:space="0" w:color="auto"/>
            </w:tcBorders>
            <w:shd w:val="clear" w:color="auto" w:fill="auto"/>
            <w:vAlign w:val="center"/>
            <w:hideMark/>
          </w:tcPr>
          <w:p w14:paraId="4A152CB9"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243" w:type="dxa"/>
            <w:tcBorders>
              <w:top w:val="nil"/>
              <w:left w:val="nil"/>
              <w:bottom w:val="single" w:sz="8" w:space="0" w:color="auto"/>
              <w:right w:val="single" w:sz="8" w:space="0" w:color="auto"/>
            </w:tcBorders>
            <w:shd w:val="clear" w:color="auto" w:fill="auto"/>
            <w:vAlign w:val="center"/>
            <w:hideMark/>
          </w:tcPr>
          <w:p w14:paraId="29619890"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314" w:type="dxa"/>
            <w:tcBorders>
              <w:top w:val="nil"/>
              <w:left w:val="nil"/>
              <w:bottom w:val="single" w:sz="8" w:space="0" w:color="auto"/>
              <w:right w:val="single" w:sz="8" w:space="0" w:color="auto"/>
            </w:tcBorders>
            <w:shd w:val="clear" w:color="auto" w:fill="auto"/>
            <w:vAlign w:val="center"/>
            <w:hideMark/>
          </w:tcPr>
          <w:p w14:paraId="2026A09C"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47.0</w:t>
            </w:r>
          </w:p>
        </w:tc>
      </w:tr>
      <w:tr w:rsidR="00586326" w:rsidRPr="00F50CCD" w14:paraId="7F38FCAA"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76963095"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Forensics</w:t>
            </w:r>
          </w:p>
        </w:tc>
        <w:tc>
          <w:tcPr>
            <w:tcW w:w="1307" w:type="dxa"/>
            <w:tcBorders>
              <w:top w:val="nil"/>
              <w:left w:val="nil"/>
              <w:bottom w:val="single" w:sz="8" w:space="0" w:color="auto"/>
              <w:right w:val="single" w:sz="8" w:space="0" w:color="auto"/>
            </w:tcBorders>
            <w:shd w:val="clear" w:color="auto" w:fill="auto"/>
            <w:vAlign w:val="center"/>
            <w:hideMark/>
          </w:tcPr>
          <w:p w14:paraId="7AD2C35B"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307" w:type="dxa"/>
            <w:tcBorders>
              <w:top w:val="nil"/>
              <w:left w:val="nil"/>
              <w:bottom w:val="single" w:sz="8" w:space="0" w:color="auto"/>
              <w:right w:val="single" w:sz="8" w:space="0" w:color="auto"/>
            </w:tcBorders>
            <w:shd w:val="clear" w:color="auto" w:fill="auto"/>
            <w:vAlign w:val="center"/>
            <w:hideMark/>
          </w:tcPr>
          <w:p w14:paraId="029D6463"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243" w:type="dxa"/>
            <w:tcBorders>
              <w:top w:val="nil"/>
              <w:left w:val="nil"/>
              <w:bottom w:val="single" w:sz="8" w:space="0" w:color="auto"/>
              <w:right w:val="single" w:sz="8" w:space="0" w:color="auto"/>
            </w:tcBorders>
            <w:shd w:val="clear" w:color="auto" w:fill="auto"/>
            <w:vAlign w:val="center"/>
            <w:hideMark/>
          </w:tcPr>
          <w:p w14:paraId="6B20D3D9"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314" w:type="dxa"/>
            <w:tcBorders>
              <w:top w:val="nil"/>
              <w:left w:val="nil"/>
              <w:bottom w:val="single" w:sz="8" w:space="0" w:color="auto"/>
              <w:right w:val="single" w:sz="8" w:space="0" w:color="auto"/>
            </w:tcBorders>
            <w:shd w:val="clear" w:color="auto" w:fill="auto"/>
            <w:vAlign w:val="center"/>
            <w:hideMark/>
          </w:tcPr>
          <w:p w14:paraId="656C1A47"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28.6</w:t>
            </w:r>
          </w:p>
        </w:tc>
      </w:tr>
      <w:tr w:rsidR="00586326" w:rsidRPr="00F50CCD" w14:paraId="1A5AA9F2"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48421505"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Special Grant</w:t>
            </w:r>
          </w:p>
        </w:tc>
        <w:tc>
          <w:tcPr>
            <w:tcW w:w="1307" w:type="dxa"/>
            <w:tcBorders>
              <w:top w:val="nil"/>
              <w:left w:val="nil"/>
              <w:bottom w:val="single" w:sz="8" w:space="0" w:color="auto"/>
              <w:right w:val="single" w:sz="8" w:space="0" w:color="auto"/>
            </w:tcBorders>
            <w:shd w:val="clear" w:color="auto" w:fill="auto"/>
            <w:vAlign w:val="center"/>
            <w:hideMark/>
          </w:tcPr>
          <w:p w14:paraId="2A2D460C"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50.0</w:t>
            </w:r>
          </w:p>
        </w:tc>
        <w:tc>
          <w:tcPr>
            <w:tcW w:w="1307" w:type="dxa"/>
            <w:tcBorders>
              <w:top w:val="nil"/>
              <w:left w:val="nil"/>
              <w:bottom w:val="single" w:sz="8" w:space="0" w:color="auto"/>
              <w:right w:val="single" w:sz="8" w:space="0" w:color="auto"/>
            </w:tcBorders>
            <w:shd w:val="clear" w:color="auto" w:fill="auto"/>
            <w:vAlign w:val="center"/>
            <w:hideMark/>
          </w:tcPr>
          <w:p w14:paraId="25E4FD0C"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93.0</w:t>
            </w:r>
          </w:p>
        </w:tc>
        <w:tc>
          <w:tcPr>
            <w:tcW w:w="1243" w:type="dxa"/>
            <w:tcBorders>
              <w:top w:val="nil"/>
              <w:left w:val="nil"/>
              <w:bottom w:val="single" w:sz="8" w:space="0" w:color="auto"/>
              <w:right w:val="single" w:sz="8" w:space="0" w:color="auto"/>
            </w:tcBorders>
            <w:shd w:val="clear" w:color="auto" w:fill="auto"/>
            <w:vAlign w:val="center"/>
            <w:hideMark/>
          </w:tcPr>
          <w:p w14:paraId="5CCC8229"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73.0</w:t>
            </w:r>
          </w:p>
        </w:tc>
        <w:tc>
          <w:tcPr>
            <w:tcW w:w="1314" w:type="dxa"/>
            <w:tcBorders>
              <w:top w:val="nil"/>
              <w:left w:val="nil"/>
              <w:bottom w:val="single" w:sz="8" w:space="0" w:color="auto"/>
              <w:right w:val="single" w:sz="8" w:space="0" w:color="auto"/>
            </w:tcBorders>
            <w:shd w:val="clear" w:color="auto" w:fill="auto"/>
            <w:vAlign w:val="center"/>
            <w:hideMark/>
          </w:tcPr>
          <w:p w14:paraId="2CAA3FB4"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80.9</w:t>
            </w:r>
          </w:p>
        </w:tc>
      </w:tr>
      <w:tr w:rsidR="00586326" w:rsidRPr="00F50CCD" w14:paraId="4A1AAAAD"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23365C51"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Pre-charge bail</w:t>
            </w:r>
          </w:p>
        </w:tc>
        <w:tc>
          <w:tcPr>
            <w:tcW w:w="1307" w:type="dxa"/>
            <w:tcBorders>
              <w:top w:val="nil"/>
              <w:left w:val="nil"/>
              <w:bottom w:val="single" w:sz="8" w:space="0" w:color="auto"/>
              <w:right w:val="single" w:sz="8" w:space="0" w:color="auto"/>
            </w:tcBorders>
            <w:shd w:val="clear" w:color="auto" w:fill="auto"/>
            <w:vAlign w:val="center"/>
            <w:hideMark/>
          </w:tcPr>
          <w:p w14:paraId="77805A20"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15.0</w:t>
            </w:r>
          </w:p>
        </w:tc>
        <w:tc>
          <w:tcPr>
            <w:tcW w:w="1307" w:type="dxa"/>
            <w:tcBorders>
              <w:top w:val="nil"/>
              <w:left w:val="nil"/>
              <w:bottom w:val="single" w:sz="8" w:space="0" w:color="auto"/>
              <w:right w:val="single" w:sz="8" w:space="0" w:color="auto"/>
            </w:tcBorders>
            <w:shd w:val="clear" w:color="auto" w:fill="auto"/>
            <w:vAlign w:val="center"/>
            <w:hideMark/>
          </w:tcPr>
          <w:p w14:paraId="120E8180"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4.0</w:t>
            </w:r>
          </w:p>
        </w:tc>
        <w:tc>
          <w:tcPr>
            <w:tcW w:w="1243" w:type="dxa"/>
            <w:tcBorders>
              <w:top w:val="nil"/>
              <w:left w:val="nil"/>
              <w:bottom w:val="single" w:sz="8" w:space="0" w:color="auto"/>
              <w:right w:val="single" w:sz="8" w:space="0" w:color="auto"/>
            </w:tcBorders>
            <w:shd w:val="clear" w:color="auto" w:fill="auto"/>
            <w:vAlign w:val="center"/>
            <w:hideMark/>
          </w:tcPr>
          <w:p w14:paraId="518AD95A"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4.0</w:t>
            </w:r>
          </w:p>
        </w:tc>
        <w:tc>
          <w:tcPr>
            <w:tcW w:w="1314" w:type="dxa"/>
            <w:tcBorders>
              <w:top w:val="nil"/>
              <w:left w:val="nil"/>
              <w:bottom w:val="single" w:sz="8" w:space="0" w:color="auto"/>
              <w:right w:val="single" w:sz="8" w:space="0" w:color="auto"/>
            </w:tcBorders>
            <w:shd w:val="clear" w:color="auto" w:fill="auto"/>
            <w:vAlign w:val="center"/>
            <w:hideMark/>
          </w:tcPr>
          <w:p w14:paraId="56C120F8"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2.0</w:t>
            </w:r>
          </w:p>
        </w:tc>
      </w:tr>
      <w:tr w:rsidR="00586326" w:rsidRPr="00F50CCD" w14:paraId="63A88294"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7C128DDA"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Serious Violence</w:t>
            </w:r>
          </w:p>
        </w:tc>
        <w:tc>
          <w:tcPr>
            <w:tcW w:w="1307" w:type="dxa"/>
            <w:tcBorders>
              <w:top w:val="nil"/>
              <w:left w:val="nil"/>
              <w:bottom w:val="single" w:sz="8" w:space="0" w:color="auto"/>
              <w:right w:val="single" w:sz="8" w:space="0" w:color="auto"/>
            </w:tcBorders>
            <w:shd w:val="clear" w:color="auto" w:fill="auto"/>
            <w:vAlign w:val="center"/>
            <w:hideMark/>
          </w:tcPr>
          <w:p w14:paraId="6ED8F0AF"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w:t>
            </w:r>
          </w:p>
        </w:tc>
        <w:tc>
          <w:tcPr>
            <w:tcW w:w="1307" w:type="dxa"/>
            <w:tcBorders>
              <w:top w:val="nil"/>
              <w:left w:val="nil"/>
              <w:bottom w:val="single" w:sz="8" w:space="0" w:color="auto"/>
              <w:right w:val="single" w:sz="8" w:space="0" w:color="auto"/>
            </w:tcBorders>
            <w:shd w:val="clear" w:color="auto" w:fill="auto"/>
            <w:vAlign w:val="center"/>
            <w:hideMark/>
          </w:tcPr>
          <w:p w14:paraId="13965998"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w:t>
            </w:r>
          </w:p>
        </w:tc>
        <w:tc>
          <w:tcPr>
            <w:tcW w:w="1243" w:type="dxa"/>
            <w:tcBorders>
              <w:top w:val="nil"/>
              <w:left w:val="nil"/>
              <w:bottom w:val="single" w:sz="8" w:space="0" w:color="auto"/>
              <w:right w:val="single" w:sz="8" w:space="0" w:color="auto"/>
            </w:tcBorders>
            <w:shd w:val="clear" w:color="auto" w:fill="auto"/>
            <w:vAlign w:val="center"/>
            <w:hideMark/>
          </w:tcPr>
          <w:p w14:paraId="09F7E4FA"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w:t>
            </w:r>
          </w:p>
        </w:tc>
        <w:tc>
          <w:tcPr>
            <w:tcW w:w="1314" w:type="dxa"/>
            <w:tcBorders>
              <w:top w:val="nil"/>
              <w:left w:val="nil"/>
              <w:bottom w:val="single" w:sz="8" w:space="0" w:color="auto"/>
              <w:right w:val="single" w:sz="8" w:space="0" w:color="auto"/>
            </w:tcBorders>
            <w:shd w:val="clear" w:color="auto" w:fill="auto"/>
            <w:vAlign w:val="center"/>
            <w:hideMark/>
          </w:tcPr>
          <w:p w14:paraId="06180C9C"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38.9</w:t>
            </w:r>
          </w:p>
        </w:tc>
      </w:tr>
      <w:tr w:rsidR="00586326" w:rsidRPr="00F50CCD" w14:paraId="141381F5"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52A653A9"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PRUM (Transition from EU Systems)</w:t>
            </w:r>
          </w:p>
        </w:tc>
        <w:tc>
          <w:tcPr>
            <w:tcW w:w="1307" w:type="dxa"/>
            <w:tcBorders>
              <w:top w:val="nil"/>
              <w:left w:val="nil"/>
              <w:bottom w:val="single" w:sz="8" w:space="0" w:color="auto"/>
              <w:right w:val="single" w:sz="8" w:space="0" w:color="auto"/>
            </w:tcBorders>
            <w:shd w:val="clear" w:color="auto" w:fill="auto"/>
            <w:vAlign w:val="center"/>
            <w:hideMark/>
          </w:tcPr>
          <w:p w14:paraId="51E469D0"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w:t>
            </w:r>
          </w:p>
        </w:tc>
        <w:tc>
          <w:tcPr>
            <w:tcW w:w="1307" w:type="dxa"/>
            <w:tcBorders>
              <w:top w:val="nil"/>
              <w:left w:val="nil"/>
              <w:bottom w:val="single" w:sz="8" w:space="0" w:color="auto"/>
              <w:right w:val="single" w:sz="8" w:space="0" w:color="auto"/>
            </w:tcBorders>
            <w:shd w:val="clear" w:color="auto" w:fill="auto"/>
            <w:vAlign w:val="center"/>
            <w:hideMark/>
          </w:tcPr>
          <w:p w14:paraId="42BC2E39"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w:t>
            </w:r>
          </w:p>
        </w:tc>
        <w:tc>
          <w:tcPr>
            <w:tcW w:w="1243" w:type="dxa"/>
            <w:tcBorders>
              <w:top w:val="nil"/>
              <w:left w:val="nil"/>
              <w:bottom w:val="single" w:sz="8" w:space="0" w:color="auto"/>
              <w:right w:val="single" w:sz="8" w:space="0" w:color="auto"/>
            </w:tcBorders>
            <w:shd w:val="clear" w:color="auto" w:fill="auto"/>
            <w:vAlign w:val="center"/>
            <w:hideMark/>
          </w:tcPr>
          <w:p w14:paraId="48461C7E"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w:t>
            </w:r>
          </w:p>
        </w:tc>
        <w:tc>
          <w:tcPr>
            <w:tcW w:w="1314" w:type="dxa"/>
            <w:tcBorders>
              <w:top w:val="nil"/>
              <w:left w:val="nil"/>
              <w:bottom w:val="single" w:sz="8" w:space="0" w:color="auto"/>
              <w:right w:val="single" w:sz="8" w:space="0" w:color="auto"/>
            </w:tcBorders>
            <w:shd w:val="clear" w:color="auto" w:fill="auto"/>
            <w:vAlign w:val="center"/>
            <w:hideMark/>
          </w:tcPr>
          <w:p w14:paraId="44BFFB2B"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1.8</w:t>
            </w:r>
          </w:p>
        </w:tc>
      </w:tr>
      <w:tr w:rsidR="00586326" w:rsidRPr="00F50CCD" w14:paraId="30A2ED37" w14:textId="77777777" w:rsidTr="00586326">
        <w:trPr>
          <w:trHeight w:val="55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4B6D459B"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HO STAR (Science Technology &amp; Research)</w:t>
            </w:r>
          </w:p>
        </w:tc>
        <w:tc>
          <w:tcPr>
            <w:tcW w:w="1307" w:type="dxa"/>
            <w:tcBorders>
              <w:top w:val="nil"/>
              <w:left w:val="nil"/>
              <w:bottom w:val="single" w:sz="8" w:space="0" w:color="auto"/>
              <w:right w:val="single" w:sz="8" w:space="0" w:color="auto"/>
            </w:tcBorders>
            <w:shd w:val="clear" w:color="auto" w:fill="auto"/>
            <w:vAlign w:val="center"/>
            <w:hideMark/>
          </w:tcPr>
          <w:p w14:paraId="3A142E97"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w:t>
            </w:r>
          </w:p>
        </w:tc>
        <w:tc>
          <w:tcPr>
            <w:tcW w:w="1307" w:type="dxa"/>
            <w:tcBorders>
              <w:top w:val="nil"/>
              <w:left w:val="nil"/>
              <w:bottom w:val="single" w:sz="8" w:space="0" w:color="auto"/>
              <w:right w:val="single" w:sz="8" w:space="0" w:color="auto"/>
            </w:tcBorders>
            <w:shd w:val="clear" w:color="auto" w:fill="auto"/>
            <w:vAlign w:val="center"/>
            <w:hideMark/>
          </w:tcPr>
          <w:p w14:paraId="334C242F"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w:t>
            </w:r>
          </w:p>
        </w:tc>
        <w:tc>
          <w:tcPr>
            <w:tcW w:w="1243" w:type="dxa"/>
            <w:tcBorders>
              <w:top w:val="nil"/>
              <w:left w:val="nil"/>
              <w:bottom w:val="single" w:sz="8" w:space="0" w:color="auto"/>
              <w:right w:val="single" w:sz="8" w:space="0" w:color="auto"/>
            </w:tcBorders>
            <w:shd w:val="clear" w:color="auto" w:fill="auto"/>
            <w:vAlign w:val="center"/>
            <w:hideMark/>
          </w:tcPr>
          <w:p w14:paraId="0B14E3F0"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w:t>
            </w:r>
          </w:p>
        </w:tc>
        <w:tc>
          <w:tcPr>
            <w:tcW w:w="1314" w:type="dxa"/>
            <w:tcBorders>
              <w:top w:val="nil"/>
              <w:left w:val="nil"/>
              <w:bottom w:val="single" w:sz="8" w:space="0" w:color="auto"/>
              <w:right w:val="single" w:sz="8" w:space="0" w:color="auto"/>
            </w:tcBorders>
            <w:shd w:val="clear" w:color="auto" w:fill="auto"/>
            <w:vAlign w:val="center"/>
            <w:hideMark/>
          </w:tcPr>
          <w:p w14:paraId="3B791EE4"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8.0</w:t>
            </w:r>
          </w:p>
        </w:tc>
      </w:tr>
      <w:tr w:rsidR="00586326" w:rsidRPr="00F50CCD" w14:paraId="55517837"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75732F65"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Blue Light Commercial</w:t>
            </w:r>
          </w:p>
        </w:tc>
        <w:tc>
          <w:tcPr>
            <w:tcW w:w="1307" w:type="dxa"/>
            <w:tcBorders>
              <w:top w:val="nil"/>
              <w:left w:val="nil"/>
              <w:bottom w:val="single" w:sz="8" w:space="0" w:color="auto"/>
              <w:right w:val="single" w:sz="8" w:space="0" w:color="auto"/>
            </w:tcBorders>
            <w:shd w:val="clear" w:color="auto" w:fill="auto"/>
            <w:vAlign w:val="center"/>
            <w:hideMark/>
          </w:tcPr>
          <w:p w14:paraId="5EEE1C6B"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w:t>
            </w:r>
          </w:p>
        </w:tc>
        <w:tc>
          <w:tcPr>
            <w:tcW w:w="1307" w:type="dxa"/>
            <w:tcBorders>
              <w:top w:val="nil"/>
              <w:left w:val="nil"/>
              <w:bottom w:val="single" w:sz="8" w:space="0" w:color="auto"/>
              <w:right w:val="single" w:sz="8" w:space="0" w:color="auto"/>
            </w:tcBorders>
            <w:shd w:val="clear" w:color="auto" w:fill="auto"/>
            <w:vAlign w:val="center"/>
            <w:hideMark/>
          </w:tcPr>
          <w:p w14:paraId="6FC50FE8"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w:t>
            </w:r>
          </w:p>
        </w:tc>
        <w:tc>
          <w:tcPr>
            <w:tcW w:w="1243" w:type="dxa"/>
            <w:tcBorders>
              <w:top w:val="nil"/>
              <w:left w:val="nil"/>
              <w:bottom w:val="single" w:sz="8" w:space="0" w:color="auto"/>
              <w:right w:val="single" w:sz="8" w:space="0" w:color="auto"/>
            </w:tcBorders>
            <w:shd w:val="clear" w:color="auto" w:fill="auto"/>
            <w:vAlign w:val="center"/>
            <w:hideMark/>
          </w:tcPr>
          <w:p w14:paraId="76002BB8"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w:t>
            </w:r>
          </w:p>
        </w:tc>
        <w:tc>
          <w:tcPr>
            <w:tcW w:w="1314" w:type="dxa"/>
            <w:tcBorders>
              <w:top w:val="nil"/>
              <w:left w:val="nil"/>
              <w:bottom w:val="single" w:sz="8" w:space="0" w:color="auto"/>
              <w:right w:val="single" w:sz="8" w:space="0" w:color="auto"/>
            </w:tcBorders>
            <w:shd w:val="clear" w:color="auto" w:fill="auto"/>
            <w:vAlign w:val="center"/>
            <w:hideMark/>
          </w:tcPr>
          <w:p w14:paraId="7F9A162B"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3.7</w:t>
            </w:r>
          </w:p>
        </w:tc>
      </w:tr>
      <w:tr w:rsidR="00586326" w:rsidRPr="00F50CCD" w14:paraId="09BBB80F"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317DB4EA"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Police Now</w:t>
            </w:r>
          </w:p>
        </w:tc>
        <w:tc>
          <w:tcPr>
            <w:tcW w:w="1307" w:type="dxa"/>
            <w:tcBorders>
              <w:top w:val="nil"/>
              <w:left w:val="nil"/>
              <w:bottom w:val="single" w:sz="8" w:space="0" w:color="auto"/>
              <w:right w:val="single" w:sz="8" w:space="0" w:color="auto"/>
            </w:tcBorders>
            <w:shd w:val="clear" w:color="auto" w:fill="auto"/>
            <w:vAlign w:val="center"/>
            <w:hideMark/>
          </w:tcPr>
          <w:p w14:paraId="3E92542B"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307" w:type="dxa"/>
            <w:tcBorders>
              <w:top w:val="nil"/>
              <w:left w:val="nil"/>
              <w:bottom w:val="single" w:sz="8" w:space="0" w:color="auto"/>
              <w:right w:val="single" w:sz="8" w:space="0" w:color="auto"/>
            </w:tcBorders>
            <w:shd w:val="clear" w:color="auto" w:fill="auto"/>
            <w:vAlign w:val="center"/>
            <w:hideMark/>
          </w:tcPr>
          <w:p w14:paraId="0EB3C353"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243" w:type="dxa"/>
            <w:tcBorders>
              <w:top w:val="nil"/>
              <w:left w:val="nil"/>
              <w:bottom w:val="single" w:sz="8" w:space="0" w:color="auto"/>
              <w:right w:val="single" w:sz="8" w:space="0" w:color="auto"/>
            </w:tcBorders>
            <w:shd w:val="clear" w:color="auto" w:fill="auto"/>
            <w:vAlign w:val="center"/>
            <w:hideMark/>
          </w:tcPr>
          <w:p w14:paraId="2159087E"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314" w:type="dxa"/>
            <w:tcBorders>
              <w:top w:val="nil"/>
              <w:left w:val="nil"/>
              <w:bottom w:val="single" w:sz="8" w:space="0" w:color="auto"/>
              <w:right w:val="single" w:sz="8" w:space="0" w:color="auto"/>
            </w:tcBorders>
            <w:shd w:val="clear" w:color="auto" w:fill="auto"/>
            <w:vAlign w:val="center"/>
            <w:hideMark/>
          </w:tcPr>
          <w:p w14:paraId="6FA78C3B"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7.0</w:t>
            </w:r>
          </w:p>
        </w:tc>
      </w:tr>
      <w:tr w:rsidR="00586326" w:rsidRPr="00F50CCD" w14:paraId="6699C03D"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0190DE69"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Safer Streets Fund</w:t>
            </w:r>
          </w:p>
        </w:tc>
        <w:tc>
          <w:tcPr>
            <w:tcW w:w="1307" w:type="dxa"/>
            <w:tcBorders>
              <w:top w:val="nil"/>
              <w:left w:val="nil"/>
              <w:bottom w:val="single" w:sz="8" w:space="0" w:color="auto"/>
              <w:right w:val="single" w:sz="8" w:space="0" w:color="auto"/>
            </w:tcBorders>
            <w:shd w:val="clear" w:color="auto" w:fill="auto"/>
            <w:vAlign w:val="center"/>
            <w:hideMark/>
          </w:tcPr>
          <w:p w14:paraId="2DB11625"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307" w:type="dxa"/>
            <w:tcBorders>
              <w:top w:val="nil"/>
              <w:left w:val="nil"/>
              <w:bottom w:val="single" w:sz="8" w:space="0" w:color="auto"/>
              <w:right w:val="single" w:sz="8" w:space="0" w:color="auto"/>
            </w:tcBorders>
            <w:shd w:val="clear" w:color="auto" w:fill="auto"/>
            <w:vAlign w:val="center"/>
            <w:hideMark/>
          </w:tcPr>
          <w:p w14:paraId="7DAB6587"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243" w:type="dxa"/>
            <w:tcBorders>
              <w:top w:val="nil"/>
              <w:left w:val="nil"/>
              <w:bottom w:val="single" w:sz="8" w:space="0" w:color="auto"/>
              <w:right w:val="single" w:sz="8" w:space="0" w:color="auto"/>
            </w:tcBorders>
            <w:shd w:val="clear" w:color="auto" w:fill="auto"/>
            <w:vAlign w:val="center"/>
            <w:hideMark/>
          </w:tcPr>
          <w:p w14:paraId="3362DA73"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314" w:type="dxa"/>
            <w:tcBorders>
              <w:top w:val="nil"/>
              <w:left w:val="nil"/>
              <w:bottom w:val="single" w:sz="8" w:space="0" w:color="auto"/>
              <w:right w:val="single" w:sz="8" w:space="0" w:color="auto"/>
            </w:tcBorders>
            <w:shd w:val="clear" w:color="auto" w:fill="auto"/>
            <w:vAlign w:val="center"/>
            <w:hideMark/>
          </w:tcPr>
          <w:p w14:paraId="72634D4F"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10.0</w:t>
            </w:r>
          </w:p>
        </w:tc>
      </w:tr>
      <w:bookmarkEnd w:id="6"/>
    </w:tbl>
    <w:p w14:paraId="3370DDC5" w14:textId="77777777" w:rsidR="00013A24" w:rsidRPr="00F50CCD" w:rsidRDefault="00013A24" w:rsidP="009C0E77">
      <w:pPr>
        <w:spacing w:after="0" w:line="240" w:lineRule="auto"/>
        <w:jc w:val="both"/>
        <w:rPr>
          <w:rFonts w:ascii="Verdana" w:eastAsia="Calibri" w:hAnsi="Verdana" w:cs="Times New Roman"/>
        </w:rPr>
      </w:pPr>
    </w:p>
    <w:p w14:paraId="23B77A8E" w14:textId="0C95B9F7" w:rsidR="00C10139" w:rsidRPr="00F50CCD" w:rsidRDefault="00C10139" w:rsidP="009C0E77">
      <w:pPr>
        <w:pStyle w:val="ListParagraph"/>
        <w:numPr>
          <w:ilvl w:val="1"/>
          <w:numId w:val="46"/>
        </w:numPr>
        <w:spacing w:line="240" w:lineRule="auto"/>
        <w:jc w:val="both"/>
        <w:rPr>
          <w:rFonts w:ascii="Verdana" w:hAnsi="Verdana"/>
        </w:rPr>
      </w:pPr>
      <w:r w:rsidRPr="00F50CCD">
        <w:rPr>
          <w:rFonts w:ascii="Verdana" w:hAnsi="Verdana"/>
        </w:rPr>
        <w:lastRenderedPageBreak/>
        <w:t>Of the £80.9m earmarked for special grant, £26.3m is understood to be reserved for costs associated with Hillsborough, leaving £54.6m for special grant. A reduction of £18.4m on the previous year, which had been higher to accommodate the Commonwealth Heads of Government meeting</w:t>
      </w:r>
    </w:p>
    <w:p w14:paraId="670BFCFD" w14:textId="77777777" w:rsidR="00A31D8A" w:rsidRPr="00F50CCD" w:rsidRDefault="00A31D8A" w:rsidP="009C0E77">
      <w:pPr>
        <w:pStyle w:val="ListParagraph"/>
        <w:spacing w:line="240" w:lineRule="auto"/>
        <w:jc w:val="both"/>
        <w:rPr>
          <w:rFonts w:ascii="Verdana" w:hAnsi="Verdana"/>
        </w:rPr>
      </w:pPr>
    </w:p>
    <w:p w14:paraId="2CFCB1FD" w14:textId="197A45F1" w:rsidR="00A31D8A" w:rsidRPr="00F50CCD" w:rsidRDefault="00C10139" w:rsidP="009C0E77">
      <w:pPr>
        <w:pStyle w:val="ListParagraph"/>
        <w:numPr>
          <w:ilvl w:val="1"/>
          <w:numId w:val="46"/>
        </w:numPr>
        <w:spacing w:line="240" w:lineRule="auto"/>
        <w:jc w:val="both"/>
        <w:rPr>
          <w:rFonts w:ascii="Verdana" w:hAnsi="Verdana"/>
        </w:rPr>
      </w:pPr>
      <w:r w:rsidRPr="00F50CCD">
        <w:rPr>
          <w:rFonts w:ascii="Verdana" w:hAnsi="Verdana"/>
        </w:rPr>
        <w:t>The allocations for force Serious Violence Surge Funding are expected to be released</w:t>
      </w:r>
      <w:r w:rsidR="00B104D3" w:rsidRPr="00F50CCD">
        <w:rPr>
          <w:rFonts w:ascii="Verdana" w:hAnsi="Verdana"/>
        </w:rPr>
        <w:t xml:space="preserve"> in late January</w:t>
      </w:r>
      <w:r w:rsidR="00A31D8A" w:rsidRPr="00F50CCD">
        <w:rPr>
          <w:rFonts w:ascii="Verdana" w:hAnsi="Verdana"/>
        </w:rPr>
        <w:t>.</w:t>
      </w:r>
    </w:p>
    <w:p w14:paraId="18447CDF" w14:textId="77777777" w:rsidR="00A31D8A" w:rsidRPr="00F50CCD" w:rsidRDefault="00A31D8A" w:rsidP="009C0E77">
      <w:pPr>
        <w:pStyle w:val="ListParagraph"/>
        <w:spacing w:line="240" w:lineRule="auto"/>
        <w:jc w:val="both"/>
        <w:rPr>
          <w:rFonts w:ascii="Verdana" w:hAnsi="Verdana"/>
        </w:rPr>
      </w:pPr>
    </w:p>
    <w:p w14:paraId="0373E129" w14:textId="1910100D" w:rsidR="00C10139" w:rsidRPr="00F50CCD" w:rsidRDefault="00C10139" w:rsidP="009C0E77">
      <w:pPr>
        <w:pStyle w:val="ListParagraph"/>
        <w:numPr>
          <w:ilvl w:val="1"/>
          <w:numId w:val="46"/>
        </w:numPr>
        <w:spacing w:line="240" w:lineRule="auto"/>
        <w:jc w:val="both"/>
        <w:rPr>
          <w:rFonts w:ascii="Verdana" w:hAnsi="Verdana"/>
        </w:rPr>
      </w:pPr>
      <w:r w:rsidRPr="00F50CCD">
        <w:rPr>
          <w:rFonts w:ascii="Verdana" w:hAnsi="Verdana"/>
        </w:rPr>
        <w:t xml:space="preserve">The settlement confirmed the end of the Police Transformation Fund (PTF). Multi-year projects that were being funded from the PTF (estimated to be approximately £60m) will be funded from other reallocations. </w:t>
      </w:r>
    </w:p>
    <w:p w14:paraId="62BFAB9C" w14:textId="77777777" w:rsidR="00A31D8A" w:rsidRPr="00F50CCD" w:rsidRDefault="00A31D8A" w:rsidP="009C0E77">
      <w:pPr>
        <w:pStyle w:val="ListParagraph"/>
        <w:spacing w:line="240" w:lineRule="auto"/>
        <w:jc w:val="both"/>
        <w:rPr>
          <w:rFonts w:ascii="Verdana" w:hAnsi="Verdana"/>
        </w:rPr>
      </w:pPr>
    </w:p>
    <w:p w14:paraId="23DDB698" w14:textId="1593D0D8" w:rsidR="00C10139" w:rsidRPr="00F50CCD" w:rsidRDefault="00C10139" w:rsidP="009C0E77">
      <w:pPr>
        <w:pStyle w:val="ListParagraph"/>
        <w:numPr>
          <w:ilvl w:val="1"/>
          <w:numId w:val="46"/>
        </w:numPr>
        <w:spacing w:line="240" w:lineRule="auto"/>
        <w:jc w:val="both"/>
        <w:rPr>
          <w:rFonts w:ascii="Verdana" w:hAnsi="Verdana"/>
        </w:rPr>
      </w:pPr>
      <w:r w:rsidRPr="00F50CCD">
        <w:rPr>
          <w:rFonts w:ascii="Verdana" w:hAnsi="Verdana"/>
        </w:rPr>
        <w:t xml:space="preserve">The Council Tax Legacy Grants relating to Council Tax Freeze grants from 2011-12, 2013-14, 2014-15 and 2015-16 as well as Local Council Tax Support (LCTS) funding remains separately identifiable in 2020-21. </w:t>
      </w:r>
    </w:p>
    <w:p w14:paraId="3B70ADD3" w14:textId="77777777" w:rsidR="00A31D8A" w:rsidRPr="00F50CCD" w:rsidRDefault="00A31D8A" w:rsidP="009C0E77">
      <w:pPr>
        <w:pStyle w:val="ListParagraph"/>
        <w:spacing w:line="240" w:lineRule="auto"/>
        <w:jc w:val="both"/>
        <w:rPr>
          <w:rFonts w:ascii="Verdana" w:hAnsi="Verdana"/>
        </w:rPr>
      </w:pPr>
    </w:p>
    <w:p w14:paraId="1B1E7F47" w14:textId="1FC3F3E7" w:rsidR="00C10139" w:rsidRPr="00F50CCD" w:rsidRDefault="00C10139" w:rsidP="009C0E77">
      <w:pPr>
        <w:pStyle w:val="ListParagraph"/>
        <w:numPr>
          <w:ilvl w:val="1"/>
          <w:numId w:val="46"/>
        </w:numPr>
        <w:spacing w:line="240" w:lineRule="auto"/>
        <w:jc w:val="both"/>
        <w:rPr>
          <w:rFonts w:ascii="Verdana" w:hAnsi="Verdana"/>
        </w:rPr>
      </w:pPr>
      <w:r w:rsidRPr="00F50CCD">
        <w:rPr>
          <w:rFonts w:ascii="Verdana" w:hAnsi="Verdana"/>
        </w:rPr>
        <w:t xml:space="preserve">The National and International Capital City Grant (NICC) grant for the City of London and MOPAC (which used to be referred to as the Met special Payment) have remained frozen in cash terms at £4,834,086 and £185,339,439 respectively. </w:t>
      </w:r>
    </w:p>
    <w:p w14:paraId="31B6DBF9" w14:textId="77777777" w:rsidR="00A31D8A" w:rsidRPr="00F50CCD" w:rsidRDefault="00A31D8A" w:rsidP="009C0E77">
      <w:pPr>
        <w:pStyle w:val="ListParagraph"/>
        <w:spacing w:line="240" w:lineRule="auto"/>
        <w:jc w:val="both"/>
        <w:rPr>
          <w:rFonts w:ascii="Verdana" w:hAnsi="Verdana"/>
        </w:rPr>
      </w:pPr>
    </w:p>
    <w:p w14:paraId="6FFCB1AB" w14:textId="77777777" w:rsidR="00E86E1C" w:rsidRPr="00F50CCD" w:rsidRDefault="00C10139" w:rsidP="009C0E77">
      <w:pPr>
        <w:pStyle w:val="ListParagraph"/>
        <w:numPr>
          <w:ilvl w:val="1"/>
          <w:numId w:val="46"/>
        </w:numPr>
        <w:spacing w:line="240" w:lineRule="auto"/>
        <w:jc w:val="both"/>
        <w:rPr>
          <w:rFonts w:ascii="Verdana" w:hAnsi="Verdana"/>
        </w:rPr>
      </w:pPr>
      <w:r w:rsidRPr="00F50CCD">
        <w:rPr>
          <w:rFonts w:ascii="Verdana" w:hAnsi="Verdana"/>
        </w:rPr>
        <w:t xml:space="preserve">In recognition of the City of London not benefiting from the increases in precept this year’s precept grant has risen to £3.450m, this is in line with previous years, given the £10 flexibility. </w:t>
      </w:r>
    </w:p>
    <w:p w14:paraId="051BC8E7" w14:textId="77777777" w:rsidR="00E86E1C" w:rsidRPr="00F50CCD" w:rsidRDefault="00E86E1C" w:rsidP="009C0E77">
      <w:pPr>
        <w:pStyle w:val="ListParagraph"/>
        <w:spacing w:line="240" w:lineRule="auto"/>
        <w:rPr>
          <w:rFonts w:ascii="Verdana" w:hAnsi="Verdana"/>
        </w:rPr>
      </w:pPr>
    </w:p>
    <w:p w14:paraId="51A69B9E" w14:textId="78F87DBD" w:rsidR="00013A24" w:rsidRPr="00F50CCD" w:rsidRDefault="00C10139" w:rsidP="009C0E77">
      <w:pPr>
        <w:pStyle w:val="ListParagraph"/>
        <w:numPr>
          <w:ilvl w:val="1"/>
          <w:numId w:val="46"/>
        </w:numPr>
        <w:spacing w:line="240" w:lineRule="auto"/>
        <w:jc w:val="both"/>
        <w:rPr>
          <w:rFonts w:ascii="Verdana" w:hAnsi="Verdana"/>
        </w:rPr>
      </w:pPr>
      <w:r w:rsidRPr="00F50CCD">
        <w:rPr>
          <w:rFonts w:ascii="Verdana" w:hAnsi="Verdana"/>
        </w:rPr>
        <w:t xml:space="preserve">Police Capital Grants now total £76m but only £12.3m will be allocated locally – compared to £46.9m in 2019-20 (a 74% reduction). The Ministerial Statement refers to this as “rebalancing” adding that the PCCs are able to spend their revenue income flexibly. </w:t>
      </w:r>
    </w:p>
    <w:p w14:paraId="7FACE658" w14:textId="77777777" w:rsidR="00013A24" w:rsidRPr="00F50CCD" w:rsidRDefault="00013A24" w:rsidP="009C0E77">
      <w:pPr>
        <w:spacing w:after="0" w:line="240" w:lineRule="auto"/>
        <w:ind w:left="709" w:hanging="709"/>
        <w:jc w:val="both"/>
        <w:rPr>
          <w:rFonts w:ascii="Verdana" w:eastAsia="Calibri" w:hAnsi="Verdana" w:cs="Arial"/>
          <w:b/>
          <w:lang w:eastAsia="en-GB"/>
        </w:rPr>
      </w:pPr>
      <w:r w:rsidRPr="00F50CCD">
        <w:rPr>
          <w:rFonts w:ascii="Verdana" w:eastAsia="Calibri" w:hAnsi="Verdana" w:cs="Arial"/>
          <w:lang w:eastAsia="en-GB"/>
        </w:rPr>
        <w:tab/>
      </w:r>
      <w:r w:rsidRPr="00F50CCD">
        <w:rPr>
          <w:rFonts w:ascii="Verdana" w:eastAsia="Calibri" w:hAnsi="Verdana" w:cs="Arial"/>
          <w:b/>
          <w:lang w:eastAsia="en-GB"/>
        </w:rPr>
        <w:t>Table 2 – National Police Capital Grant Allocations</w:t>
      </w:r>
    </w:p>
    <w:tbl>
      <w:tblPr>
        <w:tblW w:w="5500" w:type="dxa"/>
        <w:tblInd w:w="699" w:type="dxa"/>
        <w:tblLook w:val="04A0" w:firstRow="1" w:lastRow="0" w:firstColumn="1" w:lastColumn="0" w:noHBand="0" w:noVBand="1"/>
      </w:tblPr>
      <w:tblGrid>
        <w:gridCol w:w="4240"/>
        <w:gridCol w:w="1260"/>
      </w:tblGrid>
      <w:tr w:rsidR="00586326" w:rsidRPr="00F50CCD" w14:paraId="114E4E43" w14:textId="77777777" w:rsidTr="00586326">
        <w:trPr>
          <w:trHeight w:val="280"/>
        </w:trPr>
        <w:tc>
          <w:tcPr>
            <w:tcW w:w="42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0DB807" w14:textId="77777777" w:rsidR="00586326" w:rsidRPr="00F50CCD" w:rsidRDefault="00586326"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Arial"/>
                <w:b/>
                <w:bCs/>
                <w:color w:val="000000"/>
                <w:lang w:eastAsia="en-GB"/>
              </w:rPr>
              <w:t>2020-21</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5459BA56" w14:textId="77777777" w:rsidR="00586326" w:rsidRPr="00F50CCD" w:rsidRDefault="00586326"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Arial"/>
                <w:b/>
                <w:bCs/>
                <w:color w:val="000000"/>
                <w:lang w:eastAsia="en-GB"/>
              </w:rPr>
              <w:t>£m</w:t>
            </w:r>
          </w:p>
        </w:tc>
      </w:tr>
      <w:tr w:rsidR="00586326" w:rsidRPr="00F50CCD" w14:paraId="6084BCC7"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041D0BBA"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Arial"/>
                <w:color w:val="000000"/>
                <w:lang w:eastAsia="en-GB"/>
              </w:rPr>
              <w:t>Police Capital Grant</w:t>
            </w:r>
          </w:p>
        </w:tc>
        <w:tc>
          <w:tcPr>
            <w:tcW w:w="1260" w:type="dxa"/>
            <w:tcBorders>
              <w:top w:val="nil"/>
              <w:left w:val="nil"/>
              <w:bottom w:val="single" w:sz="8" w:space="0" w:color="auto"/>
              <w:right w:val="single" w:sz="8" w:space="0" w:color="auto"/>
            </w:tcBorders>
            <w:shd w:val="clear" w:color="auto" w:fill="auto"/>
            <w:vAlign w:val="center"/>
            <w:hideMark/>
          </w:tcPr>
          <w:p w14:paraId="69579890"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Arial"/>
                <w:color w:val="000000"/>
                <w:lang w:eastAsia="en-GB"/>
              </w:rPr>
              <w:t>12.3</w:t>
            </w:r>
          </w:p>
        </w:tc>
      </w:tr>
      <w:tr w:rsidR="00586326" w:rsidRPr="00F50CCD" w14:paraId="04BE8F9A"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5F4B10C8"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Arial"/>
                <w:color w:val="000000"/>
                <w:lang w:eastAsia="en-GB"/>
              </w:rPr>
              <w:t>Special Grant Capital</w:t>
            </w:r>
          </w:p>
        </w:tc>
        <w:tc>
          <w:tcPr>
            <w:tcW w:w="1260" w:type="dxa"/>
            <w:tcBorders>
              <w:top w:val="nil"/>
              <w:left w:val="nil"/>
              <w:bottom w:val="single" w:sz="8" w:space="0" w:color="auto"/>
              <w:right w:val="single" w:sz="8" w:space="0" w:color="auto"/>
            </w:tcBorders>
            <w:shd w:val="clear" w:color="auto" w:fill="auto"/>
            <w:vAlign w:val="center"/>
            <w:hideMark/>
          </w:tcPr>
          <w:p w14:paraId="5DCFB779"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Arial"/>
                <w:color w:val="000000"/>
                <w:lang w:eastAsia="en-GB"/>
              </w:rPr>
              <w:t>1.0</w:t>
            </w:r>
          </w:p>
        </w:tc>
      </w:tr>
      <w:tr w:rsidR="00586326" w:rsidRPr="00F50CCD" w14:paraId="7884A0B2"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1D97B6FA"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Arial"/>
                <w:color w:val="000000"/>
                <w:lang w:eastAsia="en-GB"/>
              </w:rPr>
              <w:t>Police Live Services</w:t>
            </w:r>
          </w:p>
        </w:tc>
        <w:tc>
          <w:tcPr>
            <w:tcW w:w="1260" w:type="dxa"/>
            <w:tcBorders>
              <w:top w:val="nil"/>
              <w:left w:val="nil"/>
              <w:bottom w:val="single" w:sz="8" w:space="0" w:color="auto"/>
              <w:right w:val="single" w:sz="8" w:space="0" w:color="auto"/>
            </w:tcBorders>
            <w:shd w:val="clear" w:color="auto" w:fill="auto"/>
            <w:vAlign w:val="center"/>
            <w:hideMark/>
          </w:tcPr>
          <w:p w14:paraId="605358DB"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Arial"/>
                <w:color w:val="000000"/>
                <w:lang w:eastAsia="en-GB"/>
              </w:rPr>
              <w:t>13.1</w:t>
            </w:r>
          </w:p>
        </w:tc>
      </w:tr>
      <w:tr w:rsidR="00586326" w:rsidRPr="00F50CCD" w14:paraId="4EC89509"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1315D663"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Arial"/>
                <w:color w:val="000000"/>
                <w:lang w:eastAsia="en-GB"/>
              </w:rPr>
              <w:t>National Police Air Service</w:t>
            </w:r>
          </w:p>
        </w:tc>
        <w:tc>
          <w:tcPr>
            <w:tcW w:w="1260" w:type="dxa"/>
            <w:tcBorders>
              <w:top w:val="nil"/>
              <w:left w:val="nil"/>
              <w:bottom w:val="single" w:sz="8" w:space="0" w:color="auto"/>
              <w:right w:val="single" w:sz="8" w:space="0" w:color="auto"/>
            </w:tcBorders>
            <w:shd w:val="clear" w:color="auto" w:fill="auto"/>
            <w:vAlign w:val="center"/>
            <w:hideMark/>
          </w:tcPr>
          <w:p w14:paraId="47CE420C"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Arial"/>
                <w:color w:val="000000"/>
                <w:lang w:eastAsia="en-GB"/>
              </w:rPr>
              <w:t>11.5</w:t>
            </w:r>
          </w:p>
        </w:tc>
      </w:tr>
      <w:tr w:rsidR="00586326" w:rsidRPr="00F50CCD" w14:paraId="1FDE8663"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000A4979"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Arial"/>
                <w:color w:val="000000"/>
                <w:lang w:eastAsia="en-GB"/>
              </w:rPr>
              <w:t>Arms Length Bodies</w:t>
            </w:r>
          </w:p>
        </w:tc>
        <w:tc>
          <w:tcPr>
            <w:tcW w:w="1260" w:type="dxa"/>
            <w:tcBorders>
              <w:top w:val="nil"/>
              <w:left w:val="nil"/>
              <w:bottom w:val="single" w:sz="8" w:space="0" w:color="auto"/>
              <w:right w:val="single" w:sz="8" w:space="0" w:color="auto"/>
            </w:tcBorders>
            <w:shd w:val="clear" w:color="auto" w:fill="auto"/>
            <w:vAlign w:val="center"/>
            <w:hideMark/>
          </w:tcPr>
          <w:p w14:paraId="25B15A36"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Arial"/>
                <w:color w:val="000000"/>
                <w:lang w:eastAsia="en-GB"/>
              </w:rPr>
              <w:t>6.4</w:t>
            </w:r>
          </w:p>
        </w:tc>
      </w:tr>
      <w:tr w:rsidR="00586326" w:rsidRPr="00F50CCD" w14:paraId="010E8E51"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36D650FE"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Arial"/>
                <w:color w:val="000000"/>
                <w:lang w:eastAsia="en-GB"/>
              </w:rPr>
              <w:t>Police Technology Programmes</w:t>
            </w:r>
          </w:p>
        </w:tc>
        <w:tc>
          <w:tcPr>
            <w:tcW w:w="1260" w:type="dxa"/>
            <w:tcBorders>
              <w:top w:val="nil"/>
              <w:left w:val="nil"/>
              <w:bottom w:val="single" w:sz="8" w:space="0" w:color="auto"/>
              <w:right w:val="single" w:sz="8" w:space="0" w:color="auto"/>
            </w:tcBorders>
            <w:shd w:val="clear" w:color="auto" w:fill="auto"/>
            <w:vAlign w:val="center"/>
            <w:hideMark/>
          </w:tcPr>
          <w:p w14:paraId="56EDEF9F"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Arial"/>
                <w:color w:val="000000"/>
                <w:lang w:eastAsia="en-GB"/>
              </w:rPr>
              <w:t>17.6</w:t>
            </w:r>
          </w:p>
        </w:tc>
      </w:tr>
      <w:tr w:rsidR="00586326" w:rsidRPr="00F50CCD" w14:paraId="42696F37"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26766DF4"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Arial"/>
                <w:color w:val="000000"/>
                <w:lang w:eastAsia="en-GB"/>
              </w:rPr>
              <w:t>Counter Terrorism</w:t>
            </w:r>
          </w:p>
        </w:tc>
        <w:tc>
          <w:tcPr>
            <w:tcW w:w="1260" w:type="dxa"/>
            <w:tcBorders>
              <w:top w:val="nil"/>
              <w:left w:val="nil"/>
              <w:bottom w:val="single" w:sz="8" w:space="0" w:color="auto"/>
              <w:right w:val="single" w:sz="8" w:space="0" w:color="auto"/>
            </w:tcBorders>
            <w:shd w:val="clear" w:color="auto" w:fill="auto"/>
            <w:vAlign w:val="center"/>
            <w:hideMark/>
          </w:tcPr>
          <w:p w14:paraId="2864E9C8"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Arial"/>
                <w:color w:val="000000"/>
                <w:lang w:eastAsia="en-GB"/>
              </w:rPr>
              <w:t>1.6</w:t>
            </w:r>
          </w:p>
        </w:tc>
      </w:tr>
      <w:tr w:rsidR="00586326" w:rsidRPr="00F50CCD" w14:paraId="4CD2BABD" w14:textId="77777777" w:rsidTr="00586326">
        <w:trPr>
          <w:trHeight w:val="55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61DC7319"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Arial"/>
                <w:color w:val="000000"/>
                <w:lang w:eastAsia="en-GB"/>
              </w:rPr>
              <w:t>Serious and Organised Crime Programmes</w:t>
            </w:r>
          </w:p>
        </w:tc>
        <w:tc>
          <w:tcPr>
            <w:tcW w:w="1260" w:type="dxa"/>
            <w:tcBorders>
              <w:top w:val="nil"/>
              <w:left w:val="nil"/>
              <w:bottom w:val="single" w:sz="8" w:space="0" w:color="auto"/>
              <w:right w:val="single" w:sz="8" w:space="0" w:color="auto"/>
            </w:tcBorders>
            <w:shd w:val="clear" w:color="auto" w:fill="auto"/>
            <w:vAlign w:val="center"/>
            <w:hideMark/>
          </w:tcPr>
          <w:p w14:paraId="61386DA2"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Arial"/>
                <w:color w:val="000000"/>
                <w:lang w:eastAsia="en-GB"/>
              </w:rPr>
              <w:t>10.0</w:t>
            </w:r>
          </w:p>
        </w:tc>
      </w:tr>
      <w:tr w:rsidR="00586326" w:rsidRPr="00F50CCD" w14:paraId="7E6C86E4"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4B52CB29" w14:textId="77777777" w:rsidR="00586326" w:rsidRPr="00F50CCD" w:rsidRDefault="00586326"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Arial"/>
                <w:color w:val="000000"/>
                <w:lang w:eastAsia="en-GB"/>
              </w:rPr>
              <w:t>Football Policing</w:t>
            </w:r>
          </w:p>
        </w:tc>
        <w:tc>
          <w:tcPr>
            <w:tcW w:w="1260" w:type="dxa"/>
            <w:tcBorders>
              <w:top w:val="nil"/>
              <w:left w:val="nil"/>
              <w:bottom w:val="single" w:sz="8" w:space="0" w:color="auto"/>
              <w:right w:val="single" w:sz="8" w:space="0" w:color="auto"/>
            </w:tcBorders>
            <w:shd w:val="clear" w:color="auto" w:fill="auto"/>
            <w:vAlign w:val="center"/>
            <w:hideMark/>
          </w:tcPr>
          <w:p w14:paraId="4248D051" w14:textId="77777777" w:rsidR="00586326" w:rsidRPr="00F50CCD" w:rsidRDefault="00586326"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Arial"/>
                <w:color w:val="000000"/>
                <w:lang w:eastAsia="en-GB"/>
              </w:rPr>
              <w:t>2.5</w:t>
            </w:r>
          </w:p>
        </w:tc>
      </w:tr>
      <w:tr w:rsidR="00586326" w:rsidRPr="00F50CCD" w14:paraId="23615C91"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247FE65F" w14:textId="77777777" w:rsidR="00586326" w:rsidRPr="00F50CCD" w:rsidRDefault="00586326"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Arial"/>
                <w:b/>
                <w:bCs/>
                <w:color w:val="000000"/>
                <w:lang w:eastAsia="en-GB"/>
              </w:rPr>
              <w:t>TOTAL</w:t>
            </w:r>
          </w:p>
        </w:tc>
        <w:tc>
          <w:tcPr>
            <w:tcW w:w="1260" w:type="dxa"/>
            <w:tcBorders>
              <w:top w:val="nil"/>
              <w:left w:val="nil"/>
              <w:bottom w:val="single" w:sz="8" w:space="0" w:color="auto"/>
              <w:right w:val="single" w:sz="8" w:space="0" w:color="auto"/>
            </w:tcBorders>
            <w:shd w:val="clear" w:color="auto" w:fill="auto"/>
            <w:vAlign w:val="center"/>
            <w:hideMark/>
          </w:tcPr>
          <w:p w14:paraId="59B582A2" w14:textId="77777777" w:rsidR="00586326" w:rsidRPr="00F50CCD" w:rsidRDefault="00586326"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Arial"/>
                <w:b/>
                <w:bCs/>
                <w:color w:val="000000"/>
                <w:lang w:eastAsia="en-GB"/>
              </w:rPr>
              <w:t>76.0</w:t>
            </w:r>
          </w:p>
        </w:tc>
      </w:tr>
    </w:tbl>
    <w:p w14:paraId="6928E6BD" w14:textId="77777777" w:rsidR="00586326" w:rsidRPr="00F50CCD" w:rsidRDefault="00586326" w:rsidP="009C0E77">
      <w:pPr>
        <w:spacing w:after="0" w:line="240" w:lineRule="auto"/>
        <w:ind w:left="709" w:hanging="709"/>
        <w:jc w:val="both"/>
        <w:rPr>
          <w:rFonts w:ascii="Verdana" w:eastAsia="Calibri" w:hAnsi="Verdana" w:cs="Arial"/>
          <w:b/>
          <w:lang w:eastAsia="en-GB"/>
        </w:rPr>
      </w:pPr>
    </w:p>
    <w:p w14:paraId="6128C61D" w14:textId="77777777" w:rsidR="00586326" w:rsidRPr="00F50CCD" w:rsidRDefault="00586326" w:rsidP="009C0E77">
      <w:pPr>
        <w:spacing w:after="0" w:line="240" w:lineRule="auto"/>
        <w:ind w:left="709" w:hanging="709"/>
        <w:jc w:val="both"/>
        <w:rPr>
          <w:rFonts w:ascii="Verdana" w:eastAsia="Calibri" w:hAnsi="Verdana" w:cs="Arial"/>
          <w:b/>
          <w:lang w:eastAsia="en-GB"/>
        </w:rPr>
      </w:pPr>
    </w:p>
    <w:p w14:paraId="028E333B" w14:textId="77777777" w:rsidR="00ED2F5D" w:rsidRPr="00F50CCD" w:rsidRDefault="00ED2F5D" w:rsidP="009C0E77">
      <w:pPr>
        <w:spacing w:line="240" w:lineRule="auto"/>
        <w:rPr>
          <w:rFonts w:ascii="Verdana" w:hAnsi="Verdana" w:cs="Arial"/>
        </w:rPr>
      </w:pPr>
      <w:r w:rsidRPr="00F50CCD">
        <w:rPr>
          <w:rFonts w:ascii="Verdana" w:hAnsi="Verdana" w:cs="Arial"/>
        </w:rPr>
        <w:br w:type="page"/>
      </w:r>
    </w:p>
    <w:p w14:paraId="74451E20" w14:textId="7C8B2EC5" w:rsidR="00013A24" w:rsidRPr="00F50CCD" w:rsidRDefault="00E66EA9" w:rsidP="009C0E77">
      <w:pPr>
        <w:spacing w:line="240" w:lineRule="auto"/>
        <w:ind w:left="720" w:hanging="720"/>
        <w:jc w:val="both"/>
        <w:rPr>
          <w:rFonts w:ascii="Verdana" w:hAnsi="Verdana" w:cs="Arial"/>
        </w:rPr>
      </w:pPr>
      <w:r w:rsidRPr="00F50CCD">
        <w:rPr>
          <w:rFonts w:ascii="Verdana" w:hAnsi="Verdana" w:cs="Arial"/>
        </w:rPr>
        <w:lastRenderedPageBreak/>
        <w:t>6</w:t>
      </w:r>
      <w:r w:rsidR="00E86E1C" w:rsidRPr="00F50CCD">
        <w:rPr>
          <w:rFonts w:ascii="Verdana" w:hAnsi="Verdana" w:cs="Arial"/>
        </w:rPr>
        <w:t>.15</w:t>
      </w:r>
      <w:r w:rsidR="00E86E1C" w:rsidRPr="00F50CCD">
        <w:rPr>
          <w:rFonts w:ascii="Verdana" w:hAnsi="Verdana" w:cs="Arial"/>
        </w:rPr>
        <w:tab/>
      </w:r>
      <w:r w:rsidR="00013A24" w:rsidRPr="00F50CCD">
        <w:rPr>
          <w:rFonts w:ascii="Verdana" w:hAnsi="Verdana" w:cs="Arial"/>
        </w:rPr>
        <w:t>Victim’s funding comes from the Min</w:t>
      </w:r>
      <w:r w:rsidR="002B68E5" w:rsidRPr="00F50CCD">
        <w:rPr>
          <w:rFonts w:ascii="Verdana" w:hAnsi="Verdana" w:cs="Arial"/>
        </w:rPr>
        <w:t>istry of Justice (MoJ) with</w:t>
      </w:r>
      <w:r w:rsidR="00586326" w:rsidRPr="00F50CCD">
        <w:rPr>
          <w:rFonts w:ascii="Verdana" w:hAnsi="Verdana" w:cs="Arial"/>
        </w:rPr>
        <w:t xml:space="preserve"> an increase from £597k to</w:t>
      </w:r>
      <w:r w:rsidR="002B68E5" w:rsidRPr="00F50CCD">
        <w:rPr>
          <w:rFonts w:ascii="Verdana" w:hAnsi="Verdana" w:cs="Arial"/>
        </w:rPr>
        <w:t xml:space="preserve"> £606</w:t>
      </w:r>
      <w:r w:rsidR="00586326" w:rsidRPr="00F50CCD">
        <w:rPr>
          <w:rFonts w:ascii="Verdana" w:hAnsi="Verdana" w:cs="Arial"/>
        </w:rPr>
        <w:t xml:space="preserve">k </w:t>
      </w:r>
      <w:r w:rsidR="00013A24" w:rsidRPr="00F50CCD">
        <w:rPr>
          <w:rFonts w:ascii="Verdana" w:hAnsi="Verdana" w:cs="Arial"/>
        </w:rPr>
        <w:t xml:space="preserve">for Dyfed-Powys for </w:t>
      </w:r>
      <w:r w:rsidR="00FB0B2F" w:rsidRPr="00F50CCD">
        <w:rPr>
          <w:rFonts w:ascii="Verdana" w:hAnsi="Verdana" w:cs="Arial"/>
        </w:rPr>
        <w:t>2020/21</w:t>
      </w:r>
      <w:r w:rsidR="00013A24" w:rsidRPr="00F50CCD">
        <w:rPr>
          <w:rFonts w:ascii="Verdana" w:hAnsi="Verdana" w:cs="Arial"/>
        </w:rPr>
        <w:t>.</w:t>
      </w:r>
    </w:p>
    <w:p w14:paraId="1AA1986E" w14:textId="38DE803A" w:rsidR="00013A24" w:rsidRPr="00F50CCD" w:rsidRDefault="00E66EA9" w:rsidP="009C0E77">
      <w:pPr>
        <w:spacing w:after="0" w:line="240" w:lineRule="auto"/>
        <w:ind w:left="720" w:hanging="720"/>
        <w:jc w:val="both"/>
        <w:rPr>
          <w:rFonts w:ascii="Verdana" w:eastAsia="Calibri" w:hAnsi="Verdana" w:cs="Times New Roman"/>
        </w:rPr>
      </w:pPr>
      <w:r w:rsidRPr="00F50CCD">
        <w:rPr>
          <w:rFonts w:ascii="Verdana" w:eastAsia="Calibri" w:hAnsi="Verdana" w:cs="Times New Roman"/>
        </w:rPr>
        <w:t>6</w:t>
      </w:r>
      <w:r w:rsidR="00E86E1C" w:rsidRPr="00F50CCD">
        <w:rPr>
          <w:rFonts w:ascii="Verdana" w:eastAsia="Calibri" w:hAnsi="Verdana" w:cs="Times New Roman"/>
        </w:rPr>
        <w:t>.16</w:t>
      </w:r>
      <w:r w:rsidR="00E86E1C" w:rsidRPr="00F50CCD">
        <w:rPr>
          <w:rFonts w:ascii="Verdana" w:eastAsia="Calibri" w:hAnsi="Verdana" w:cs="Times New Roman"/>
        </w:rPr>
        <w:tab/>
      </w:r>
      <w:r w:rsidR="00013A24" w:rsidRPr="00F50CCD">
        <w:rPr>
          <w:rFonts w:ascii="Verdana" w:eastAsia="Calibri" w:hAnsi="Verdana" w:cs="Times New Roman"/>
        </w:rPr>
        <w:t>The settlement contained no further mention of future settlements other than to say “</w:t>
      </w:r>
      <w:r w:rsidR="00ED0DD8" w:rsidRPr="00F50CCD">
        <w:rPr>
          <w:rFonts w:ascii="Verdana" w:eastAsia="Calibri" w:hAnsi="Verdana" w:cs="Times New Roman"/>
        </w:rPr>
        <w:t>we will be engaging police leaders to discuss how  improvements will be delivered and continue working together on our ambitious longer terms plans for the next Spending Review period”.</w:t>
      </w:r>
      <w:r w:rsidR="00013A24" w:rsidRPr="00F50CCD">
        <w:rPr>
          <w:rFonts w:ascii="Verdana" w:eastAsia="Calibri" w:hAnsi="Verdana" w:cs="Times New Roman"/>
        </w:rPr>
        <w:t xml:space="preserve">  </w:t>
      </w:r>
    </w:p>
    <w:p w14:paraId="44616F87" w14:textId="77777777" w:rsidR="002B68E5" w:rsidRPr="00F50CCD" w:rsidRDefault="002B68E5" w:rsidP="009C0E77">
      <w:pPr>
        <w:spacing w:after="0" w:line="240" w:lineRule="auto"/>
        <w:ind w:left="720" w:hanging="720"/>
        <w:jc w:val="both"/>
        <w:rPr>
          <w:rFonts w:ascii="Verdana" w:eastAsia="Calibri" w:hAnsi="Verdana" w:cs="Times New Roman"/>
        </w:rPr>
      </w:pPr>
    </w:p>
    <w:p w14:paraId="69007764" w14:textId="79F97B1F" w:rsidR="002B68E5" w:rsidRPr="00F50CCD" w:rsidRDefault="00E86E1C" w:rsidP="009C0E77">
      <w:pPr>
        <w:spacing w:before="75" w:after="75" w:line="240" w:lineRule="auto"/>
        <w:ind w:left="720" w:hanging="720"/>
        <w:jc w:val="both"/>
        <w:textAlignment w:val="baseline"/>
        <w:rPr>
          <w:rFonts w:ascii="Verdana" w:eastAsia="Times New Roman" w:hAnsi="Verdana" w:cs="Times New Roman"/>
          <w:color w:val="000000"/>
          <w:lang w:eastAsia="en-GB"/>
        </w:rPr>
      </w:pPr>
      <w:r w:rsidRPr="00F50CCD">
        <w:rPr>
          <w:rFonts w:ascii="Verdana" w:eastAsia="Calibri" w:hAnsi="Verdana" w:cs="Times New Roman"/>
        </w:rPr>
        <w:t>6.17</w:t>
      </w:r>
      <w:r w:rsidRPr="00F50CCD">
        <w:rPr>
          <w:rFonts w:ascii="Verdana" w:eastAsia="Calibri" w:hAnsi="Verdana" w:cs="Times New Roman"/>
        </w:rPr>
        <w:tab/>
      </w:r>
      <w:r w:rsidR="002B68E5" w:rsidRPr="00F50CCD">
        <w:rPr>
          <w:rFonts w:ascii="Verdana" w:eastAsia="Calibri" w:hAnsi="Verdana" w:cs="Times New Roman"/>
        </w:rPr>
        <w:t xml:space="preserve">The settlement also set out a number of </w:t>
      </w:r>
      <w:r w:rsidR="002B68E5" w:rsidRPr="00F50CCD">
        <w:rPr>
          <w:rFonts w:ascii="Verdana" w:eastAsia="Times New Roman" w:hAnsi="Verdana" w:cs="Times New Roman"/>
          <w:color w:val="000000"/>
          <w:lang w:eastAsia="en-GB"/>
        </w:rPr>
        <w:t>expectations in relation to the continued focus on improving efficiency and productivity to demonstrate to the taxpayer that they are getting the most out of increased</w:t>
      </w:r>
      <w:r w:rsidR="008859A9" w:rsidRPr="00F50CCD">
        <w:rPr>
          <w:rFonts w:ascii="Verdana" w:eastAsia="Times New Roman" w:hAnsi="Verdana" w:cs="Times New Roman"/>
          <w:color w:val="000000"/>
          <w:lang w:eastAsia="en-GB"/>
        </w:rPr>
        <w:t xml:space="preserve"> funding and delivering the planned uplift in police officer numbers</w:t>
      </w:r>
      <w:r w:rsidR="002B68E5" w:rsidRPr="00F50CCD">
        <w:rPr>
          <w:rFonts w:ascii="Verdana" w:eastAsia="Times New Roman" w:hAnsi="Verdana" w:cs="Times New Roman"/>
          <w:color w:val="000000"/>
          <w:lang w:eastAsia="en-GB"/>
        </w:rPr>
        <w:t>:</w:t>
      </w:r>
    </w:p>
    <w:p w14:paraId="51F12001" w14:textId="186ED117" w:rsidR="008859A9" w:rsidRPr="00F50CCD" w:rsidRDefault="002B68E5" w:rsidP="009C0E77">
      <w:pPr>
        <w:numPr>
          <w:ilvl w:val="0"/>
          <w:numId w:val="51"/>
        </w:numPr>
        <w:spacing w:after="0" w:line="240" w:lineRule="auto"/>
        <w:jc w:val="both"/>
        <w:textAlignment w:val="baseline"/>
        <w:rPr>
          <w:rFonts w:ascii="Verdana" w:eastAsia="Times New Roman" w:hAnsi="Verdana" w:cs="Times New Roman"/>
          <w:color w:val="000000"/>
          <w:lang w:eastAsia="en-GB"/>
        </w:rPr>
      </w:pPr>
      <w:r w:rsidRPr="00F50CCD">
        <w:rPr>
          <w:rFonts w:ascii="Verdana" w:eastAsia="Times New Roman" w:hAnsi="Verdana" w:cs="Times New Roman"/>
          <w:color w:val="000000"/>
          <w:lang w:eastAsia="en-GB"/>
        </w:rPr>
        <w:t xml:space="preserve">The Government has committed £750 million to enable the recruitment of 6,000 additional officers. To manage the delivery of this uplift, we are ringfencing £168 million which will be paid to forces in line with their progress in recruiting the 6,000 additional officers by March 2021, and making the relevant infrastructure improvements needed to recruit the 20,000 additional officers by March 2023. </w:t>
      </w:r>
    </w:p>
    <w:p w14:paraId="6E582FC0" w14:textId="77777777" w:rsidR="00E86E1C" w:rsidRPr="00F50CCD" w:rsidRDefault="00E86E1C" w:rsidP="009C0E77">
      <w:pPr>
        <w:spacing w:after="0" w:line="240" w:lineRule="auto"/>
        <w:ind w:left="1080"/>
        <w:jc w:val="both"/>
        <w:textAlignment w:val="baseline"/>
        <w:rPr>
          <w:rFonts w:ascii="Verdana" w:eastAsia="Times New Roman" w:hAnsi="Verdana" w:cs="Times New Roman"/>
          <w:color w:val="000000"/>
          <w:lang w:eastAsia="en-GB"/>
        </w:rPr>
      </w:pPr>
    </w:p>
    <w:p w14:paraId="2A6596B0" w14:textId="0FC20207" w:rsidR="002B68E5" w:rsidRPr="00F50CCD" w:rsidRDefault="002B68E5" w:rsidP="009C0E77">
      <w:pPr>
        <w:numPr>
          <w:ilvl w:val="0"/>
          <w:numId w:val="51"/>
        </w:numPr>
        <w:spacing w:after="0" w:line="240" w:lineRule="auto"/>
        <w:jc w:val="both"/>
        <w:textAlignment w:val="baseline"/>
        <w:rPr>
          <w:rFonts w:ascii="Verdana" w:eastAsia="Times New Roman" w:hAnsi="Verdana" w:cs="Times New Roman"/>
          <w:color w:val="000000"/>
          <w:lang w:eastAsia="en-GB"/>
        </w:rPr>
      </w:pPr>
      <w:r w:rsidRPr="00F50CCD">
        <w:rPr>
          <w:rFonts w:ascii="Verdana" w:eastAsia="Times New Roman" w:hAnsi="Verdana" w:cs="Times New Roman"/>
          <w:color w:val="000000"/>
          <w:lang w:eastAsia="en-GB"/>
        </w:rPr>
        <w:t>On behalf of the taxpayer, the Government will expect to see continued efficiency savings in 2020/21. Policing are on track to deliver £30 million of cashable savings from procurement in 2019/20, on top of the £40 million delivered in 2018/19. Through continued collaborative procurement policing will deliver another £30 million of cashable savings in 2020/21. Having delivered last year’s condition to continue developing a new model for police procurement, policing ha</w:t>
      </w:r>
      <w:r w:rsidR="00020FAB" w:rsidRPr="00F50CCD">
        <w:rPr>
          <w:rFonts w:ascii="Verdana" w:eastAsia="Times New Roman" w:hAnsi="Verdana" w:cs="Times New Roman"/>
          <w:color w:val="000000"/>
          <w:lang w:eastAsia="en-GB"/>
        </w:rPr>
        <w:t>ve agreed the business case for</w:t>
      </w:r>
      <w:r w:rsidRPr="00F50CCD">
        <w:rPr>
          <w:rFonts w:ascii="Verdana" w:eastAsia="Times New Roman" w:hAnsi="Verdana" w:cs="Times New Roman"/>
          <w:color w:val="000000"/>
          <w:lang w:eastAsia="en-GB"/>
        </w:rPr>
        <w:t xml:space="preserve">, a new national model for police procurement and commercial functions. </w:t>
      </w:r>
      <w:r w:rsidR="00020FAB" w:rsidRPr="00F50CCD">
        <w:rPr>
          <w:rFonts w:ascii="Verdana" w:eastAsia="Times New Roman" w:hAnsi="Verdana" w:cs="Times New Roman"/>
          <w:color w:val="000000"/>
          <w:lang w:eastAsia="en-GB"/>
        </w:rPr>
        <w:t>This will seek to</w:t>
      </w:r>
      <w:r w:rsidRPr="00F50CCD">
        <w:rPr>
          <w:rFonts w:ascii="Verdana" w:eastAsia="Times New Roman" w:hAnsi="Verdana" w:cs="Times New Roman"/>
          <w:color w:val="000000"/>
          <w:lang w:eastAsia="en-GB"/>
        </w:rPr>
        <w:t xml:space="preserve"> embed and enhance future collaborative procurement, making best use of policing’s buying power, increasing standardisation and improving value for money. </w:t>
      </w:r>
    </w:p>
    <w:p w14:paraId="2E0DFCA5" w14:textId="6402ABFF" w:rsidR="00E86E1C" w:rsidRPr="00F50CCD" w:rsidRDefault="00E86E1C" w:rsidP="009C0E77">
      <w:pPr>
        <w:spacing w:after="0" w:line="240" w:lineRule="auto"/>
        <w:jc w:val="both"/>
        <w:textAlignment w:val="baseline"/>
        <w:rPr>
          <w:rFonts w:ascii="Verdana" w:eastAsia="Times New Roman" w:hAnsi="Verdana" w:cs="Times New Roman"/>
          <w:color w:val="000000"/>
          <w:lang w:eastAsia="en-GB"/>
        </w:rPr>
      </w:pPr>
    </w:p>
    <w:p w14:paraId="1652ACFD" w14:textId="077E005D" w:rsidR="008859A9" w:rsidRPr="00F50CCD" w:rsidRDefault="002B68E5" w:rsidP="009C0E77">
      <w:pPr>
        <w:numPr>
          <w:ilvl w:val="0"/>
          <w:numId w:val="51"/>
        </w:numPr>
        <w:spacing w:after="0" w:line="240" w:lineRule="auto"/>
        <w:jc w:val="both"/>
        <w:textAlignment w:val="baseline"/>
        <w:rPr>
          <w:rFonts w:ascii="Verdana" w:eastAsia="Times New Roman" w:hAnsi="Verdana" w:cs="Times New Roman"/>
          <w:color w:val="000000"/>
          <w:lang w:eastAsia="en-GB"/>
        </w:rPr>
      </w:pPr>
      <w:r w:rsidRPr="00F50CCD">
        <w:rPr>
          <w:rFonts w:ascii="Verdana" w:eastAsia="Times New Roman" w:hAnsi="Verdana" w:cs="Times New Roman"/>
          <w:color w:val="000000"/>
          <w:lang w:eastAsia="en-GB"/>
        </w:rPr>
        <w:t>Forces must continue to drive productivity through digital, data and technology solutions, including mobile working. Forces should make best use of the products developed by the national police-led Frontline National Mobility Programme in 2019/20. This will ensure the benefits of mobile working are maximised including through a new benefits tracking tool, increased use of guidelines, sharing of best practice and innovation and collaborative procurement.</w:t>
      </w:r>
    </w:p>
    <w:p w14:paraId="07E0A42A" w14:textId="4C1B2172" w:rsidR="00E86E1C" w:rsidRPr="00F50CCD" w:rsidRDefault="00E86E1C" w:rsidP="009C0E77">
      <w:pPr>
        <w:spacing w:after="0" w:line="240" w:lineRule="auto"/>
        <w:jc w:val="both"/>
        <w:textAlignment w:val="baseline"/>
        <w:rPr>
          <w:rFonts w:ascii="Verdana" w:eastAsia="Times New Roman" w:hAnsi="Verdana" w:cs="Times New Roman"/>
          <w:color w:val="000000"/>
          <w:lang w:eastAsia="en-GB"/>
        </w:rPr>
      </w:pPr>
    </w:p>
    <w:p w14:paraId="7CC33196" w14:textId="77777777" w:rsidR="002B68E5" w:rsidRPr="00F50CCD" w:rsidRDefault="008859A9" w:rsidP="009C0E77">
      <w:pPr>
        <w:numPr>
          <w:ilvl w:val="0"/>
          <w:numId w:val="51"/>
        </w:numPr>
        <w:spacing w:after="0" w:line="240" w:lineRule="auto"/>
        <w:jc w:val="both"/>
        <w:textAlignment w:val="baseline"/>
        <w:rPr>
          <w:rFonts w:ascii="Verdana" w:eastAsia="Times New Roman" w:hAnsi="Verdana" w:cs="Times New Roman"/>
          <w:color w:val="000000"/>
          <w:lang w:eastAsia="en-GB"/>
        </w:rPr>
      </w:pPr>
      <w:r w:rsidRPr="00F50CCD">
        <w:rPr>
          <w:rFonts w:ascii="Verdana" w:eastAsia="Times New Roman" w:hAnsi="Verdana" w:cs="Times New Roman"/>
          <w:color w:val="000000"/>
          <w:lang w:eastAsia="en-GB"/>
        </w:rPr>
        <w:t>F</w:t>
      </w:r>
      <w:r w:rsidR="002B68E5" w:rsidRPr="00F50CCD">
        <w:rPr>
          <w:rFonts w:ascii="Verdana" w:eastAsia="Times New Roman" w:hAnsi="Verdana" w:cs="Times New Roman"/>
          <w:color w:val="000000"/>
          <w:lang w:eastAsia="en-GB"/>
        </w:rPr>
        <w:t xml:space="preserve">orces to </w:t>
      </w:r>
      <w:r w:rsidRPr="00F50CCD">
        <w:rPr>
          <w:rFonts w:ascii="Verdana" w:eastAsia="Times New Roman" w:hAnsi="Verdana" w:cs="Times New Roman"/>
          <w:color w:val="000000"/>
          <w:lang w:eastAsia="en-GB"/>
        </w:rPr>
        <w:t xml:space="preserve">continue to </w:t>
      </w:r>
      <w:r w:rsidR="002B68E5" w:rsidRPr="00F50CCD">
        <w:rPr>
          <w:rFonts w:ascii="Verdana" w:eastAsia="Times New Roman" w:hAnsi="Verdana" w:cs="Times New Roman"/>
          <w:color w:val="000000"/>
          <w:lang w:eastAsia="en-GB"/>
        </w:rPr>
        <w:t xml:space="preserve">work with </w:t>
      </w:r>
      <w:r w:rsidRPr="00F50CCD">
        <w:rPr>
          <w:rFonts w:ascii="Verdana" w:eastAsia="Times New Roman" w:hAnsi="Verdana" w:cs="Times New Roman"/>
          <w:color w:val="000000"/>
          <w:lang w:eastAsia="en-GB"/>
        </w:rPr>
        <w:t>the Government</w:t>
      </w:r>
      <w:r w:rsidR="002B68E5" w:rsidRPr="00F50CCD">
        <w:rPr>
          <w:rFonts w:ascii="Verdana" w:eastAsia="Times New Roman" w:hAnsi="Verdana" w:cs="Times New Roman"/>
          <w:color w:val="000000"/>
          <w:lang w:eastAsia="en-GB"/>
        </w:rPr>
        <w:t xml:space="preserve"> to develop an approach to drive best value from the millions of pounds spent on police technology, by building on existing engagement with regard to both sector-led and Home Office programmes such as the APCC and NPCC’s Digital, Data and Technology Strategy, of which the Home Office will continue to support delivery and drive forward. </w:t>
      </w:r>
    </w:p>
    <w:p w14:paraId="675232DD" w14:textId="1AF116C9" w:rsidR="00013A24" w:rsidRPr="00F50CCD" w:rsidRDefault="00013A24" w:rsidP="009C0E77">
      <w:pPr>
        <w:spacing w:after="0" w:line="240" w:lineRule="auto"/>
        <w:jc w:val="both"/>
        <w:rPr>
          <w:rFonts w:ascii="Verdana" w:eastAsia="Calibri" w:hAnsi="Verdana" w:cs="Times New Roman"/>
        </w:rPr>
      </w:pPr>
    </w:p>
    <w:p w14:paraId="32CFF309" w14:textId="77777777" w:rsidR="00ED2F5D" w:rsidRPr="00F50CCD" w:rsidRDefault="00ED2F5D" w:rsidP="009C0E77">
      <w:pPr>
        <w:spacing w:line="240" w:lineRule="auto"/>
        <w:rPr>
          <w:rFonts w:ascii="Verdana" w:eastAsia="Calibri" w:hAnsi="Verdana" w:cs="Times New Roman"/>
        </w:rPr>
      </w:pPr>
      <w:r w:rsidRPr="00F50CCD">
        <w:rPr>
          <w:rFonts w:ascii="Verdana" w:eastAsia="Calibri" w:hAnsi="Verdana" w:cs="Times New Roman"/>
        </w:rPr>
        <w:br w:type="page"/>
      </w:r>
    </w:p>
    <w:p w14:paraId="2E03D418" w14:textId="56F291CB" w:rsidR="00020FAB" w:rsidRPr="00F50CCD" w:rsidRDefault="00020FAB" w:rsidP="009C0E77">
      <w:pPr>
        <w:spacing w:after="0" w:line="240" w:lineRule="auto"/>
        <w:jc w:val="both"/>
        <w:rPr>
          <w:rFonts w:ascii="Verdana" w:eastAsia="Calibri" w:hAnsi="Verdana" w:cs="Times New Roman"/>
        </w:rPr>
      </w:pPr>
      <w:r w:rsidRPr="00F50CCD">
        <w:rPr>
          <w:rFonts w:ascii="Verdana" w:eastAsia="Calibri" w:hAnsi="Verdana" w:cs="Times New Roman"/>
        </w:rPr>
        <w:lastRenderedPageBreak/>
        <w:t xml:space="preserve">6.18 For Dyfed-Powys the </w:t>
      </w:r>
      <w:r w:rsidR="00540675" w:rsidRPr="00F50CCD">
        <w:rPr>
          <w:rFonts w:ascii="Verdana" w:eastAsia="Calibri" w:hAnsi="Verdana" w:cs="Times New Roman"/>
        </w:rPr>
        <w:t xml:space="preserve">2020/21 </w:t>
      </w:r>
      <w:r w:rsidRPr="00F50CCD">
        <w:rPr>
          <w:rFonts w:ascii="Verdana" w:eastAsia="Calibri" w:hAnsi="Verdana" w:cs="Times New Roman"/>
        </w:rPr>
        <w:t>settlement is</w:t>
      </w:r>
      <w:r w:rsidR="00540675" w:rsidRPr="00F50CCD">
        <w:rPr>
          <w:rFonts w:ascii="Verdana" w:eastAsia="Calibri" w:hAnsi="Verdana" w:cs="Times New Roman"/>
        </w:rPr>
        <w:t xml:space="preserve"> outlined in the </w:t>
      </w:r>
      <w:r w:rsidRPr="00F50CCD">
        <w:rPr>
          <w:rFonts w:ascii="Verdana" w:eastAsia="Calibri" w:hAnsi="Verdana" w:cs="Times New Roman"/>
        </w:rPr>
        <w:t>table</w:t>
      </w:r>
      <w:r w:rsidR="00540675" w:rsidRPr="00F50CCD">
        <w:rPr>
          <w:rFonts w:ascii="Verdana" w:eastAsia="Calibri" w:hAnsi="Verdana" w:cs="Times New Roman"/>
        </w:rPr>
        <w:t xml:space="preserve"> below:</w:t>
      </w:r>
    </w:p>
    <w:p w14:paraId="16E33C74" w14:textId="77777777" w:rsidR="00020FAB" w:rsidRPr="00F50CCD" w:rsidRDefault="00020FAB" w:rsidP="009C0E77">
      <w:pPr>
        <w:spacing w:after="0" w:line="240" w:lineRule="auto"/>
        <w:jc w:val="both"/>
        <w:rPr>
          <w:rFonts w:ascii="Verdana" w:eastAsia="Calibri" w:hAnsi="Verdana" w:cs="Times New Roman"/>
        </w:rPr>
      </w:pPr>
    </w:p>
    <w:p w14:paraId="48683451" w14:textId="72B30B92" w:rsidR="00020FAB" w:rsidRPr="00F50CCD" w:rsidRDefault="00540675" w:rsidP="009C0E77">
      <w:pPr>
        <w:pStyle w:val="ListParagraph"/>
        <w:spacing w:after="0" w:line="240" w:lineRule="auto"/>
        <w:jc w:val="both"/>
        <w:rPr>
          <w:rFonts w:ascii="Verdana" w:hAnsi="Verdana" w:cs="Arial"/>
          <w:b/>
        </w:rPr>
      </w:pPr>
      <w:r w:rsidRPr="00F50CCD">
        <w:rPr>
          <w:rFonts w:ascii="Verdana" w:hAnsi="Verdana" w:cs="Arial"/>
          <w:b/>
        </w:rPr>
        <w:t>Table 3</w:t>
      </w:r>
      <w:r w:rsidR="00020FAB" w:rsidRPr="00F50CCD">
        <w:rPr>
          <w:rFonts w:ascii="Verdana" w:hAnsi="Verdana" w:cs="Arial"/>
          <w:b/>
        </w:rPr>
        <w:t>: Total Funding for 2020/21</w:t>
      </w:r>
    </w:p>
    <w:tbl>
      <w:tblPr>
        <w:tblW w:w="7940" w:type="dxa"/>
        <w:tblInd w:w="699" w:type="dxa"/>
        <w:tblLook w:val="04A0" w:firstRow="1" w:lastRow="0" w:firstColumn="1" w:lastColumn="0" w:noHBand="0" w:noVBand="1"/>
      </w:tblPr>
      <w:tblGrid>
        <w:gridCol w:w="3254"/>
        <w:gridCol w:w="1307"/>
        <w:gridCol w:w="1307"/>
        <w:gridCol w:w="1027"/>
        <w:gridCol w:w="1045"/>
      </w:tblGrid>
      <w:tr w:rsidR="00020FAB" w:rsidRPr="00F50CCD" w14:paraId="1091DCFE" w14:textId="77777777" w:rsidTr="009C0E77">
        <w:trPr>
          <w:trHeight w:val="300"/>
        </w:trPr>
        <w:tc>
          <w:tcPr>
            <w:tcW w:w="3254" w:type="dxa"/>
            <w:tcBorders>
              <w:top w:val="single" w:sz="8" w:space="0" w:color="auto"/>
              <w:left w:val="single" w:sz="8" w:space="0" w:color="auto"/>
              <w:bottom w:val="single" w:sz="8" w:space="0" w:color="auto"/>
              <w:right w:val="single" w:sz="8" w:space="0" w:color="auto"/>
            </w:tcBorders>
            <w:shd w:val="clear" w:color="000000" w:fill="DBE5F1"/>
            <w:vAlign w:val="center"/>
            <w:hideMark/>
          </w:tcPr>
          <w:p w14:paraId="60ABED67" w14:textId="77777777" w:rsidR="00020FAB" w:rsidRPr="00F50CCD" w:rsidRDefault="00020FAB"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307" w:type="dxa"/>
            <w:tcBorders>
              <w:top w:val="single" w:sz="8" w:space="0" w:color="auto"/>
              <w:left w:val="nil"/>
              <w:bottom w:val="single" w:sz="8" w:space="0" w:color="auto"/>
              <w:right w:val="single" w:sz="8" w:space="0" w:color="auto"/>
            </w:tcBorders>
            <w:shd w:val="clear" w:color="000000" w:fill="DBE5F1"/>
            <w:vAlign w:val="center"/>
            <w:hideMark/>
          </w:tcPr>
          <w:p w14:paraId="3EBF6A6D" w14:textId="77777777" w:rsidR="00020FAB" w:rsidRPr="00F50CCD" w:rsidRDefault="00020FAB"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2019/20</w:t>
            </w:r>
          </w:p>
        </w:tc>
        <w:tc>
          <w:tcPr>
            <w:tcW w:w="1307" w:type="dxa"/>
            <w:tcBorders>
              <w:top w:val="single" w:sz="8" w:space="0" w:color="auto"/>
              <w:left w:val="nil"/>
              <w:bottom w:val="single" w:sz="8" w:space="0" w:color="auto"/>
              <w:right w:val="single" w:sz="8" w:space="0" w:color="auto"/>
            </w:tcBorders>
            <w:shd w:val="clear" w:color="000000" w:fill="DBE5F1"/>
            <w:vAlign w:val="center"/>
            <w:hideMark/>
          </w:tcPr>
          <w:p w14:paraId="5062A18D" w14:textId="77777777" w:rsidR="00020FAB" w:rsidRPr="00F50CCD" w:rsidRDefault="00020FAB"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2020/21</w:t>
            </w:r>
          </w:p>
        </w:tc>
        <w:tc>
          <w:tcPr>
            <w:tcW w:w="2072" w:type="dxa"/>
            <w:gridSpan w:val="2"/>
            <w:tcBorders>
              <w:top w:val="single" w:sz="8" w:space="0" w:color="auto"/>
              <w:left w:val="nil"/>
              <w:bottom w:val="single" w:sz="8" w:space="0" w:color="auto"/>
              <w:right w:val="single" w:sz="8" w:space="0" w:color="000000"/>
            </w:tcBorders>
            <w:shd w:val="clear" w:color="000000" w:fill="DBE5F1"/>
            <w:vAlign w:val="center"/>
            <w:hideMark/>
          </w:tcPr>
          <w:p w14:paraId="72DC82C6" w14:textId="77777777" w:rsidR="00020FAB" w:rsidRPr="00F50CCD" w:rsidRDefault="00020FAB"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Change</w:t>
            </w:r>
          </w:p>
        </w:tc>
      </w:tr>
      <w:tr w:rsidR="00020FAB" w:rsidRPr="00F50CCD" w14:paraId="1D3AD1A2" w14:textId="77777777" w:rsidTr="009C0E77">
        <w:trPr>
          <w:trHeight w:val="300"/>
        </w:trPr>
        <w:tc>
          <w:tcPr>
            <w:tcW w:w="3254" w:type="dxa"/>
            <w:tcBorders>
              <w:top w:val="nil"/>
              <w:left w:val="single" w:sz="8" w:space="0" w:color="auto"/>
              <w:bottom w:val="single" w:sz="8" w:space="0" w:color="auto"/>
              <w:right w:val="single" w:sz="8" w:space="0" w:color="auto"/>
            </w:tcBorders>
            <w:shd w:val="clear" w:color="000000" w:fill="DBE5F1"/>
            <w:vAlign w:val="center"/>
            <w:hideMark/>
          </w:tcPr>
          <w:p w14:paraId="46D7C7E0" w14:textId="77777777" w:rsidR="00020FAB" w:rsidRPr="00F50CCD" w:rsidRDefault="00020FAB"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307" w:type="dxa"/>
            <w:tcBorders>
              <w:top w:val="nil"/>
              <w:left w:val="nil"/>
              <w:bottom w:val="single" w:sz="8" w:space="0" w:color="auto"/>
              <w:right w:val="single" w:sz="8" w:space="0" w:color="auto"/>
            </w:tcBorders>
            <w:shd w:val="clear" w:color="000000" w:fill="DBE5F1"/>
            <w:vAlign w:val="center"/>
            <w:hideMark/>
          </w:tcPr>
          <w:p w14:paraId="5F1BC0C7" w14:textId="77777777" w:rsidR="00020FAB" w:rsidRPr="00F50CCD" w:rsidRDefault="00020FAB"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c>
          <w:tcPr>
            <w:tcW w:w="1307" w:type="dxa"/>
            <w:tcBorders>
              <w:top w:val="nil"/>
              <w:left w:val="nil"/>
              <w:bottom w:val="single" w:sz="8" w:space="0" w:color="auto"/>
              <w:right w:val="single" w:sz="8" w:space="0" w:color="auto"/>
            </w:tcBorders>
            <w:shd w:val="clear" w:color="000000" w:fill="DBE5F1"/>
            <w:vAlign w:val="center"/>
            <w:hideMark/>
          </w:tcPr>
          <w:p w14:paraId="46BF7B6B" w14:textId="77777777" w:rsidR="00020FAB" w:rsidRPr="00F50CCD" w:rsidRDefault="00020FAB"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c>
          <w:tcPr>
            <w:tcW w:w="1027" w:type="dxa"/>
            <w:tcBorders>
              <w:top w:val="nil"/>
              <w:left w:val="nil"/>
              <w:bottom w:val="single" w:sz="8" w:space="0" w:color="auto"/>
              <w:right w:val="single" w:sz="8" w:space="0" w:color="auto"/>
            </w:tcBorders>
            <w:shd w:val="clear" w:color="000000" w:fill="DBE5F1"/>
            <w:vAlign w:val="center"/>
            <w:hideMark/>
          </w:tcPr>
          <w:p w14:paraId="3AEE8BA4" w14:textId="77777777" w:rsidR="00020FAB" w:rsidRPr="00F50CCD" w:rsidRDefault="00020FAB"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c>
          <w:tcPr>
            <w:tcW w:w="1045" w:type="dxa"/>
            <w:tcBorders>
              <w:top w:val="nil"/>
              <w:left w:val="nil"/>
              <w:bottom w:val="single" w:sz="8" w:space="0" w:color="auto"/>
              <w:right w:val="single" w:sz="8" w:space="0" w:color="auto"/>
            </w:tcBorders>
            <w:shd w:val="clear" w:color="000000" w:fill="DBE5F1"/>
            <w:vAlign w:val="center"/>
            <w:hideMark/>
          </w:tcPr>
          <w:p w14:paraId="6C6FEF43" w14:textId="77777777" w:rsidR="00020FAB" w:rsidRPr="00F50CCD" w:rsidRDefault="00020FAB"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w:t>
            </w:r>
          </w:p>
        </w:tc>
      </w:tr>
      <w:tr w:rsidR="00020FAB" w:rsidRPr="00F50CCD" w14:paraId="4C85A268" w14:textId="77777777" w:rsidTr="009C0E77">
        <w:trPr>
          <w:trHeight w:val="30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7488E3BA" w14:textId="77777777" w:rsidR="00020FAB" w:rsidRPr="00F50CCD" w:rsidRDefault="00020FAB"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Core Police Grant</w:t>
            </w:r>
          </w:p>
        </w:tc>
        <w:tc>
          <w:tcPr>
            <w:tcW w:w="1307" w:type="dxa"/>
            <w:tcBorders>
              <w:top w:val="nil"/>
              <w:left w:val="nil"/>
              <w:bottom w:val="single" w:sz="8" w:space="0" w:color="auto"/>
              <w:right w:val="single" w:sz="8" w:space="0" w:color="auto"/>
            </w:tcBorders>
            <w:shd w:val="clear" w:color="auto" w:fill="auto"/>
            <w:vAlign w:val="center"/>
            <w:hideMark/>
          </w:tcPr>
          <w:p w14:paraId="42955965" w14:textId="77777777" w:rsidR="00020FAB" w:rsidRPr="00F50CCD" w:rsidRDefault="00020FAB"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28.317</w:t>
            </w:r>
          </w:p>
        </w:tc>
        <w:tc>
          <w:tcPr>
            <w:tcW w:w="1307" w:type="dxa"/>
            <w:tcBorders>
              <w:top w:val="nil"/>
              <w:left w:val="nil"/>
              <w:bottom w:val="single" w:sz="8" w:space="0" w:color="auto"/>
              <w:right w:val="single" w:sz="8" w:space="0" w:color="auto"/>
            </w:tcBorders>
            <w:shd w:val="clear" w:color="auto" w:fill="auto"/>
            <w:vAlign w:val="center"/>
            <w:hideMark/>
          </w:tcPr>
          <w:p w14:paraId="76935739" w14:textId="77777777" w:rsidR="00020FAB" w:rsidRPr="00F50CCD" w:rsidRDefault="00020FAB"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33.821</w:t>
            </w:r>
          </w:p>
        </w:tc>
        <w:tc>
          <w:tcPr>
            <w:tcW w:w="1027" w:type="dxa"/>
            <w:tcBorders>
              <w:top w:val="nil"/>
              <w:left w:val="nil"/>
              <w:bottom w:val="single" w:sz="8" w:space="0" w:color="auto"/>
              <w:right w:val="single" w:sz="8" w:space="0" w:color="auto"/>
            </w:tcBorders>
            <w:shd w:val="clear" w:color="auto" w:fill="auto"/>
            <w:vAlign w:val="center"/>
            <w:hideMark/>
          </w:tcPr>
          <w:p w14:paraId="0D861641" w14:textId="77777777" w:rsidR="00020FAB" w:rsidRPr="00F50CCD" w:rsidRDefault="00020FAB"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5.504</w:t>
            </w:r>
          </w:p>
        </w:tc>
        <w:tc>
          <w:tcPr>
            <w:tcW w:w="1045" w:type="dxa"/>
            <w:tcBorders>
              <w:top w:val="nil"/>
              <w:left w:val="nil"/>
              <w:bottom w:val="single" w:sz="8" w:space="0" w:color="auto"/>
              <w:right w:val="single" w:sz="8" w:space="0" w:color="auto"/>
            </w:tcBorders>
            <w:shd w:val="clear" w:color="auto" w:fill="auto"/>
            <w:vAlign w:val="center"/>
            <w:hideMark/>
          </w:tcPr>
          <w:p w14:paraId="6C10687E" w14:textId="77777777" w:rsidR="00020FAB" w:rsidRPr="00F50CCD" w:rsidRDefault="00020FAB"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2.20%</w:t>
            </w:r>
          </w:p>
        </w:tc>
      </w:tr>
      <w:tr w:rsidR="00020FAB" w:rsidRPr="00F50CCD" w14:paraId="477A77F2" w14:textId="77777777" w:rsidTr="009C0E77">
        <w:trPr>
          <w:trHeight w:val="30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3DB45AB4" w14:textId="77777777" w:rsidR="00020FAB" w:rsidRPr="00F50CCD" w:rsidRDefault="00020FAB"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Add Rule 1 + Floor Funding</w:t>
            </w:r>
          </w:p>
        </w:tc>
        <w:tc>
          <w:tcPr>
            <w:tcW w:w="1307" w:type="dxa"/>
            <w:tcBorders>
              <w:top w:val="nil"/>
              <w:left w:val="nil"/>
              <w:bottom w:val="single" w:sz="8" w:space="0" w:color="auto"/>
              <w:right w:val="single" w:sz="8" w:space="0" w:color="auto"/>
            </w:tcBorders>
            <w:shd w:val="clear" w:color="auto" w:fill="auto"/>
            <w:vAlign w:val="center"/>
            <w:hideMark/>
          </w:tcPr>
          <w:p w14:paraId="4B088CF2" w14:textId="77777777" w:rsidR="00020FAB" w:rsidRPr="00F50CCD" w:rsidRDefault="00020FAB"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8.676</w:t>
            </w:r>
          </w:p>
        </w:tc>
        <w:tc>
          <w:tcPr>
            <w:tcW w:w="1307" w:type="dxa"/>
            <w:tcBorders>
              <w:top w:val="nil"/>
              <w:left w:val="nil"/>
              <w:bottom w:val="single" w:sz="8" w:space="0" w:color="auto"/>
              <w:right w:val="single" w:sz="8" w:space="0" w:color="auto"/>
            </w:tcBorders>
            <w:shd w:val="clear" w:color="000000" w:fill="FFFFFF"/>
            <w:vAlign w:val="center"/>
            <w:hideMark/>
          </w:tcPr>
          <w:p w14:paraId="22140CC9" w14:textId="77777777" w:rsidR="00020FAB" w:rsidRPr="00F50CCD" w:rsidRDefault="00020FAB"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7.146</w:t>
            </w:r>
          </w:p>
        </w:tc>
        <w:tc>
          <w:tcPr>
            <w:tcW w:w="1027" w:type="dxa"/>
            <w:tcBorders>
              <w:top w:val="nil"/>
              <w:left w:val="nil"/>
              <w:bottom w:val="single" w:sz="8" w:space="0" w:color="auto"/>
              <w:right w:val="single" w:sz="8" w:space="0" w:color="auto"/>
            </w:tcBorders>
            <w:shd w:val="clear" w:color="auto" w:fill="auto"/>
            <w:vAlign w:val="center"/>
            <w:hideMark/>
          </w:tcPr>
          <w:p w14:paraId="763B51EF" w14:textId="77777777" w:rsidR="00020FAB" w:rsidRPr="00F50CCD" w:rsidRDefault="00020FAB"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-1.530</w:t>
            </w:r>
          </w:p>
        </w:tc>
        <w:tc>
          <w:tcPr>
            <w:tcW w:w="1045" w:type="dxa"/>
            <w:tcBorders>
              <w:top w:val="nil"/>
              <w:left w:val="nil"/>
              <w:bottom w:val="single" w:sz="8" w:space="0" w:color="auto"/>
              <w:right w:val="single" w:sz="8" w:space="0" w:color="auto"/>
            </w:tcBorders>
            <w:shd w:val="clear" w:color="auto" w:fill="auto"/>
            <w:vAlign w:val="center"/>
            <w:hideMark/>
          </w:tcPr>
          <w:p w14:paraId="5CC332A3" w14:textId="77777777" w:rsidR="00020FAB" w:rsidRPr="00F50CCD" w:rsidRDefault="00020FAB"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2.10%</w:t>
            </w:r>
          </w:p>
        </w:tc>
      </w:tr>
      <w:tr w:rsidR="00020FAB" w:rsidRPr="00F50CCD" w14:paraId="425E80D3" w14:textId="77777777" w:rsidTr="009C0E77">
        <w:trPr>
          <w:trHeight w:val="30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40586BDC" w14:textId="77777777" w:rsidR="00020FAB" w:rsidRPr="00F50CCD" w:rsidRDefault="00020FAB"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Welsh Government </w:t>
            </w:r>
          </w:p>
        </w:tc>
        <w:tc>
          <w:tcPr>
            <w:tcW w:w="1307" w:type="dxa"/>
            <w:tcBorders>
              <w:top w:val="nil"/>
              <w:left w:val="nil"/>
              <w:bottom w:val="single" w:sz="8" w:space="0" w:color="auto"/>
              <w:right w:val="single" w:sz="8" w:space="0" w:color="auto"/>
            </w:tcBorders>
            <w:shd w:val="clear" w:color="auto" w:fill="auto"/>
            <w:vAlign w:val="center"/>
            <w:hideMark/>
          </w:tcPr>
          <w:p w14:paraId="1B2EB4CF" w14:textId="77777777" w:rsidR="00020FAB" w:rsidRPr="00F50CCD" w:rsidRDefault="00020FAB"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13.355</w:t>
            </w:r>
          </w:p>
        </w:tc>
        <w:tc>
          <w:tcPr>
            <w:tcW w:w="1307" w:type="dxa"/>
            <w:tcBorders>
              <w:top w:val="nil"/>
              <w:left w:val="nil"/>
              <w:bottom w:val="single" w:sz="8" w:space="0" w:color="auto"/>
              <w:right w:val="single" w:sz="8" w:space="0" w:color="auto"/>
            </w:tcBorders>
            <w:shd w:val="clear" w:color="auto" w:fill="auto"/>
            <w:vAlign w:val="center"/>
            <w:hideMark/>
          </w:tcPr>
          <w:p w14:paraId="69DB3387" w14:textId="77777777" w:rsidR="00020FAB" w:rsidRPr="00F50CCD" w:rsidRDefault="00020FAB"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13.150</w:t>
            </w:r>
          </w:p>
        </w:tc>
        <w:tc>
          <w:tcPr>
            <w:tcW w:w="1027" w:type="dxa"/>
            <w:tcBorders>
              <w:top w:val="nil"/>
              <w:left w:val="nil"/>
              <w:bottom w:val="single" w:sz="8" w:space="0" w:color="auto"/>
              <w:right w:val="single" w:sz="8" w:space="0" w:color="auto"/>
            </w:tcBorders>
            <w:shd w:val="clear" w:color="auto" w:fill="auto"/>
            <w:vAlign w:val="center"/>
            <w:hideMark/>
          </w:tcPr>
          <w:p w14:paraId="1954A314" w14:textId="77777777" w:rsidR="00020FAB" w:rsidRPr="00F50CCD" w:rsidRDefault="00020FAB"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-0.205</w:t>
            </w:r>
          </w:p>
        </w:tc>
        <w:tc>
          <w:tcPr>
            <w:tcW w:w="1045" w:type="dxa"/>
            <w:tcBorders>
              <w:top w:val="nil"/>
              <w:left w:val="nil"/>
              <w:bottom w:val="single" w:sz="8" w:space="0" w:color="auto"/>
              <w:right w:val="single" w:sz="8" w:space="0" w:color="auto"/>
            </w:tcBorders>
            <w:shd w:val="clear" w:color="auto" w:fill="auto"/>
            <w:vAlign w:val="center"/>
            <w:hideMark/>
          </w:tcPr>
          <w:p w14:paraId="5F00F25B" w14:textId="77777777" w:rsidR="00020FAB" w:rsidRPr="00F50CCD" w:rsidRDefault="00020FAB"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1.90%</w:t>
            </w:r>
          </w:p>
        </w:tc>
      </w:tr>
      <w:tr w:rsidR="00020FAB" w:rsidRPr="00F50CCD" w14:paraId="4EBF5DCD" w14:textId="77777777" w:rsidTr="009C0E77">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3E80EA7B" w14:textId="77777777" w:rsidR="00020FAB" w:rsidRPr="00F50CCD" w:rsidRDefault="00020FAB"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Central Funding</w:t>
            </w:r>
          </w:p>
        </w:tc>
        <w:tc>
          <w:tcPr>
            <w:tcW w:w="1307" w:type="dxa"/>
            <w:tcBorders>
              <w:top w:val="nil"/>
              <w:left w:val="nil"/>
              <w:bottom w:val="single" w:sz="8" w:space="0" w:color="auto"/>
              <w:right w:val="single" w:sz="8" w:space="0" w:color="auto"/>
            </w:tcBorders>
            <w:shd w:val="clear" w:color="000000" w:fill="C6D9F1"/>
            <w:vAlign w:val="center"/>
            <w:hideMark/>
          </w:tcPr>
          <w:p w14:paraId="72B043A0" w14:textId="77777777" w:rsidR="00020FAB" w:rsidRPr="00F50CCD" w:rsidRDefault="00020FAB"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50.348</w:t>
            </w:r>
          </w:p>
        </w:tc>
        <w:tc>
          <w:tcPr>
            <w:tcW w:w="1307" w:type="dxa"/>
            <w:tcBorders>
              <w:top w:val="nil"/>
              <w:left w:val="nil"/>
              <w:bottom w:val="single" w:sz="8" w:space="0" w:color="auto"/>
              <w:right w:val="single" w:sz="8" w:space="0" w:color="auto"/>
            </w:tcBorders>
            <w:shd w:val="clear" w:color="000000" w:fill="C6D9F1"/>
            <w:vAlign w:val="center"/>
            <w:hideMark/>
          </w:tcPr>
          <w:p w14:paraId="6F1F543F" w14:textId="77777777" w:rsidR="00020FAB" w:rsidRPr="00F50CCD" w:rsidRDefault="00020FAB"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54.117</w:t>
            </w:r>
          </w:p>
        </w:tc>
        <w:tc>
          <w:tcPr>
            <w:tcW w:w="1027" w:type="dxa"/>
            <w:tcBorders>
              <w:top w:val="nil"/>
              <w:left w:val="nil"/>
              <w:bottom w:val="single" w:sz="8" w:space="0" w:color="auto"/>
              <w:right w:val="single" w:sz="8" w:space="0" w:color="auto"/>
            </w:tcBorders>
            <w:shd w:val="clear" w:color="000000" w:fill="C6D9F1"/>
            <w:vAlign w:val="center"/>
            <w:hideMark/>
          </w:tcPr>
          <w:p w14:paraId="1FEFF04C" w14:textId="77777777" w:rsidR="00020FAB" w:rsidRPr="00F50CCD" w:rsidRDefault="00020FAB"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3.769</w:t>
            </w:r>
          </w:p>
        </w:tc>
        <w:tc>
          <w:tcPr>
            <w:tcW w:w="1045" w:type="dxa"/>
            <w:tcBorders>
              <w:top w:val="nil"/>
              <w:left w:val="nil"/>
              <w:bottom w:val="single" w:sz="8" w:space="0" w:color="auto"/>
              <w:right w:val="single" w:sz="8" w:space="0" w:color="auto"/>
            </w:tcBorders>
            <w:shd w:val="clear" w:color="000000" w:fill="C6D9F1"/>
            <w:vAlign w:val="center"/>
            <w:hideMark/>
          </w:tcPr>
          <w:p w14:paraId="52E24D61" w14:textId="77777777" w:rsidR="00020FAB" w:rsidRPr="00F50CCD" w:rsidRDefault="00020FAB"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2.10%</w:t>
            </w:r>
          </w:p>
        </w:tc>
      </w:tr>
      <w:tr w:rsidR="00020FAB" w:rsidRPr="00F50CCD" w14:paraId="1ADB0208" w14:textId="77777777" w:rsidTr="009C0E77">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1E7E59F7" w14:textId="77777777" w:rsidR="00020FAB" w:rsidRPr="00F50CCD" w:rsidRDefault="00020FAB"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Pensions Grant</w:t>
            </w:r>
          </w:p>
        </w:tc>
        <w:tc>
          <w:tcPr>
            <w:tcW w:w="1307" w:type="dxa"/>
            <w:tcBorders>
              <w:top w:val="nil"/>
              <w:left w:val="nil"/>
              <w:bottom w:val="single" w:sz="8" w:space="0" w:color="auto"/>
              <w:right w:val="single" w:sz="8" w:space="0" w:color="auto"/>
            </w:tcBorders>
            <w:shd w:val="clear" w:color="000000" w:fill="C6D9F1"/>
            <w:vAlign w:val="center"/>
            <w:hideMark/>
          </w:tcPr>
          <w:p w14:paraId="704E200F" w14:textId="77777777" w:rsidR="00020FAB" w:rsidRPr="00F50CCD" w:rsidRDefault="00020FAB"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1.302</w:t>
            </w:r>
          </w:p>
        </w:tc>
        <w:tc>
          <w:tcPr>
            <w:tcW w:w="1307" w:type="dxa"/>
            <w:tcBorders>
              <w:top w:val="nil"/>
              <w:left w:val="nil"/>
              <w:bottom w:val="single" w:sz="8" w:space="0" w:color="auto"/>
              <w:right w:val="single" w:sz="8" w:space="0" w:color="auto"/>
            </w:tcBorders>
            <w:shd w:val="clear" w:color="000000" w:fill="C6D9F1"/>
            <w:vAlign w:val="center"/>
            <w:hideMark/>
          </w:tcPr>
          <w:p w14:paraId="0030DCA9" w14:textId="77777777" w:rsidR="00020FAB" w:rsidRPr="00F50CCD" w:rsidRDefault="00020FAB"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1.302</w:t>
            </w:r>
          </w:p>
        </w:tc>
        <w:tc>
          <w:tcPr>
            <w:tcW w:w="1027" w:type="dxa"/>
            <w:tcBorders>
              <w:top w:val="nil"/>
              <w:left w:val="nil"/>
              <w:bottom w:val="single" w:sz="8" w:space="0" w:color="auto"/>
              <w:right w:val="single" w:sz="8" w:space="0" w:color="auto"/>
            </w:tcBorders>
            <w:shd w:val="clear" w:color="000000" w:fill="C6D9F1"/>
            <w:vAlign w:val="center"/>
            <w:hideMark/>
          </w:tcPr>
          <w:p w14:paraId="6D8DE096" w14:textId="77777777" w:rsidR="00020FAB" w:rsidRPr="00F50CCD" w:rsidRDefault="00020FAB"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0.000</w:t>
            </w:r>
          </w:p>
        </w:tc>
        <w:tc>
          <w:tcPr>
            <w:tcW w:w="1045" w:type="dxa"/>
            <w:tcBorders>
              <w:top w:val="nil"/>
              <w:left w:val="nil"/>
              <w:bottom w:val="single" w:sz="8" w:space="0" w:color="auto"/>
              <w:right w:val="single" w:sz="8" w:space="0" w:color="auto"/>
            </w:tcBorders>
            <w:shd w:val="clear" w:color="000000" w:fill="C6D9F1"/>
            <w:vAlign w:val="center"/>
            <w:hideMark/>
          </w:tcPr>
          <w:p w14:paraId="76EDC63D" w14:textId="77777777" w:rsidR="00020FAB" w:rsidRPr="00F50CCD" w:rsidRDefault="00020FAB" w:rsidP="009C0E77">
            <w:pPr>
              <w:spacing w:after="0" w:line="240" w:lineRule="auto"/>
              <w:jc w:val="right"/>
              <w:rPr>
                <w:rFonts w:ascii="Verdana" w:eastAsia="Times New Roman" w:hAnsi="Verdana" w:cs="Calibri"/>
                <w:b/>
                <w:bCs/>
                <w:color w:val="000000"/>
                <w:lang w:eastAsia="en-GB"/>
              </w:rPr>
            </w:pPr>
          </w:p>
        </w:tc>
      </w:tr>
      <w:tr w:rsidR="00020FAB" w:rsidRPr="00F50CCD" w14:paraId="692F048F" w14:textId="77777777" w:rsidTr="009C0E77">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5EE9A7B9" w14:textId="77777777" w:rsidR="00020FAB" w:rsidRPr="00F50CCD" w:rsidRDefault="00020FAB"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Uplift Grant</w:t>
            </w:r>
          </w:p>
        </w:tc>
        <w:tc>
          <w:tcPr>
            <w:tcW w:w="1307" w:type="dxa"/>
            <w:tcBorders>
              <w:top w:val="nil"/>
              <w:left w:val="nil"/>
              <w:bottom w:val="single" w:sz="8" w:space="0" w:color="auto"/>
              <w:right w:val="single" w:sz="8" w:space="0" w:color="auto"/>
            </w:tcBorders>
            <w:shd w:val="clear" w:color="000000" w:fill="C6D9F1"/>
            <w:vAlign w:val="center"/>
            <w:hideMark/>
          </w:tcPr>
          <w:p w14:paraId="44D45499" w14:textId="77777777" w:rsidR="00020FAB" w:rsidRPr="00F50CCD" w:rsidRDefault="00020FAB"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307" w:type="dxa"/>
            <w:tcBorders>
              <w:top w:val="nil"/>
              <w:left w:val="nil"/>
              <w:bottom w:val="single" w:sz="8" w:space="0" w:color="auto"/>
              <w:right w:val="single" w:sz="8" w:space="0" w:color="auto"/>
            </w:tcBorders>
            <w:shd w:val="clear" w:color="000000" w:fill="C6D9F1"/>
            <w:vAlign w:val="center"/>
            <w:hideMark/>
          </w:tcPr>
          <w:p w14:paraId="20BE5D1B" w14:textId="77777777" w:rsidR="00020FAB" w:rsidRPr="00F50CCD" w:rsidRDefault="00020FAB"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1.190</w:t>
            </w:r>
          </w:p>
        </w:tc>
        <w:tc>
          <w:tcPr>
            <w:tcW w:w="1027" w:type="dxa"/>
            <w:tcBorders>
              <w:top w:val="nil"/>
              <w:left w:val="nil"/>
              <w:bottom w:val="single" w:sz="8" w:space="0" w:color="auto"/>
              <w:right w:val="single" w:sz="8" w:space="0" w:color="auto"/>
            </w:tcBorders>
            <w:shd w:val="clear" w:color="000000" w:fill="C6D9F1"/>
            <w:vAlign w:val="center"/>
            <w:hideMark/>
          </w:tcPr>
          <w:p w14:paraId="4206A163" w14:textId="77777777" w:rsidR="00020FAB" w:rsidRPr="00F50CCD" w:rsidRDefault="00020FAB"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1.190</w:t>
            </w:r>
          </w:p>
        </w:tc>
        <w:tc>
          <w:tcPr>
            <w:tcW w:w="1045" w:type="dxa"/>
            <w:tcBorders>
              <w:top w:val="nil"/>
              <w:left w:val="nil"/>
              <w:bottom w:val="single" w:sz="8" w:space="0" w:color="auto"/>
              <w:right w:val="single" w:sz="8" w:space="0" w:color="auto"/>
            </w:tcBorders>
            <w:shd w:val="clear" w:color="000000" w:fill="C6D9F1"/>
            <w:vAlign w:val="center"/>
            <w:hideMark/>
          </w:tcPr>
          <w:p w14:paraId="136A1EDF" w14:textId="77777777" w:rsidR="00020FAB" w:rsidRPr="00F50CCD" w:rsidRDefault="00020FAB"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r>
    </w:tbl>
    <w:p w14:paraId="57762D5D" w14:textId="77777777" w:rsidR="00013A24" w:rsidRPr="00F50CCD" w:rsidRDefault="00013A24" w:rsidP="009C0E77">
      <w:pPr>
        <w:spacing w:after="0" w:line="240" w:lineRule="auto"/>
        <w:jc w:val="both"/>
        <w:rPr>
          <w:rFonts w:ascii="Verdana" w:eastAsia="Calibri" w:hAnsi="Verdana" w:cs="Times New Roman"/>
        </w:rPr>
      </w:pPr>
    </w:p>
    <w:bookmarkEnd w:id="3"/>
    <w:p w14:paraId="6BB723E5" w14:textId="77777777" w:rsidR="00013A24" w:rsidRPr="00F50CCD" w:rsidRDefault="00E66EA9" w:rsidP="009C0E77">
      <w:pPr>
        <w:spacing w:after="0" w:line="240" w:lineRule="auto"/>
        <w:jc w:val="both"/>
        <w:rPr>
          <w:rFonts w:ascii="Verdana" w:eastAsia="Calibri" w:hAnsi="Verdana" w:cs="Times New Roman"/>
          <w:b/>
        </w:rPr>
      </w:pPr>
      <w:r w:rsidRPr="00F50CCD">
        <w:rPr>
          <w:rFonts w:ascii="Verdana" w:eastAsia="Calibri" w:hAnsi="Verdana" w:cs="Times New Roman"/>
          <w:b/>
        </w:rPr>
        <w:t>7</w:t>
      </w:r>
      <w:r w:rsidR="00013A24" w:rsidRPr="00F50CCD">
        <w:rPr>
          <w:rFonts w:ascii="Verdana" w:eastAsia="Calibri" w:hAnsi="Verdana" w:cs="Times New Roman"/>
          <w:b/>
        </w:rPr>
        <w:tab/>
        <w:t>Council Tax Capping/ Referendum</w:t>
      </w:r>
    </w:p>
    <w:p w14:paraId="6BE90399" w14:textId="77777777" w:rsidR="00013A24" w:rsidRPr="00F50CCD" w:rsidRDefault="00013A24" w:rsidP="009C0E77">
      <w:pPr>
        <w:spacing w:after="0" w:line="240" w:lineRule="auto"/>
        <w:jc w:val="both"/>
        <w:rPr>
          <w:rFonts w:ascii="Verdana" w:eastAsia="Calibri" w:hAnsi="Verdana" w:cs="Times New Roman"/>
          <w:b/>
        </w:rPr>
      </w:pPr>
    </w:p>
    <w:p w14:paraId="46DF5358" w14:textId="0FE06CF4" w:rsidR="0085001D" w:rsidRPr="00F50CCD" w:rsidRDefault="00E66EA9" w:rsidP="009C0E77">
      <w:pPr>
        <w:spacing w:after="0" w:line="240" w:lineRule="auto"/>
        <w:ind w:left="720" w:hanging="720"/>
        <w:jc w:val="both"/>
        <w:rPr>
          <w:rFonts w:ascii="Verdana" w:eastAsia="Calibri" w:hAnsi="Verdana" w:cs="Times New Roman"/>
        </w:rPr>
      </w:pPr>
      <w:r w:rsidRPr="00F50CCD">
        <w:rPr>
          <w:rFonts w:ascii="Verdana" w:eastAsia="Calibri" w:hAnsi="Verdana" w:cs="Times New Roman"/>
        </w:rPr>
        <w:t>7</w:t>
      </w:r>
      <w:r w:rsidR="00013A24" w:rsidRPr="00F50CCD">
        <w:rPr>
          <w:rFonts w:ascii="Verdana" w:eastAsia="Calibri" w:hAnsi="Verdana" w:cs="Times New Roman"/>
        </w:rPr>
        <w:t>.1</w:t>
      </w:r>
      <w:r w:rsidR="00013A24" w:rsidRPr="00F50CCD">
        <w:rPr>
          <w:rFonts w:ascii="Verdana" w:eastAsia="Calibri" w:hAnsi="Verdana" w:cs="Times New Roman"/>
        </w:rPr>
        <w:tab/>
        <w:t>In England, the Ministry for Housing, Communities and Local Government publish council tax referend</w:t>
      </w:r>
      <w:r w:rsidR="00D275F7" w:rsidRPr="00F50CCD">
        <w:rPr>
          <w:rFonts w:ascii="Verdana" w:eastAsia="Calibri" w:hAnsi="Verdana" w:cs="Times New Roman"/>
        </w:rPr>
        <w:t>um principles. In 2019</w:t>
      </w:r>
      <w:r w:rsidR="009848C1" w:rsidRPr="00F50CCD">
        <w:rPr>
          <w:rFonts w:ascii="Verdana" w:eastAsia="Calibri" w:hAnsi="Verdana" w:cs="Times New Roman"/>
        </w:rPr>
        <w:t>/2</w:t>
      </w:r>
      <w:r w:rsidR="00D275F7" w:rsidRPr="00F50CCD">
        <w:rPr>
          <w:rFonts w:ascii="Verdana" w:eastAsia="Calibri" w:hAnsi="Verdana" w:cs="Times New Roman"/>
        </w:rPr>
        <w:t>0</w:t>
      </w:r>
      <w:r w:rsidR="009848C1" w:rsidRPr="00F50CCD">
        <w:rPr>
          <w:rFonts w:ascii="Verdana" w:eastAsia="Calibri" w:hAnsi="Verdana" w:cs="Times New Roman"/>
        </w:rPr>
        <w:t xml:space="preserve"> </w:t>
      </w:r>
      <w:r w:rsidR="00013A24" w:rsidRPr="00F50CCD">
        <w:rPr>
          <w:rFonts w:ascii="Verdana" w:eastAsia="Calibri" w:hAnsi="Verdana" w:cs="Times New Roman"/>
        </w:rPr>
        <w:t xml:space="preserve">PCCs in England </w:t>
      </w:r>
      <w:r w:rsidR="00D275F7" w:rsidRPr="00F50CCD">
        <w:rPr>
          <w:rFonts w:ascii="Verdana" w:eastAsia="Calibri" w:hAnsi="Verdana" w:cs="Times New Roman"/>
        </w:rPr>
        <w:t>were</w:t>
      </w:r>
      <w:r w:rsidR="00013A24" w:rsidRPr="00F50CCD">
        <w:rPr>
          <w:rFonts w:ascii="Verdana" w:eastAsia="Calibri" w:hAnsi="Verdana" w:cs="Times New Roman"/>
        </w:rPr>
        <w:t xml:space="preserve"> allowed to increase band D bills by as much as £24.</w:t>
      </w:r>
      <w:r w:rsidR="00D275F7" w:rsidRPr="00F50CCD">
        <w:rPr>
          <w:rFonts w:ascii="Verdana" w:eastAsia="Calibri" w:hAnsi="Verdana" w:cs="Times New Roman"/>
        </w:rPr>
        <w:t xml:space="preserve">  In 2020/21 PCCs in England will be allowed to increase band D council tax by £10</w:t>
      </w:r>
      <w:r w:rsidR="0085001D" w:rsidRPr="00F50CCD">
        <w:rPr>
          <w:rFonts w:ascii="Verdana" w:eastAsia="Calibri" w:hAnsi="Verdana" w:cs="Times New Roman"/>
        </w:rPr>
        <w:t xml:space="preserve"> without the need to call for a local referendum</w:t>
      </w:r>
      <w:r w:rsidR="00D275F7" w:rsidRPr="00F50CCD">
        <w:rPr>
          <w:rFonts w:ascii="Verdana" w:eastAsia="Calibri" w:hAnsi="Verdana" w:cs="Times New Roman"/>
        </w:rPr>
        <w:t>.</w:t>
      </w:r>
      <w:r w:rsidR="00013A24" w:rsidRPr="00F50CCD">
        <w:rPr>
          <w:rFonts w:ascii="Verdana" w:eastAsia="Calibri" w:hAnsi="Verdana" w:cs="Times New Roman"/>
        </w:rPr>
        <w:t xml:space="preserve">  </w:t>
      </w:r>
    </w:p>
    <w:p w14:paraId="0FB38E8D" w14:textId="77777777" w:rsidR="0085001D" w:rsidRPr="00F50CCD" w:rsidRDefault="0085001D" w:rsidP="009C0E77">
      <w:pPr>
        <w:spacing w:after="0" w:line="240" w:lineRule="auto"/>
        <w:ind w:left="720" w:hanging="720"/>
        <w:jc w:val="both"/>
        <w:rPr>
          <w:rFonts w:ascii="Verdana" w:eastAsia="Calibri" w:hAnsi="Verdana" w:cs="Times New Roman"/>
        </w:rPr>
      </w:pPr>
    </w:p>
    <w:p w14:paraId="653BE4B7" w14:textId="0D72F0F8" w:rsidR="00013A24" w:rsidRPr="00F50CCD" w:rsidRDefault="0085001D" w:rsidP="009C0E77">
      <w:pPr>
        <w:spacing w:after="0" w:line="240" w:lineRule="auto"/>
        <w:ind w:left="720" w:hanging="720"/>
        <w:jc w:val="both"/>
        <w:rPr>
          <w:rFonts w:ascii="Verdana" w:eastAsia="Calibri" w:hAnsi="Verdana" w:cs="Times New Roman"/>
        </w:rPr>
      </w:pPr>
      <w:r w:rsidRPr="00F50CCD">
        <w:rPr>
          <w:rFonts w:ascii="Verdana" w:eastAsia="Calibri" w:hAnsi="Verdana" w:cs="Times New Roman"/>
        </w:rPr>
        <w:t>7.2</w:t>
      </w:r>
      <w:r w:rsidRPr="00F50CCD">
        <w:rPr>
          <w:rFonts w:ascii="Verdana" w:eastAsia="Calibri" w:hAnsi="Verdana" w:cs="Times New Roman"/>
        </w:rPr>
        <w:tab/>
      </w:r>
      <w:r w:rsidR="00013A24" w:rsidRPr="00F50CCD">
        <w:rPr>
          <w:rFonts w:ascii="Verdana" w:hAnsi="Verdana" w:cs="Arial"/>
        </w:rPr>
        <w:t xml:space="preserve">Under devolution arrangements for Wales the power to determine capping levels on the council tax are administered by the Welsh Government.  </w:t>
      </w:r>
    </w:p>
    <w:p w14:paraId="45C21C1E" w14:textId="77777777" w:rsidR="00013A24" w:rsidRPr="00F50CCD" w:rsidRDefault="00013A24" w:rsidP="009C0E77">
      <w:pPr>
        <w:spacing w:after="0" w:line="240" w:lineRule="auto"/>
        <w:jc w:val="both"/>
        <w:rPr>
          <w:rFonts w:ascii="Verdana" w:hAnsi="Verdana" w:cs="Arial"/>
        </w:rPr>
      </w:pPr>
    </w:p>
    <w:p w14:paraId="42BD8A5B" w14:textId="6FAF67AE" w:rsidR="00013A24" w:rsidRPr="00F50CCD" w:rsidRDefault="00E66EA9" w:rsidP="009C0E77">
      <w:pPr>
        <w:spacing w:after="0" w:line="240" w:lineRule="auto"/>
        <w:ind w:left="720" w:hanging="720"/>
        <w:jc w:val="both"/>
        <w:rPr>
          <w:rFonts w:ascii="Verdana" w:eastAsia="Calibri" w:hAnsi="Verdana" w:cs="Times New Roman"/>
        </w:rPr>
      </w:pPr>
      <w:r w:rsidRPr="00F50CCD">
        <w:rPr>
          <w:rFonts w:ascii="Verdana" w:hAnsi="Verdana" w:cs="Arial"/>
        </w:rPr>
        <w:t>7</w:t>
      </w:r>
      <w:r w:rsidR="00E86E1C" w:rsidRPr="00F50CCD">
        <w:rPr>
          <w:rFonts w:ascii="Verdana" w:hAnsi="Verdana" w:cs="Arial"/>
        </w:rPr>
        <w:t>.3</w:t>
      </w:r>
      <w:r w:rsidR="00013A24" w:rsidRPr="00F50CCD">
        <w:rPr>
          <w:rFonts w:ascii="Verdana" w:hAnsi="Verdana" w:cs="Arial"/>
        </w:rPr>
        <w:tab/>
        <w:t xml:space="preserve">There are two forms of capping </w:t>
      </w:r>
      <w:r w:rsidR="00013A24" w:rsidRPr="00F50CCD">
        <w:rPr>
          <w:rFonts w:ascii="Verdana" w:hAnsi="Verdana" w:cs="Arial"/>
        </w:rPr>
        <w:sym w:font="Symbol" w:char="F02D"/>
      </w:r>
      <w:r w:rsidR="00013A24" w:rsidRPr="00F50CCD">
        <w:rPr>
          <w:rFonts w:ascii="Verdana" w:hAnsi="Verdana" w:cs="Arial"/>
        </w:rPr>
        <w:t xml:space="preserve"> designation and nomination. Welsh Government may designate or nominate an Authority for capping its precept if in their opinion its budget requirement is excessive. </w:t>
      </w:r>
    </w:p>
    <w:p w14:paraId="7C71AEA1" w14:textId="77777777" w:rsidR="00013A24" w:rsidRPr="00F50CCD" w:rsidRDefault="00013A24" w:rsidP="009C0E77">
      <w:pPr>
        <w:spacing w:after="0" w:line="240" w:lineRule="auto"/>
        <w:jc w:val="both"/>
        <w:rPr>
          <w:rFonts w:ascii="Verdana" w:eastAsia="Times New Roman" w:hAnsi="Verdana" w:cs="Arial"/>
        </w:rPr>
      </w:pPr>
    </w:p>
    <w:p w14:paraId="30455412" w14:textId="5B898574" w:rsidR="00013A24" w:rsidRPr="00F50CCD" w:rsidRDefault="00E66EA9" w:rsidP="009C0E77">
      <w:pPr>
        <w:spacing w:after="0" w:line="240" w:lineRule="auto"/>
        <w:ind w:left="720" w:hanging="720"/>
        <w:jc w:val="both"/>
        <w:rPr>
          <w:rFonts w:ascii="Verdana" w:eastAsia="Times New Roman" w:hAnsi="Verdana" w:cs="Arial"/>
        </w:rPr>
      </w:pPr>
      <w:r w:rsidRPr="00F50CCD">
        <w:rPr>
          <w:rFonts w:ascii="Verdana" w:eastAsia="Times New Roman" w:hAnsi="Verdana" w:cs="Arial"/>
        </w:rPr>
        <w:t>7</w:t>
      </w:r>
      <w:r w:rsidR="00E86E1C" w:rsidRPr="00F50CCD">
        <w:rPr>
          <w:rFonts w:ascii="Verdana" w:eastAsia="Times New Roman" w:hAnsi="Verdana" w:cs="Arial"/>
        </w:rPr>
        <w:t>.4</w:t>
      </w:r>
      <w:r w:rsidR="00013A24" w:rsidRPr="00F50CCD">
        <w:rPr>
          <w:rFonts w:ascii="Verdana" w:eastAsia="Times New Roman" w:hAnsi="Verdana" w:cs="Arial"/>
        </w:rPr>
        <w:tab/>
        <w:t>Designation requires an Authority to reduce its budget requirement and re</w:t>
      </w:r>
      <w:r w:rsidR="00013A24" w:rsidRPr="00F50CCD">
        <w:rPr>
          <w:rFonts w:ascii="Verdana" w:eastAsia="Times New Roman" w:hAnsi="Verdana" w:cs="Arial"/>
        </w:rPr>
        <w:sym w:font="Symbol" w:char="F02D"/>
      </w:r>
      <w:r w:rsidR="00013A24" w:rsidRPr="00F50CCD">
        <w:rPr>
          <w:rFonts w:ascii="Verdana" w:eastAsia="Times New Roman" w:hAnsi="Verdana" w:cs="Arial"/>
        </w:rPr>
        <w:t xml:space="preserve">bill the Council Tax payers (through the Unitary Authorities).  Nomination effectively puts an Authority on notice that Welsh Government will stipulate a budget limit for the following year. Welsh Government is responsible for determining the criteria (the principles) for capping for all Local Authorities and Police Forces in Wales.  The principles must include a comparison between the calculated budget requirement with that calculated for a previous financial year.  Ministers are free to include in the principles any other matters they consider relevant. </w:t>
      </w:r>
    </w:p>
    <w:p w14:paraId="6EB6FA7F" w14:textId="77777777" w:rsidR="00013A24" w:rsidRPr="00F50CCD" w:rsidRDefault="00013A24" w:rsidP="009C0E77">
      <w:pPr>
        <w:spacing w:after="0" w:line="240" w:lineRule="auto"/>
        <w:jc w:val="both"/>
        <w:rPr>
          <w:rFonts w:ascii="Verdana" w:eastAsia="Times New Roman" w:hAnsi="Verdana" w:cs="Arial"/>
        </w:rPr>
      </w:pPr>
    </w:p>
    <w:p w14:paraId="3603DF9A" w14:textId="18A8ACDD" w:rsidR="0085001D" w:rsidRPr="00F50CCD" w:rsidRDefault="00E66EA9" w:rsidP="009C0E77">
      <w:pPr>
        <w:spacing w:after="0" w:line="240" w:lineRule="auto"/>
        <w:ind w:left="720" w:hanging="720"/>
        <w:jc w:val="both"/>
        <w:rPr>
          <w:rFonts w:ascii="Verdana" w:eastAsia="Times New Roman" w:hAnsi="Verdana" w:cs="Arial"/>
        </w:rPr>
      </w:pPr>
      <w:r w:rsidRPr="00F50CCD">
        <w:rPr>
          <w:rFonts w:ascii="Verdana" w:eastAsia="Times New Roman" w:hAnsi="Verdana" w:cs="Arial"/>
        </w:rPr>
        <w:t>7</w:t>
      </w:r>
      <w:r w:rsidR="00E86E1C" w:rsidRPr="00F50CCD">
        <w:rPr>
          <w:rFonts w:ascii="Verdana" w:eastAsia="Times New Roman" w:hAnsi="Verdana" w:cs="Arial"/>
        </w:rPr>
        <w:t>.5</w:t>
      </w:r>
      <w:r w:rsidR="00013A24" w:rsidRPr="00F50CCD">
        <w:rPr>
          <w:rFonts w:ascii="Verdana" w:eastAsia="Times New Roman" w:hAnsi="Verdana" w:cs="Arial"/>
        </w:rPr>
        <w:tab/>
        <w:t>Both the Commissioner and C</w:t>
      </w:r>
      <w:r w:rsidR="007910FC" w:rsidRPr="00F50CCD">
        <w:rPr>
          <w:rFonts w:ascii="Verdana" w:eastAsia="Times New Roman" w:hAnsi="Verdana" w:cs="Arial"/>
        </w:rPr>
        <w:t xml:space="preserve">hief Constable </w:t>
      </w:r>
      <w:r w:rsidR="00013A24" w:rsidRPr="00F50CCD">
        <w:rPr>
          <w:rFonts w:ascii="Verdana" w:eastAsia="Times New Roman" w:hAnsi="Verdana" w:cs="Arial"/>
        </w:rPr>
        <w:t xml:space="preserve">have maintained effective communications with </w:t>
      </w:r>
      <w:r w:rsidR="007910FC" w:rsidRPr="00F50CCD">
        <w:rPr>
          <w:rFonts w:ascii="Verdana" w:eastAsia="Times New Roman" w:hAnsi="Verdana" w:cs="Arial"/>
        </w:rPr>
        <w:t xml:space="preserve">both Minsters and </w:t>
      </w:r>
      <w:r w:rsidR="00013A24" w:rsidRPr="00F50CCD">
        <w:rPr>
          <w:rFonts w:ascii="Verdana" w:eastAsia="Times New Roman" w:hAnsi="Verdana" w:cs="Arial"/>
        </w:rPr>
        <w:t>Welsh Governments</w:t>
      </w:r>
      <w:r w:rsidR="00D33DCE" w:rsidRPr="00F50CCD">
        <w:rPr>
          <w:rFonts w:ascii="Verdana" w:eastAsia="Times New Roman" w:hAnsi="Verdana" w:cs="Arial"/>
        </w:rPr>
        <w:t xml:space="preserve"> and 2019 saw the establishment of the Policing Partnership Board for Wales which has provided </w:t>
      </w:r>
      <w:r w:rsidR="00D275F7" w:rsidRPr="00F50CCD">
        <w:rPr>
          <w:rFonts w:ascii="Verdana" w:eastAsia="Times New Roman" w:hAnsi="Verdana" w:cs="Arial"/>
        </w:rPr>
        <w:t xml:space="preserve">a valuable and </w:t>
      </w:r>
      <w:r w:rsidR="00D33DCE" w:rsidRPr="00F50CCD">
        <w:rPr>
          <w:rFonts w:ascii="Verdana" w:eastAsia="Times New Roman" w:hAnsi="Verdana" w:cs="Arial"/>
        </w:rPr>
        <w:t>additional opportunity</w:t>
      </w:r>
      <w:r w:rsidR="00013A24" w:rsidRPr="00F50CCD">
        <w:rPr>
          <w:rFonts w:ascii="Verdana" w:eastAsia="Times New Roman" w:hAnsi="Verdana" w:cs="Arial"/>
        </w:rPr>
        <w:t xml:space="preserve"> to highlight the gravity of the financial pressures </w:t>
      </w:r>
      <w:r w:rsidR="00D33DCE" w:rsidRPr="00F50CCD">
        <w:rPr>
          <w:rFonts w:ascii="Verdana" w:eastAsia="Times New Roman" w:hAnsi="Verdana" w:cs="Arial"/>
        </w:rPr>
        <w:t xml:space="preserve">and service demands </w:t>
      </w:r>
      <w:r w:rsidR="00013A24" w:rsidRPr="00F50CCD">
        <w:rPr>
          <w:rFonts w:ascii="Verdana" w:eastAsia="Times New Roman" w:hAnsi="Verdana" w:cs="Arial"/>
        </w:rPr>
        <w:t>that are being faced by Dyfed Powys Police and the wider police service in Wales</w:t>
      </w:r>
      <w:r w:rsidR="00D33DCE" w:rsidRPr="00F50CCD">
        <w:rPr>
          <w:rFonts w:ascii="Verdana" w:eastAsia="Times New Roman" w:hAnsi="Verdana" w:cs="Arial"/>
        </w:rPr>
        <w:t>.</w:t>
      </w:r>
    </w:p>
    <w:p w14:paraId="11D93AF0" w14:textId="77777777" w:rsidR="0085001D" w:rsidRPr="00F50CCD" w:rsidRDefault="0085001D" w:rsidP="009C0E77">
      <w:pPr>
        <w:spacing w:after="0" w:line="240" w:lineRule="auto"/>
        <w:ind w:left="720" w:hanging="720"/>
        <w:jc w:val="both"/>
        <w:rPr>
          <w:rFonts w:ascii="Verdana" w:eastAsia="Times New Roman" w:hAnsi="Verdana" w:cs="Arial"/>
        </w:rPr>
      </w:pPr>
    </w:p>
    <w:p w14:paraId="7CB4D0AB" w14:textId="708D22FC" w:rsidR="00013A24" w:rsidRPr="00F50CCD" w:rsidRDefault="00E86E1C" w:rsidP="009C0E77">
      <w:pPr>
        <w:spacing w:after="0" w:line="240" w:lineRule="auto"/>
        <w:ind w:left="720" w:hanging="720"/>
        <w:jc w:val="both"/>
        <w:rPr>
          <w:rFonts w:ascii="Verdana" w:eastAsia="Times New Roman" w:hAnsi="Verdana" w:cs="Arial"/>
        </w:rPr>
      </w:pPr>
      <w:r w:rsidRPr="00F50CCD">
        <w:rPr>
          <w:rFonts w:ascii="Verdana" w:eastAsia="Times New Roman" w:hAnsi="Verdana" w:cs="Arial"/>
        </w:rPr>
        <w:t>7.6</w:t>
      </w:r>
      <w:r w:rsidR="0085001D" w:rsidRPr="00F50CCD">
        <w:rPr>
          <w:rFonts w:ascii="Verdana" w:eastAsia="Times New Roman" w:hAnsi="Verdana" w:cs="Arial"/>
        </w:rPr>
        <w:tab/>
        <w:t xml:space="preserve">It is for locally accountable PCCs to </w:t>
      </w:r>
      <w:r w:rsidR="000E38CC" w:rsidRPr="00F50CCD">
        <w:rPr>
          <w:rFonts w:ascii="Verdana" w:eastAsia="Times New Roman" w:hAnsi="Verdana" w:cs="Arial"/>
        </w:rPr>
        <w:t xml:space="preserve">consult and </w:t>
      </w:r>
      <w:r w:rsidR="0085001D" w:rsidRPr="00F50CCD">
        <w:rPr>
          <w:rFonts w:ascii="Verdana" w:eastAsia="Times New Roman" w:hAnsi="Verdana" w:cs="Arial"/>
        </w:rPr>
        <w:t>take</w:t>
      </w:r>
      <w:r w:rsidR="000E38CC" w:rsidRPr="00F50CCD">
        <w:rPr>
          <w:rFonts w:ascii="Verdana" w:eastAsia="Times New Roman" w:hAnsi="Verdana" w:cs="Arial"/>
        </w:rPr>
        <w:t xml:space="preserve"> decisions on local precept </w:t>
      </w:r>
      <w:r w:rsidR="0085001D" w:rsidRPr="00F50CCD">
        <w:rPr>
          <w:rFonts w:ascii="Verdana" w:eastAsia="Times New Roman" w:hAnsi="Verdana" w:cs="Arial"/>
        </w:rPr>
        <w:t>explain</w:t>
      </w:r>
      <w:r w:rsidR="000E38CC" w:rsidRPr="00F50CCD">
        <w:rPr>
          <w:rFonts w:ascii="Verdana" w:eastAsia="Times New Roman" w:hAnsi="Verdana" w:cs="Arial"/>
        </w:rPr>
        <w:t>ing</w:t>
      </w:r>
      <w:r w:rsidR="0085001D" w:rsidRPr="00F50CCD">
        <w:rPr>
          <w:rFonts w:ascii="Verdana" w:eastAsia="Times New Roman" w:hAnsi="Verdana" w:cs="Arial"/>
        </w:rPr>
        <w:t xml:space="preserve"> to their electorate how additional investment will help deliver a better police service.</w:t>
      </w:r>
      <w:r w:rsidR="00D33DCE" w:rsidRPr="00F50CCD">
        <w:rPr>
          <w:rFonts w:ascii="Verdana" w:eastAsia="Times New Roman" w:hAnsi="Verdana" w:cs="Arial"/>
        </w:rPr>
        <w:t xml:space="preserve"> </w:t>
      </w:r>
    </w:p>
    <w:p w14:paraId="3FB63E1C" w14:textId="77777777" w:rsidR="00013A24" w:rsidRPr="00F50CCD" w:rsidRDefault="00013A24" w:rsidP="009C0E77">
      <w:pPr>
        <w:spacing w:after="0" w:line="240" w:lineRule="auto"/>
        <w:jc w:val="both"/>
        <w:rPr>
          <w:rFonts w:ascii="Verdana" w:eastAsia="Calibri" w:hAnsi="Verdana" w:cs="Times New Roman"/>
        </w:rPr>
      </w:pPr>
    </w:p>
    <w:p w14:paraId="4D799A1A" w14:textId="77777777" w:rsidR="00013A24" w:rsidRPr="00F50CCD" w:rsidRDefault="00E66EA9" w:rsidP="009C0E77">
      <w:pPr>
        <w:pStyle w:val="Heading2"/>
        <w:spacing w:before="0" w:line="240" w:lineRule="auto"/>
        <w:jc w:val="both"/>
        <w:rPr>
          <w:rFonts w:ascii="Verdana" w:hAnsi="Verdana" w:cs="Arial"/>
          <w:color w:val="auto"/>
          <w:sz w:val="22"/>
          <w:szCs w:val="22"/>
        </w:rPr>
      </w:pPr>
      <w:bookmarkStart w:id="7" w:name="_Toc504048823"/>
      <w:bookmarkStart w:id="8" w:name="_Toc361819675"/>
      <w:r w:rsidRPr="00F50CCD">
        <w:rPr>
          <w:rFonts w:ascii="Verdana" w:hAnsi="Verdana" w:cs="Arial"/>
          <w:color w:val="auto"/>
          <w:sz w:val="22"/>
          <w:szCs w:val="22"/>
        </w:rPr>
        <w:t>8</w:t>
      </w:r>
      <w:r w:rsidRPr="00F50CCD">
        <w:rPr>
          <w:rFonts w:ascii="Verdana" w:hAnsi="Verdana" w:cs="Arial"/>
          <w:color w:val="auto"/>
          <w:sz w:val="22"/>
          <w:szCs w:val="22"/>
        </w:rPr>
        <w:tab/>
      </w:r>
      <w:r w:rsidR="00013A24" w:rsidRPr="00F50CCD">
        <w:rPr>
          <w:rFonts w:ascii="Verdana" w:hAnsi="Verdana" w:cs="Arial"/>
          <w:color w:val="auto"/>
          <w:sz w:val="22"/>
          <w:szCs w:val="22"/>
        </w:rPr>
        <w:t>Dyfed Powys Police – Financial Context and Police Precept</w:t>
      </w:r>
      <w:bookmarkEnd w:id="7"/>
    </w:p>
    <w:p w14:paraId="4D19C0CB" w14:textId="77777777" w:rsidR="00013A24" w:rsidRPr="00F50CCD" w:rsidRDefault="00013A24" w:rsidP="009C0E77">
      <w:pPr>
        <w:spacing w:after="0" w:line="240" w:lineRule="auto"/>
        <w:jc w:val="both"/>
        <w:rPr>
          <w:rFonts w:ascii="Verdana" w:hAnsi="Verdana"/>
        </w:rPr>
      </w:pPr>
    </w:p>
    <w:p w14:paraId="7006146B" w14:textId="77777777" w:rsidR="00013A24" w:rsidRPr="00F50CCD" w:rsidRDefault="00E66EA9" w:rsidP="009C0E77">
      <w:pPr>
        <w:spacing w:line="240" w:lineRule="auto"/>
        <w:ind w:left="720" w:hanging="720"/>
        <w:jc w:val="both"/>
        <w:rPr>
          <w:rFonts w:ascii="Verdana" w:hAnsi="Verdana"/>
        </w:rPr>
      </w:pPr>
      <w:r w:rsidRPr="00F50CCD">
        <w:rPr>
          <w:rFonts w:ascii="Verdana" w:hAnsi="Verdana" w:cs="Arial"/>
        </w:rPr>
        <w:t>8</w:t>
      </w:r>
      <w:r w:rsidR="00013A24" w:rsidRPr="00F50CCD">
        <w:rPr>
          <w:rFonts w:ascii="Verdana" w:hAnsi="Verdana" w:cs="Arial"/>
        </w:rPr>
        <w:t>.1</w:t>
      </w:r>
      <w:r w:rsidR="00013A24" w:rsidRPr="00F50CCD">
        <w:rPr>
          <w:rFonts w:ascii="Verdana" w:hAnsi="Verdana" w:cs="Arial"/>
        </w:rPr>
        <w:tab/>
      </w:r>
      <w:r w:rsidR="00013A24" w:rsidRPr="00F50CCD">
        <w:rPr>
          <w:rFonts w:ascii="Verdana" w:hAnsi="Verdana"/>
        </w:rPr>
        <w:t xml:space="preserve">Dyfed Powys Police have </w:t>
      </w:r>
      <w:r w:rsidR="00FD24F8" w:rsidRPr="00F50CCD">
        <w:rPr>
          <w:rFonts w:ascii="Verdana" w:hAnsi="Verdana"/>
        </w:rPr>
        <w:t>seen grant funding reductions 21%, or £13</w:t>
      </w:r>
      <w:r w:rsidR="00013A24" w:rsidRPr="00F50CCD">
        <w:rPr>
          <w:rFonts w:ascii="Verdana" w:hAnsi="Verdana"/>
        </w:rPr>
        <w:t>m since 2010/11 as shown below:</w:t>
      </w:r>
    </w:p>
    <w:p w14:paraId="344A438F" w14:textId="5BBB8794" w:rsidR="00013A24" w:rsidRPr="00F50CCD" w:rsidRDefault="00013A24" w:rsidP="009C0E77">
      <w:pPr>
        <w:spacing w:after="0" w:line="240" w:lineRule="auto"/>
        <w:ind w:left="720" w:hanging="720"/>
        <w:jc w:val="both"/>
        <w:rPr>
          <w:rFonts w:ascii="Verdana" w:hAnsi="Verdana"/>
          <w:b/>
        </w:rPr>
      </w:pPr>
      <w:r w:rsidRPr="00F50CCD">
        <w:rPr>
          <w:rFonts w:ascii="Verdana" w:hAnsi="Verdana"/>
        </w:rPr>
        <w:tab/>
      </w:r>
      <w:r w:rsidR="000109D1" w:rsidRPr="00F50CCD">
        <w:rPr>
          <w:rFonts w:ascii="Verdana" w:hAnsi="Verdana"/>
          <w:b/>
        </w:rPr>
        <w:t>Graph 6</w:t>
      </w:r>
      <w:r w:rsidRPr="00F50CCD">
        <w:rPr>
          <w:rFonts w:ascii="Verdana" w:hAnsi="Verdana"/>
          <w:b/>
        </w:rPr>
        <w:t xml:space="preserve"> : Grant Fu</w:t>
      </w:r>
      <w:r w:rsidR="00FD24F8" w:rsidRPr="00F50CCD">
        <w:rPr>
          <w:rFonts w:ascii="Verdana" w:hAnsi="Verdana"/>
          <w:b/>
        </w:rPr>
        <w:t>nding Reductions 2010/11 to 2019/20</w:t>
      </w:r>
    </w:p>
    <w:p w14:paraId="200E9400" w14:textId="77777777" w:rsidR="00013A24" w:rsidRPr="00F50CCD" w:rsidRDefault="00FD24F8" w:rsidP="009C0E77">
      <w:pPr>
        <w:spacing w:line="240" w:lineRule="auto"/>
        <w:ind w:firstLine="709"/>
        <w:jc w:val="both"/>
        <w:rPr>
          <w:rFonts w:ascii="Verdana" w:hAnsi="Verdana"/>
        </w:rPr>
      </w:pPr>
      <w:r w:rsidRPr="00F50CCD">
        <w:rPr>
          <w:noProof/>
          <w:lang w:eastAsia="en-GB"/>
        </w:rPr>
        <w:drawing>
          <wp:inline distT="0" distB="0" distL="0" distR="0" wp14:anchorId="79F6C7E5" wp14:editId="65C1D2C0">
            <wp:extent cx="5043026" cy="3508744"/>
            <wp:effectExtent l="0" t="0" r="5715" b="0"/>
            <wp:docPr id="32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9009" cy="3512906"/>
                    </a:xfrm>
                    <a:prstGeom prst="rect">
                      <a:avLst/>
                    </a:prstGeom>
                    <a:noFill/>
                    <a:ln>
                      <a:noFill/>
                    </a:ln>
                    <a:extLst/>
                  </pic:spPr>
                </pic:pic>
              </a:graphicData>
            </a:graphic>
          </wp:inline>
        </w:drawing>
      </w:r>
    </w:p>
    <w:p w14:paraId="60150858" w14:textId="5A423F1A" w:rsidR="00013A24" w:rsidRPr="00F50CCD" w:rsidRDefault="00013A24" w:rsidP="009C0E77">
      <w:pPr>
        <w:pStyle w:val="ListParagraph"/>
        <w:numPr>
          <w:ilvl w:val="1"/>
          <w:numId w:val="49"/>
        </w:numPr>
        <w:spacing w:after="0" w:line="240" w:lineRule="auto"/>
        <w:jc w:val="both"/>
        <w:rPr>
          <w:rFonts w:ascii="Verdana" w:hAnsi="Verdana" w:cs="Arial"/>
        </w:rPr>
      </w:pPr>
      <w:r w:rsidRPr="00F50CCD">
        <w:rPr>
          <w:rFonts w:ascii="Verdana" w:hAnsi="Verdana" w:cs="Arial"/>
        </w:rPr>
        <w:t>The following graph shows how the proportion of income that Dyfed-Powys receives from central sources compared with local sources has changed over time:</w:t>
      </w:r>
    </w:p>
    <w:p w14:paraId="3A7BAF06" w14:textId="77777777" w:rsidR="00E86E1C" w:rsidRPr="00F50CCD" w:rsidRDefault="00E86E1C" w:rsidP="009C0E77">
      <w:pPr>
        <w:pStyle w:val="ListParagraph"/>
        <w:spacing w:after="0" w:line="240" w:lineRule="auto"/>
        <w:jc w:val="both"/>
        <w:rPr>
          <w:rFonts w:ascii="Verdana" w:hAnsi="Verdana" w:cs="Arial"/>
        </w:rPr>
      </w:pPr>
    </w:p>
    <w:p w14:paraId="21EE127B" w14:textId="44045014" w:rsidR="00013A24" w:rsidRPr="00F50CCD" w:rsidRDefault="000109D1" w:rsidP="009C0E77">
      <w:pPr>
        <w:pStyle w:val="ListParagraph"/>
        <w:spacing w:after="0" w:line="240" w:lineRule="auto"/>
        <w:jc w:val="both"/>
        <w:rPr>
          <w:rFonts w:ascii="Verdana" w:hAnsi="Verdana" w:cs="Arial"/>
          <w:b/>
        </w:rPr>
      </w:pPr>
      <w:r w:rsidRPr="00F50CCD">
        <w:rPr>
          <w:rFonts w:ascii="Verdana" w:hAnsi="Verdana" w:cs="Arial"/>
          <w:b/>
        </w:rPr>
        <w:t>Graph 7</w:t>
      </w:r>
      <w:r w:rsidR="00013A24" w:rsidRPr="00F50CCD">
        <w:rPr>
          <w:rFonts w:ascii="Verdana" w:hAnsi="Verdana" w:cs="Arial"/>
          <w:b/>
        </w:rPr>
        <w:t xml:space="preserve"> : Proportion of Council Tax Precept to Central Government Funding %</w:t>
      </w:r>
    </w:p>
    <w:p w14:paraId="4547AB7C" w14:textId="77777777" w:rsidR="00B24220" w:rsidRPr="00F50CCD" w:rsidRDefault="00B24220" w:rsidP="009C0E77">
      <w:pPr>
        <w:pStyle w:val="ListParagraph"/>
        <w:spacing w:after="0" w:line="240" w:lineRule="auto"/>
        <w:jc w:val="both"/>
        <w:rPr>
          <w:rFonts w:ascii="Verdana" w:hAnsi="Verdana" w:cs="Arial"/>
          <w:b/>
        </w:rPr>
      </w:pPr>
      <w:r w:rsidRPr="00F50CCD">
        <w:rPr>
          <w:rFonts w:ascii="Verdana" w:hAnsi="Verdana" w:cs="Arial"/>
          <w:b/>
          <w:noProof/>
          <w:lang w:eastAsia="en-GB"/>
        </w:rPr>
        <w:lastRenderedPageBreak/>
        <w:drawing>
          <wp:inline distT="0" distB="0" distL="0" distR="0" wp14:anchorId="6AD504E8" wp14:editId="2F25D441">
            <wp:extent cx="5027402" cy="3147237"/>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3467" cy="3163554"/>
                    </a:xfrm>
                    <a:prstGeom prst="rect">
                      <a:avLst/>
                    </a:prstGeom>
                    <a:noFill/>
                    <a:ln>
                      <a:noFill/>
                    </a:ln>
                  </pic:spPr>
                </pic:pic>
              </a:graphicData>
            </a:graphic>
          </wp:inline>
        </w:drawing>
      </w:r>
    </w:p>
    <w:p w14:paraId="698A93BA" w14:textId="77777777" w:rsidR="00B24220" w:rsidRPr="00F50CCD" w:rsidRDefault="00B24220" w:rsidP="009C0E77">
      <w:pPr>
        <w:pStyle w:val="ListParagraph"/>
        <w:spacing w:after="0" w:line="240" w:lineRule="auto"/>
        <w:jc w:val="both"/>
        <w:rPr>
          <w:rFonts w:ascii="Verdana" w:hAnsi="Verdana" w:cs="Arial"/>
          <w:b/>
        </w:rPr>
      </w:pPr>
    </w:p>
    <w:p w14:paraId="0452450E" w14:textId="77777777" w:rsidR="00013A24" w:rsidRPr="00F50CCD" w:rsidRDefault="00013A24" w:rsidP="009C0E77">
      <w:pPr>
        <w:pStyle w:val="ListParagraph"/>
        <w:numPr>
          <w:ilvl w:val="1"/>
          <w:numId w:val="49"/>
        </w:numPr>
        <w:spacing w:after="0" w:line="240" w:lineRule="auto"/>
        <w:jc w:val="both"/>
        <w:rPr>
          <w:rFonts w:ascii="Verdana" w:hAnsi="Verdana" w:cs="Arial"/>
        </w:rPr>
      </w:pPr>
      <w:r w:rsidRPr="00F50CCD">
        <w:rPr>
          <w:rFonts w:ascii="Verdana" w:hAnsi="Verdana" w:cs="Arial"/>
        </w:rPr>
        <w:t>Historically, central funding provided the vast majority of Dyfed-Powys’ funding.  However, the proportion received from central sources has slowly decreased over time and for the first time in 2018/19,</w:t>
      </w:r>
      <w:r w:rsidR="00B24220" w:rsidRPr="00F50CCD">
        <w:rPr>
          <w:rFonts w:ascii="Verdana" w:hAnsi="Verdana" w:cs="Arial"/>
        </w:rPr>
        <w:t xml:space="preserve"> local funding</w:t>
      </w:r>
      <w:r w:rsidRPr="00F50CCD">
        <w:rPr>
          <w:rFonts w:ascii="Verdana" w:hAnsi="Verdana" w:cs="Arial"/>
        </w:rPr>
        <w:t xml:space="preserve"> was greater</w:t>
      </w:r>
      <w:r w:rsidR="00B24220" w:rsidRPr="00F50CCD">
        <w:rPr>
          <w:rFonts w:ascii="Verdana" w:hAnsi="Verdana" w:cs="Arial"/>
        </w:rPr>
        <w:t xml:space="preserve"> than central funding</w:t>
      </w:r>
      <w:r w:rsidRPr="00F50CCD">
        <w:rPr>
          <w:rFonts w:ascii="Verdana" w:hAnsi="Verdana" w:cs="Arial"/>
        </w:rPr>
        <w:t xml:space="preserve">. </w:t>
      </w:r>
      <w:r w:rsidR="00B24220" w:rsidRPr="00F50CCD">
        <w:rPr>
          <w:rFonts w:ascii="Verdana" w:hAnsi="Verdana" w:cs="Arial"/>
        </w:rPr>
        <w:t>The percentage of local taxation to central funding increased to 52.3% for 2019/10 with £55.247m being raised locally against core funding of £50.348.</w:t>
      </w:r>
      <w:r w:rsidRPr="00F50CCD">
        <w:rPr>
          <w:rFonts w:ascii="Verdana" w:hAnsi="Verdana" w:cs="Arial"/>
        </w:rPr>
        <w:t xml:space="preserve"> The proportional split or ‘gearing’ will continue to increase as more funding is met from the local tax payer.</w:t>
      </w:r>
    </w:p>
    <w:p w14:paraId="632FCE93" w14:textId="77777777" w:rsidR="00013A24" w:rsidRPr="00F50CCD" w:rsidRDefault="00013A24" w:rsidP="009C0E77">
      <w:pPr>
        <w:spacing w:after="0" w:line="240" w:lineRule="auto"/>
        <w:jc w:val="both"/>
        <w:rPr>
          <w:rFonts w:ascii="Verdana" w:hAnsi="Verdana" w:cs="Arial"/>
        </w:rPr>
      </w:pPr>
    </w:p>
    <w:p w14:paraId="3C14C8DA" w14:textId="77777777" w:rsidR="00013A24" w:rsidRPr="00F50CCD" w:rsidRDefault="00013A24" w:rsidP="009C0E77">
      <w:pPr>
        <w:pStyle w:val="ListParagraph"/>
        <w:numPr>
          <w:ilvl w:val="1"/>
          <w:numId w:val="49"/>
        </w:numPr>
        <w:spacing w:after="0" w:line="240" w:lineRule="auto"/>
        <w:ind w:left="709" w:hanging="709"/>
        <w:jc w:val="both"/>
        <w:rPr>
          <w:rFonts w:ascii="Verdana" w:hAnsi="Verdana" w:cs="Arial"/>
        </w:rPr>
      </w:pPr>
      <w:r w:rsidRPr="00F50CCD">
        <w:rPr>
          <w:rFonts w:ascii="Verdana" w:hAnsi="Verdana" w:cs="Arial"/>
        </w:rPr>
        <w:t>The following graph shows (in £m) the amount of funding that Dyfed-Powys has received from both local and central sources over time:</w:t>
      </w:r>
    </w:p>
    <w:p w14:paraId="046A18CF" w14:textId="77777777" w:rsidR="00013A24" w:rsidRPr="00F50CCD" w:rsidRDefault="00013A24" w:rsidP="009C0E77">
      <w:pPr>
        <w:pStyle w:val="ListParagraph"/>
        <w:spacing w:after="0" w:line="240" w:lineRule="auto"/>
        <w:ind w:left="0"/>
        <w:jc w:val="both"/>
        <w:rPr>
          <w:rFonts w:ascii="Verdana" w:hAnsi="Verdana" w:cs="Arial"/>
          <w:b/>
        </w:rPr>
      </w:pPr>
    </w:p>
    <w:p w14:paraId="754666DB" w14:textId="320F6F27" w:rsidR="00013A24" w:rsidRPr="00F50CCD" w:rsidRDefault="00C924AF" w:rsidP="009C0E77">
      <w:pPr>
        <w:pStyle w:val="ListParagraph"/>
        <w:spacing w:after="0" w:line="240" w:lineRule="auto"/>
        <w:ind w:left="709"/>
        <w:jc w:val="both"/>
        <w:rPr>
          <w:rFonts w:ascii="Verdana" w:hAnsi="Verdana" w:cs="Arial"/>
          <w:b/>
        </w:rPr>
      </w:pPr>
      <w:r w:rsidRPr="00F50CCD">
        <w:rPr>
          <w:rFonts w:ascii="Verdana" w:hAnsi="Verdana" w:cs="Arial"/>
          <w:b/>
        </w:rPr>
        <w:t>Graph 8</w:t>
      </w:r>
      <w:r w:rsidR="00013A24" w:rsidRPr="00F50CCD">
        <w:rPr>
          <w:rFonts w:ascii="Verdana" w:hAnsi="Verdana" w:cs="Arial"/>
          <w:b/>
        </w:rPr>
        <w:t xml:space="preserve"> : Council Tax Precept to Central Grant Funding £</w:t>
      </w:r>
    </w:p>
    <w:p w14:paraId="28E4DF77" w14:textId="77777777" w:rsidR="00103B33" w:rsidRPr="00F50CCD" w:rsidRDefault="001F1187" w:rsidP="009C0E77">
      <w:pPr>
        <w:pStyle w:val="ListParagraph"/>
        <w:spacing w:after="0" w:line="240" w:lineRule="auto"/>
        <w:ind w:left="709"/>
        <w:jc w:val="both"/>
        <w:rPr>
          <w:rFonts w:ascii="Verdana" w:hAnsi="Verdana" w:cs="Arial"/>
          <w:b/>
        </w:rPr>
      </w:pPr>
      <w:r w:rsidRPr="00F50CCD">
        <w:rPr>
          <w:rFonts w:ascii="Verdana" w:hAnsi="Verdana" w:cs="Arial"/>
          <w:b/>
          <w:noProof/>
          <w:lang w:eastAsia="en-GB"/>
        </w:rPr>
        <w:lastRenderedPageBreak/>
        <w:drawing>
          <wp:inline distT="0" distB="0" distL="0" distR="0" wp14:anchorId="30AF4249" wp14:editId="4AF2B53A">
            <wp:extent cx="5033572" cy="37001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6750" cy="3717168"/>
                    </a:xfrm>
                    <a:prstGeom prst="rect">
                      <a:avLst/>
                    </a:prstGeom>
                    <a:noFill/>
                    <a:ln>
                      <a:noFill/>
                    </a:ln>
                  </pic:spPr>
                </pic:pic>
              </a:graphicData>
            </a:graphic>
          </wp:inline>
        </w:drawing>
      </w:r>
    </w:p>
    <w:p w14:paraId="6F5D8E1A" w14:textId="77777777" w:rsidR="00103B33" w:rsidRPr="00F50CCD" w:rsidRDefault="00103B33" w:rsidP="009C0E77">
      <w:pPr>
        <w:pStyle w:val="ListParagraph"/>
        <w:spacing w:after="0" w:line="240" w:lineRule="auto"/>
        <w:ind w:left="709"/>
        <w:jc w:val="both"/>
        <w:rPr>
          <w:rFonts w:ascii="Verdana" w:hAnsi="Verdana" w:cs="Arial"/>
          <w:b/>
        </w:rPr>
      </w:pPr>
    </w:p>
    <w:p w14:paraId="64686912" w14:textId="77777777" w:rsidR="00ED2F5D" w:rsidRPr="00F50CCD" w:rsidRDefault="00ED2F5D" w:rsidP="009C0E77">
      <w:pPr>
        <w:spacing w:line="240" w:lineRule="auto"/>
        <w:rPr>
          <w:rFonts w:ascii="Verdana" w:hAnsi="Verdana" w:cs="Arial"/>
        </w:rPr>
      </w:pPr>
      <w:r w:rsidRPr="00F50CCD">
        <w:rPr>
          <w:rFonts w:ascii="Verdana" w:hAnsi="Verdana" w:cs="Arial"/>
        </w:rPr>
        <w:br w:type="page"/>
      </w:r>
    </w:p>
    <w:p w14:paraId="73216C49" w14:textId="4E27B570" w:rsidR="00013A24" w:rsidRPr="00F50CCD" w:rsidRDefault="00013A24" w:rsidP="009C0E77">
      <w:pPr>
        <w:pStyle w:val="ListParagraph"/>
        <w:numPr>
          <w:ilvl w:val="1"/>
          <w:numId w:val="49"/>
        </w:numPr>
        <w:spacing w:line="240" w:lineRule="auto"/>
        <w:jc w:val="both"/>
        <w:rPr>
          <w:rFonts w:ascii="Verdana" w:hAnsi="Verdana" w:cs="Arial"/>
        </w:rPr>
      </w:pPr>
      <w:r w:rsidRPr="00F50CCD">
        <w:rPr>
          <w:rFonts w:ascii="Verdana" w:hAnsi="Verdana" w:cs="Arial"/>
        </w:rPr>
        <w:lastRenderedPageBreak/>
        <w:t>Residents in Dyfed-Powys have seen the forth lowest increase in Band D police precept since 2012/13 as highlighted below:</w:t>
      </w:r>
    </w:p>
    <w:p w14:paraId="64441BA3" w14:textId="77777777" w:rsidR="00013A24" w:rsidRPr="00F50CCD" w:rsidRDefault="00013A24" w:rsidP="009C0E77">
      <w:pPr>
        <w:pStyle w:val="ListParagraph"/>
        <w:spacing w:line="240" w:lineRule="auto"/>
        <w:jc w:val="both"/>
        <w:rPr>
          <w:rFonts w:ascii="Verdana" w:hAnsi="Verdana" w:cs="Arial"/>
        </w:rPr>
      </w:pPr>
    </w:p>
    <w:p w14:paraId="23E52471" w14:textId="555168F5" w:rsidR="00013A24" w:rsidRPr="00F50CCD" w:rsidRDefault="00C924AF" w:rsidP="009C0E77">
      <w:pPr>
        <w:pStyle w:val="ListParagraph"/>
        <w:spacing w:after="0" w:line="240" w:lineRule="auto"/>
        <w:jc w:val="both"/>
        <w:rPr>
          <w:rFonts w:ascii="Verdana" w:hAnsi="Verdana" w:cs="Arial"/>
          <w:b/>
        </w:rPr>
      </w:pPr>
      <w:r w:rsidRPr="00F50CCD">
        <w:rPr>
          <w:rFonts w:ascii="Verdana" w:hAnsi="Verdana" w:cs="Arial"/>
          <w:b/>
        </w:rPr>
        <w:t>Graph 9</w:t>
      </w:r>
      <w:r w:rsidR="00013A24" w:rsidRPr="00F50CCD">
        <w:rPr>
          <w:rFonts w:ascii="Verdana" w:hAnsi="Verdana" w:cs="Arial"/>
          <w:b/>
        </w:rPr>
        <w:t>: National % Band D Precept Increase</w:t>
      </w:r>
    </w:p>
    <w:p w14:paraId="28B3CFEE" w14:textId="77777777" w:rsidR="001F1187" w:rsidRPr="00F50CCD" w:rsidRDefault="001F1187" w:rsidP="009C0E77">
      <w:pPr>
        <w:pStyle w:val="ListParagraph"/>
        <w:spacing w:after="0" w:line="240" w:lineRule="auto"/>
        <w:jc w:val="both"/>
        <w:rPr>
          <w:rFonts w:ascii="Verdana" w:hAnsi="Verdana" w:cs="Arial"/>
          <w:b/>
        </w:rPr>
      </w:pPr>
      <w:r w:rsidRPr="00F50CCD">
        <w:rPr>
          <w:rFonts w:ascii="Verdana" w:hAnsi="Verdana" w:cs="Arial"/>
          <w:b/>
          <w:noProof/>
          <w:lang w:eastAsia="en-GB"/>
        </w:rPr>
        <w:drawing>
          <wp:inline distT="0" distB="0" distL="0" distR="0" wp14:anchorId="535B0E43" wp14:editId="41FA3189">
            <wp:extent cx="5606919" cy="4216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0742" cy="4249355"/>
                    </a:xfrm>
                    <a:prstGeom prst="rect">
                      <a:avLst/>
                    </a:prstGeom>
                    <a:noFill/>
                    <a:ln>
                      <a:noFill/>
                    </a:ln>
                  </pic:spPr>
                </pic:pic>
              </a:graphicData>
            </a:graphic>
          </wp:inline>
        </w:drawing>
      </w:r>
    </w:p>
    <w:p w14:paraId="153C9EE0" w14:textId="77777777" w:rsidR="00013A24" w:rsidRPr="00F50CCD" w:rsidRDefault="00013A24" w:rsidP="009C0E77">
      <w:pPr>
        <w:spacing w:line="240" w:lineRule="auto"/>
        <w:ind w:left="709"/>
        <w:jc w:val="both"/>
        <w:rPr>
          <w:rFonts w:ascii="Verdana" w:hAnsi="Verdana"/>
        </w:rPr>
      </w:pPr>
      <w:r w:rsidRPr="00F50CCD">
        <w:rPr>
          <w:rFonts w:ascii="Verdana" w:hAnsi="Verdana"/>
        </w:rPr>
        <w:t>*excludes Council Tax Freeze grant for England</w:t>
      </w:r>
    </w:p>
    <w:p w14:paraId="51A7C0CE" w14:textId="77777777" w:rsidR="00013A24" w:rsidRPr="00F50CCD" w:rsidRDefault="00013A24" w:rsidP="009C0E77">
      <w:pPr>
        <w:spacing w:after="0" w:line="240" w:lineRule="auto"/>
        <w:jc w:val="both"/>
        <w:rPr>
          <w:rFonts w:ascii="Verdana" w:hAnsi="Verdana" w:cs="Arial"/>
        </w:rPr>
      </w:pPr>
    </w:p>
    <w:p w14:paraId="2B9C78FA" w14:textId="77777777" w:rsidR="00013A24" w:rsidRPr="00F50CCD" w:rsidRDefault="00013A24" w:rsidP="009C0E77">
      <w:pPr>
        <w:pStyle w:val="ListParagraph"/>
        <w:numPr>
          <w:ilvl w:val="1"/>
          <w:numId w:val="49"/>
        </w:numPr>
        <w:spacing w:after="0" w:line="240" w:lineRule="auto"/>
        <w:jc w:val="both"/>
        <w:rPr>
          <w:rFonts w:ascii="Verdana" w:hAnsi="Verdana" w:cs="Arial"/>
        </w:rPr>
      </w:pPr>
      <w:r w:rsidRPr="00F50CCD">
        <w:rPr>
          <w:rFonts w:ascii="Verdana" w:hAnsi="Verdana" w:cs="Arial"/>
        </w:rPr>
        <w:t>Residents in Dyfed-Powys have the lowest police precept in Wales:</w:t>
      </w:r>
    </w:p>
    <w:p w14:paraId="2CD9D601" w14:textId="77777777" w:rsidR="00013A24" w:rsidRPr="00F50CCD" w:rsidRDefault="00013A24" w:rsidP="009C0E77">
      <w:pPr>
        <w:pStyle w:val="ListParagraph"/>
        <w:spacing w:after="0" w:line="240" w:lineRule="auto"/>
        <w:jc w:val="both"/>
        <w:rPr>
          <w:rFonts w:ascii="Verdana" w:hAnsi="Verdana" w:cs="Arial"/>
        </w:rPr>
      </w:pPr>
    </w:p>
    <w:p w14:paraId="3BF3AD45" w14:textId="1D9FF72B" w:rsidR="00013A24" w:rsidRPr="00F50CCD" w:rsidRDefault="00013A24" w:rsidP="009C0E77">
      <w:pPr>
        <w:pStyle w:val="ListParagraph"/>
        <w:spacing w:after="0" w:line="240" w:lineRule="auto"/>
        <w:jc w:val="both"/>
        <w:rPr>
          <w:rFonts w:ascii="Verdana" w:hAnsi="Verdana" w:cs="Arial"/>
          <w:b/>
        </w:rPr>
      </w:pPr>
      <w:r w:rsidRPr="00F50CCD">
        <w:rPr>
          <w:rFonts w:ascii="Verdana" w:hAnsi="Verdana" w:cs="Arial"/>
          <w:b/>
        </w:rPr>
        <w:t xml:space="preserve">Table </w:t>
      </w:r>
      <w:r w:rsidR="00540675" w:rsidRPr="00F50CCD">
        <w:rPr>
          <w:rFonts w:ascii="Verdana" w:hAnsi="Verdana" w:cs="Arial"/>
          <w:b/>
        </w:rPr>
        <w:t>4</w:t>
      </w:r>
      <w:r w:rsidRPr="00F50CCD">
        <w:rPr>
          <w:rFonts w:ascii="Verdana" w:hAnsi="Verdana" w:cs="Arial"/>
          <w:b/>
        </w:rPr>
        <w:t xml:space="preserve"> : Precept Levels Wales</w:t>
      </w:r>
    </w:p>
    <w:tbl>
      <w:tblPr>
        <w:tblW w:w="4161" w:type="dxa"/>
        <w:tblInd w:w="853" w:type="dxa"/>
        <w:tblCellMar>
          <w:left w:w="0" w:type="dxa"/>
          <w:right w:w="0" w:type="dxa"/>
        </w:tblCellMar>
        <w:tblLook w:val="0420" w:firstRow="1" w:lastRow="0" w:firstColumn="0" w:lastColumn="0" w:noHBand="0" w:noVBand="1"/>
      </w:tblPr>
      <w:tblGrid>
        <w:gridCol w:w="2782"/>
        <w:gridCol w:w="1379"/>
      </w:tblGrid>
      <w:tr w:rsidR="008E3141" w:rsidRPr="00F50CCD" w14:paraId="6EC7EA07" w14:textId="77777777" w:rsidTr="008E3141">
        <w:trPr>
          <w:trHeight w:val="576"/>
        </w:trPr>
        <w:tc>
          <w:tcPr>
            <w:tcW w:w="278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E4AFFCB" w14:textId="77777777" w:rsidR="008E3141" w:rsidRPr="00F50CCD" w:rsidRDefault="008E3141" w:rsidP="009C0E77">
            <w:pPr>
              <w:spacing w:after="0" w:line="240" w:lineRule="auto"/>
              <w:jc w:val="both"/>
              <w:rPr>
                <w:rFonts w:ascii="Verdana" w:eastAsia="Times New Roman" w:hAnsi="Verdana" w:cs="Arial"/>
                <w:lang w:eastAsia="en-GB"/>
              </w:rPr>
            </w:pPr>
            <w:r w:rsidRPr="00F50CCD">
              <w:rPr>
                <w:rFonts w:ascii="Verdana" w:eastAsia="Times New Roman" w:hAnsi="Verdana" w:cs="Arial"/>
                <w:b/>
                <w:bCs/>
                <w:color w:val="FFFFFF"/>
                <w:kern w:val="24"/>
                <w:lang w:eastAsia="en-GB"/>
              </w:rPr>
              <w:t>Council Tax at Band D (£)</w:t>
            </w:r>
          </w:p>
        </w:tc>
        <w:tc>
          <w:tcPr>
            <w:tcW w:w="13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A05C4CB" w14:textId="77777777" w:rsidR="008E3141" w:rsidRPr="00F50CCD" w:rsidRDefault="008E3141" w:rsidP="009C0E77">
            <w:pPr>
              <w:spacing w:after="0" w:line="240" w:lineRule="auto"/>
              <w:jc w:val="center"/>
              <w:rPr>
                <w:rFonts w:ascii="Verdana" w:eastAsia="Times New Roman" w:hAnsi="Verdana" w:cs="Arial"/>
                <w:lang w:eastAsia="en-GB"/>
              </w:rPr>
            </w:pPr>
            <w:r w:rsidRPr="00F50CCD">
              <w:rPr>
                <w:rFonts w:ascii="Verdana" w:eastAsia="Times New Roman" w:hAnsi="Verdana" w:cs="Arial"/>
                <w:b/>
                <w:bCs/>
                <w:color w:val="FFFFFF"/>
                <w:kern w:val="24"/>
                <w:lang w:eastAsia="en-GB"/>
              </w:rPr>
              <w:t>2019/20</w:t>
            </w:r>
          </w:p>
        </w:tc>
      </w:tr>
      <w:tr w:rsidR="008E3141" w:rsidRPr="00F50CCD" w14:paraId="4A28E74A" w14:textId="77777777" w:rsidTr="008E3141">
        <w:trPr>
          <w:trHeight w:val="376"/>
        </w:trPr>
        <w:tc>
          <w:tcPr>
            <w:tcW w:w="278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6A0C34" w14:textId="77777777" w:rsidR="008E3141" w:rsidRPr="00F50CCD" w:rsidRDefault="008E3141" w:rsidP="009C0E77">
            <w:pPr>
              <w:spacing w:after="0" w:line="240" w:lineRule="auto"/>
              <w:jc w:val="both"/>
              <w:rPr>
                <w:rFonts w:ascii="Verdana" w:eastAsia="Times New Roman" w:hAnsi="Verdana" w:cs="Arial"/>
                <w:lang w:eastAsia="en-GB"/>
              </w:rPr>
            </w:pPr>
            <w:r w:rsidRPr="00F50CCD">
              <w:rPr>
                <w:rFonts w:ascii="Verdana" w:eastAsia="Times New Roman" w:hAnsi="Verdana" w:cs="Arial"/>
                <w:color w:val="000000"/>
                <w:kern w:val="24"/>
                <w:lang w:eastAsia="en-GB"/>
              </w:rPr>
              <w:t>Dyfed Powys Police</w:t>
            </w:r>
          </w:p>
        </w:tc>
        <w:tc>
          <w:tcPr>
            <w:tcW w:w="137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4226F36D" w14:textId="77777777" w:rsidR="008E3141" w:rsidRPr="00F50CCD" w:rsidRDefault="008E3141" w:rsidP="009C0E77">
            <w:pPr>
              <w:spacing w:after="0" w:line="240" w:lineRule="auto"/>
              <w:jc w:val="center"/>
              <w:textAlignment w:val="bottom"/>
              <w:rPr>
                <w:rFonts w:ascii="Verdana" w:eastAsia="Times New Roman" w:hAnsi="Verdana" w:cs="Arial"/>
                <w:lang w:eastAsia="en-GB"/>
              </w:rPr>
            </w:pPr>
            <w:r w:rsidRPr="00F50CCD">
              <w:rPr>
                <w:rFonts w:ascii="Verdana" w:eastAsia="Times New Roman" w:hAnsi="Verdana" w:cs="Arial"/>
                <w:color w:val="000000"/>
                <w:kern w:val="24"/>
                <w:lang w:eastAsia="en-GB"/>
              </w:rPr>
              <w:t>248.56</w:t>
            </w:r>
          </w:p>
        </w:tc>
      </w:tr>
      <w:tr w:rsidR="008E3141" w:rsidRPr="00F50CCD" w14:paraId="638B5C4F" w14:textId="77777777" w:rsidTr="008E3141">
        <w:trPr>
          <w:trHeight w:val="254"/>
        </w:trPr>
        <w:tc>
          <w:tcPr>
            <w:tcW w:w="278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E3DD488" w14:textId="77777777" w:rsidR="008E3141" w:rsidRPr="00F50CCD" w:rsidRDefault="008E3141" w:rsidP="009C0E77">
            <w:pPr>
              <w:spacing w:after="0" w:line="240" w:lineRule="auto"/>
              <w:jc w:val="both"/>
              <w:rPr>
                <w:rFonts w:ascii="Verdana" w:eastAsia="Times New Roman" w:hAnsi="Verdana" w:cs="Arial"/>
                <w:lang w:eastAsia="en-GB"/>
              </w:rPr>
            </w:pPr>
            <w:r w:rsidRPr="00F50CCD">
              <w:rPr>
                <w:rFonts w:ascii="Verdana" w:eastAsia="Times New Roman" w:hAnsi="Verdana" w:cs="Arial"/>
                <w:color w:val="000000"/>
                <w:kern w:val="24"/>
                <w:lang w:eastAsia="en-GB"/>
              </w:rPr>
              <w:t>Gwent Police</w:t>
            </w:r>
          </w:p>
        </w:tc>
        <w:tc>
          <w:tcPr>
            <w:tcW w:w="13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13CF09F" w14:textId="77777777" w:rsidR="008E3141" w:rsidRPr="00F50CCD" w:rsidRDefault="008E3141" w:rsidP="009C0E77">
            <w:pPr>
              <w:spacing w:after="0" w:line="240" w:lineRule="auto"/>
              <w:jc w:val="center"/>
              <w:textAlignment w:val="bottom"/>
              <w:rPr>
                <w:rFonts w:ascii="Verdana" w:eastAsia="Times New Roman" w:hAnsi="Verdana" w:cs="Arial"/>
                <w:lang w:eastAsia="en-GB"/>
              </w:rPr>
            </w:pPr>
            <w:r w:rsidRPr="00F50CCD">
              <w:rPr>
                <w:rFonts w:ascii="Verdana" w:eastAsia="Times New Roman" w:hAnsi="Verdana" w:cs="Arial"/>
                <w:color w:val="000000"/>
                <w:kern w:val="24"/>
                <w:lang w:eastAsia="en-GB"/>
              </w:rPr>
              <w:t>255.53</w:t>
            </w:r>
          </w:p>
        </w:tc>
      </w:tr>
      <w:tr w:rsidR="008E3141" w:rsidRPr="00F50CCD" w14:paraId="15553243" w14:textId="77777777" w:rsidTr="008E3141">
        <w:trPr>
          <w:trHeight w:val="369"/>
        </w:trPr>
        <w:tc>
          <w:tcPr>
            <w:tcW w:w="278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4612441" w14:textId="77777777" w:rsidR="008E3141" w:rsidRPr="00F50CCD" w:rsidRDefault="008E3141" w:rsidP="009C0E77">
            <w:pPr>
              <w:spacing w:after="0" w:line="240" w:lineRule="auto"/>
              <w:jc w:val="both"/>
              <w:rPr>
                <w:rFonts w:ascii="Verdana" w:eastAsia="Times New Roman" w:hAnsi="Verdana" w:cs="Arial"/>
                <w:lang w:eastAsia="en-GB"/>
              </w:rPr>
            </w:pPr>
            <w:r w:rsidRPr="00F50CCD">
              <w:rPr>
                <w:rFonts w:ascii="Verdana" w:eastAsia="Times New Roman" w:hAnsi="Verdana" w:cs="Arial"/>
                <w:color w:val="000000"/>
                <w:kern w:val="24"/>
                <w:lang w:eastAsia="en-GB"/>
              </w:rPr>
              <w:t>North Wales Police</w:t>
            </w:r>
          </w:p>
        </w:tc>
        <w:tc>
          <w:tcPr>
            <w:tcW w:w="13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4370720A" w14:textId="77777777" w:rsidR="008E3141" w:rsidRPr="00F50CCD" w:rsidRDefault="008E3141" w:rsidP="009C0E77">
            <w:pPr>
              <w:spacing w:after="0" w:line="240" w:lineRule="auto"/>
              <w:jc w:val="center"/>
              <w:textAlignment w:val="bottom"/>
              <w:rPr>
                <w:rFonts w:ascii="Verdana" w:eastAsia="Times New Roman" w:hAnsi="Verdana" w:cs="Arial"/>
                <w:lang w:eastAsia="en-GB"/>
              </w:rPr>
            </w:pPr>
            <w:r w:rsidRPr="00F50CCD">
              <w:rPr>
                <w:rFonts w:ascii="Verdana" w:eastAsia="Times New Roman" w:hAnsi="Verdana" w:cs="Arial"/>
                <w:color w:val="000000"/>
                <w:kern w:val="24"/>
                <w:lang w:eastAsia="en-GB"/>
              </w:rPr>
              <w:t>278.12</w:t>
            </w:r>
          </w:p>
        </w:tc>
      </w:tr>
      <w:tr w:rsidR="008E3141" w:rsidRPr="00F50CCD" w14:paraId="401FF22A" w14:textId="77777777" w:rsidTr="008E3141">
        <w:trPr>
          <w:trHeight w:val="249"/>
        </w:trPr>
        <w:tc>
          <w:tcPr>
            <w:tcW w:w="278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075F455" w14:textId="77777777" w:rsidR="008E3141" w:rsidRPr="00F50CCD" w:rsidRDefault="008E3141" w:rsidP="009C0E77">
            <w:pPr>
              <w:spacing w:after="0" w:line="240" w:lineRule="auto"/>
              <w:jc w:val="both"/>
              <w:rPr>
                <w:rFonts w:ascii="Verdana" w:eastAsia="Times New Roman" w:hAnsi="Verdana" w:cs="Arial"/>
                <w:lang w:eastAsia="en-GB"/>
              </w:rPr>
            </w:pPr>
            <w:r w:rsidRPr="00F50CCD">
              <w:rPr>
                <w:rFonts w:ascii="Verdana" w:eastAsia="Times New Roman" w:hAnsi="Verdana" w:cs="Arial"/>
                <w:color w:val="000000"/>
                <w:kern w:val="24"/>
                <w:lang w:eastAsia="en-GB"/>
              </w:rPr>
              <w:t>South Wales Police</w:t>
            </w:r>
          </w:p>
        </w:tc>
        <w:tc>
          <w:tcPr>
            <w:tcW w:w="13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86AF0B7" w14:textId="77777777" w:rsidR="008E3141" w:rsidRPr="00F50CCD" w:rsidRDefault="008E3141" w:rsidP="009C0E77">
            <w:pPr>
              <w:spacing w:after="0" w:line="240" w:lineRule="auto"/>
              <w:jc w:val="center"/>
              <w:textAlignment w:val="bottom"/>
              <w:rPr>
                <w:rFonts w:ascii="Verdana" w:eastAsia="Times New Roman" w:hAnsi="Verdana" w:cs="Arial"/>
                <w:lang w:eastAsia="en-GB"/>
              </w:rPr>
            </w:pPr>
            <w:r w:rsidRPr="00F50CCD">
              <w:rPr>
                <w:rFonts w:ascii="Verdana" w:eastAsia="Times New Roman" w:hAnsi="Verdana" w:cs="Arial"/>
                <w:color w:val="000000"/>
                <w:kern w:val="24"/>
                <w:lang w:eastAsia="en-GB"/>
              </w:rPr>
              <w:t>257.52</w:t>
            </w:r>
          </w:p>
        </w:tc>
      </w:tr>
      <w:tr w:rsidR="008E3141" w:rsidRPr="00F50CCD" w14:paraId="3F79B020" w14:textId="77777777" w:rsidTr="008E3141">
        <w:trPr>
          <w:trHeight w:val="271"/>
        </w:trPr>
        <w:tc>
          <w:tcPr>
            <w:tcW w:w="278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499FC38" w14:textId="77777777" w:rsidR="008E3141" w:rsidRPr="00F50CCD" w:rsidRDefault="008E3141" w:rsidP="009C0E77">
            <w:pPr>
              <w:spacing w:after="0" w:line="240" w:lineRule="auto"/>
              <w:jc w:val="both"/>
              <w:rPr>
                <w:rFonts w:ascii="Verdana" w:eastAsia="Times New Roman" w:hAnsi="Verdana" w:cs="Arial"/>
                <w:lang w:eastAsia="en-GB"/>
              </w:rPr>
            </w:pPr>
            <w:r w:rsidRPr="00F50CCD">
              <w:rPr>
                <w:rFonts w:ascii="Verdana" w:eastAsia="Times New Roman" w:hAnsi="Verdana" w:cs="Arial"/>
                <w:b/>
                <w:bCs/>
                <w:color w:val="000000"/>
                <w:kern w:val="24"/>
                <w:lang w:eastAsia="en-GB"/>
              </w:rPr>
              <w:t>Wales</w:t>
            </w:r>
          </w:p>
        </w:tc>
        <w:tc>
          <w:tcPr>
            <w:tcW w:w="13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0346A00F" w14:textId="77777777" w:rsidR="008E3141" w:rsidRPr="00F50CCD" w:rsidRDefault="008E3141" w:rsidP="009C0E77">
            <w:pPr>
              <w:spacing w:after="0" w:line="240" w:lineRule="auto"/>
              <w:jc w:val="center"/>
              <w:textAlignment w:val="bottom"/>
              <w:rPr>
                <w:rFonts w:ascii="Verdana" w:eastAsia="Times New Roman" w:hAnsi="Verdana" w:cs="Arial"/>
                <w:lang w:eastAsia="en-GB"/>
              </w:rPr>
            </w:pPr>
            <w:r w:rsidRPr="00F50CCD">
              <w:rPr>
                <w:rFonts w:ascii="Verdana" w:eastAsia="Times New Roman" w:hAnsi="Verdana" w:cs="Arial"/>
                <w:b/>
                <w:bCs/>
                <w:color w:val="000000"/>
                <w:kern w:val="24"/>
                <w:lang w:eastAsia="en-GB"/>
              </w:rPr>
              <w:t>260.44</w:t>
            </w:r>
          </w:p>
        </w:tc>
      </w:tr>
    </w:tbl>
    <w:p w14:paraId="3A6685BB" w14:textId="77777777" w:rsidR="00013A24" w:rsidRPr="00F50CCD" w:rsidRDefault="00013A24" w:rsidP="009C0E77">
      <w:pPr>
        <w:spacing w:line="240" w:lineRule="auto"/>
        <w:rPr>
          <w:rFonts w:ascii="Verdana" w:hAnsi="Verdana" w:cs="Arial"/>
        </w:rPr>
      </w:pPr>
    </w:p>
    <w:p w14:paraId="05B3787A" w14:textId="77777777" w:rsidR="00E86E1C" w:rsidRPr="00F50CCD" w:rsidRDefault="00E86E1C" w:rsidP="009C0E77">
      <w:pPr>
        <w:spacing w:line="240" w:lineRule="auto"/>
        <w:rPr>
          <w:rFonts w:ascii="Verdana" w:hAnsi="Verdana" w:cs="Arial"/>
        </w:rPr>
      </w:pPr>
      <w:r w:rsidRPr="00F50CCD">
        <w:rPr>
          <w:rFonts w:ascii="Verdana" w:hAnsi="Verdana" w:cs="Arial"/>
        </w:rPr>
        <w:br w:type="page"/>
      </w:r>
    </w:p>
    <w:p w14:paraId="0A252310" w14:textId="4134126B" w:rsidR="00013A24" w:rsidRPr="00F50CCD" w:rsidRDefault="00013A24" w:rsidP="009C0E77">
      <w:pPr>
        <w:pStyle w:val="ListParagraph"/>
        <w:numPr>
          <w:ilvl w:val="1"/>
          <w:numId w:val="49"/>
        </w:numPr>
        <w:spacing w:after="0" w:line="240" w:lineRule="auto"/>
        <w:jc w:val="both"/>
        <w:rPr>
          <w:rFonts w:ascii="Verdana" w:hAnsi="Verdana" w:cs="Arial"/>
        </w:rPr>
      </w:pPr>
      <w:r w:rsidRPr="00F50CCD">
        <w:rPr>
          <w:rFonts w:ascii="Verdana" w:hAnsi="Verdana" w:cs="Arial"/>
        </w:rPr>
        <w:lastRenderedPageBreak/>
        <w:t>The following graph shows the change in precept levels for the Welsh forces since 2009/10.</w:t>
      </w:r>
    </w:p>
    <w:p w14:paraId="4DBEE545" w14:textId="77777777" w:rsidR="006F6272" w:rsidRPr="00F50CCD" w:rsidRDefault="006F6272" w:rsidP="009C0E77">
      <w:pPr>
        <w:pStyle w:val="ListParagraph"/>
        <w:spacing w:after="0" w:line="240" w:lineRule="auto"/>
        <w:jc w:val="both"/>
        <w:rPr>
          <w:rFonts w:ascii="Verdana" w:hAnsi="Verdana" w:cs="Arial"/>
        </w:rPr>
      </w:pPr>
    </w:p>
    <w:p w14:paraId="2F6E5458" w14:textId="443732BA" w:rsidR="00013A24" w:rsidRPr="00F50CCD" w:rsidRDefault="00C924AF" w:rsidP="009C0E77">
      <w:pPr>
        <w:spacing w:after="0" w:line="240" w:lineRule="auto"/>
        <w:ind w:left="720"/>
        <w:jc w:val="both"/>
        <w:rPr>
          <w:rFonts w:ascii="Verdana" w:hAnsi="Verdana" w:cs="Arial"/>
        </w:rPr>
      </w:pPr>
      <w:r w:rsidRPr="00F50CCD">
        <w:rPr>
          <w:rFonts w:ascii="Verdana" w:hAnsi="Verdana" w:cs="Arial"/>
          <w:b/>
        </w:rPr>
        <w:t>Graph 10</w:t>
      </w:r>
      <w:r w:rsidR="00013A24" w:rsidRPr="00F50CCD">
        <w:rPr>
          <w:rFonts w:ascii="Verdana" w:hAnsi="Verdana" w:cs="Arial"/>
          <w:b/>
        </w:rPr>
        <w:t xml:space="preserve"> : Increases in Precept levels across</w:t>
      </w:r>
      <w:r w:rsidR="00013A24" w:rsidRPr="00F50CCD">
        <w:rPr>
          <w:rFonts w:ascii="Verdana" w:hAnsi="Verdana" w:cs="Arial"/>
        </w:rPr>
        <w:t xml:space="preserve"> </w:t>
      </w:r>
      <w:r w:rsidR="00013A24" w:rsidRPr="00F50CCD">
        <w:rPr>
          <w:rFonts w:ascii="Verdana" w:hAnsi="Verdana" w:cs="Arial"/>
          <w:b/>
        </w:rPr>
        <w:t>Wales</w:t>
      </w:r>
    </w:p>
    <w:p w14:paraId="36A68A5D" w14:textId="77777777" w:rsidR="00013A24" w:rsidRPr="00F50CCD" w:rsidRDefault="00E4237F" w:rsidP="009C0E77">
      <w:pPr>
        <w:spacing w:after="0" w:line="240" w:lineRule="auto"/>
        <w:ind w:left="720" w:hanging="11"/>
        <w:jc w:val="both"/>
        <w:rPr>
          <w:rFonts w:ascii="Verdana" w:hAnsi="Verdana" w:cs="Arial"/>
        </w:rPr>
      </w:pPr>
      <w:r w:rsidRPr="00F50CCD">
        <w:rPr>
          <w:noProof/>
          <w:lang w:eastAsia="en-GB"/>
        </w:rPr>
        <w:drawing>
          <wp:inline distT="0" distB="0" distL="0" distR="0" wp14:anchorId="755B7087" wp14:editId="0DE7D606">
            <wp:extent cx="5313419" cy="3462866"/>
            <wp:effectExtent l="0" t="0" r="1905" b="4445"/>
            <wp:docPr id="38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0" name="Picture 1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8390" cy="3472623"/>
                    </a:xfrm>
                    <a:prstGeom prst="rect">
                      <a:avLst/>
                    </a:prstGeom>
                    <a:noFill/>
                    <a:ln>
                      <a:noFill/>
                    </a:ln>
                    <a:extLst/>
                  </pic:spPr>
                </pic:pic>
              </a:graphicData>
            </a:graphic>
          </wp:inline>
        </w:drawing>
      </w:r>
    </w:p>
    <w:p w14:paraId="2E16D5D2" w14:textId="77777777" w:rsidR="00013A24" w:rsidRPr="00F50CCD" w:rsidRDefault="00013A24" w:rsidP="009C0E77">
      <w:pPr>
        <w:spacing w:after="0" w:line="240" w:lineRule="auto"/>
        <w:ind w:left="720" w:hanging="720"/>
        <w:jc w:val="both"/>
        <w:rPr>
          <w:rFonts w:ascii="Verdana" w:hAnsi="Verdana" w:cs="Arial"/>
        </w:rPr>
      </w:pPr>
    </w:p>
    <w:p w14:paraId="3D15B06E" w14:textId="77777777" w:rsidR="00013A24" w:rsidRPr="00F50CCD" w:rsidRDefault="00013A24" w:rsidP="009C0E77">
      <w:pPr>
        <w:pStyle w:val="ListParagraph"/>
        <w:numPr>
          <w:ilvl w:val="1"/>
          <w:numId w:val="49"/>
        </w:numPr>
        <w:spacing w:after="0" w:line="240" w:lineRule="auto"/>
        <w:jc w:val="both"/>
        <w:rPr>
          <w:rFonts w:ascii="Verdana" w:hAnsi="Verdana" w:cs="Arial"/>
        </w:rPr>
      </w:pPr>
      <w:r w:rsidRPr="00F50CCD">
        <w:rPr>
          <w:rFonts w:ascii="Verdana" w:hAnsi="Verdana" w:cs="Arial"/>
        </w:rPr>
        <w:t xml:space="preserve">The percentage year on year change in precept levels for the Welsh forces is shown in the following graph. </w:t>
      </w:r>
    </w:p>
    <w:p w14:paraId="041E4F52" w14:textId="77777777" w:rsidR="00013A24" w:rsidRPr="00F50CCD" w:rsidRDefault="00013A24" w:rsidP="009C0E77">
      <w:pPr>
        <w:pStyle w:val="ListParagraph"/>
        <w:spacing w:after="0" w:line="240" w:lineRule="auto"/>
        <w:jc w:val="both"/>
        <w:rPr>
          <w:rFonts w:ascii="Verdana" w:hAnsi="Verdana" w:cs="Arial"/>
        </w:rPr>
      </w:pPr>
    </w:p>
    <w:p w14:paraId="19D5AAB9" w14:textId="2493912D" w:rsidR="00013A24" w:rsidRPr="00F50CCD" w:rsidRDefault="00C924AF" w:rsidP="009C0E77">
      <w:pPr>
        <w:spacing w:after="0" w:line="240" w:lineRule="auto"/>
        <w:ind w:left="720"/>
        <w:jc w:val="both"/>
        <w:rPr>
          <w:rFonts w:ascii="Verdana" w:hAnsi="Verdana" w:cs="Arial"/>
          <w:b/>
        </w:rPr>
      </w:pPr>
      <w:r w:rsidRPr="00F50CCD">
        <w:rPr>
          <w:rFonts w:ascii="Verdana" w:hAnsi="Verdana" w:cs="Arial"/>
          <w:b/>
        </w:rPr>
        <w:t>Graph 11</w:t>
      </w:r>
      <w:r w:rsidR="00013A24" w:rsidRPr="00F50CCD">
        <w:rPr>
          <w:rFonts w:ascii="Verdana" w:hAnsi="Verdana" w:cs="Arial"/>
          <w:b/>
        </w:rPr>
        <w:t xml:space="preserve"> : Year on Year % changes in Precept across Wales</w:t>
      </w:r>
    </w:p>
    <w:p w14:paraId="35033BF2" w14:textId="77777777" w:rsidR="00013A24" w:rsidRPr="00F50CCD" w:rsidRDefault="006F6272" w:rsidP="009C0E77">
      <w:pPr>
        <w:spacing w:after="0" w:line="240" w:lineRule="auto"/>
        <w:ind w:left="720" w:hanging="11"/>
        <w:jc w:val="both"/>
        <w:rPr>
          <w:rFonts w:ascii="Verdana" w:hAnsi="Verdana" w:cs="Arial"/>
        </w:rPr>
      </w:pPr>
      <w:r w:rsidRPr="00F50CCD">
        <w:rPr>
          <w:noProof/>
          <w:lang w:eastAsia="en-GB"/>
        </w:rPr>
        <w:drawing>
          <wp:inline distT="0" distB="0" distL="0" distR="0" wp14:anchorId="19FE51E0" wp14:editId="12475683">
            <wp:extent cx="5353685" cy="3572933"/>
            <wp:effectExtent l="0" t="0" r="0" b="8890"/>
            <wp:docPr id="389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1" name="Picture 1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2697" cy="3592295"/>
                    </a:xfrm>
                    <a:prstGeom prst="rect">
                      <a:avLst/>
                    </a:prstGeom>
                    <a:noFill/>
                    <a:ln>
                      <a:noFill/>
                    </a:ln>
                    <a:extLst/>
                  </pic:spPr>
                </pic:pic>
              </a:graphicData>
            </a:graphic>
          </wp:inline>
        </w:drawing>
      </w:r>
    </w:p>
    <w:p w14:paraId="581F8A5B" w14:textId="77777777" w:rsidR="00013A24" w:rsidRPr="00F50CCD" w:rsidRDefault="00013A24" w:rsidP="009C0E77">
      <w:pPr>
        <w:spacing w:after="0" w:line="240" w:lineRule="auto"/>
        <w:ind w:left="720" w:hanging="720"/>
        <w:jc w:val="both"/>
        <w:rPr>
          <w:rFonts w:ascii="Verdana" w:hAnsi="Verdana" w:cs="Arial"/>
        </w:rPr>
      </w:pPr>
    </w:p>
    <w:p w14:paraId="51B650E8" w14:textId="28B65380" w:rsidR="00013A24" w:rsidRPr="00F50CCD" w:rsidRDefault="00E66EA9" w:rsidP="009C0E77">
      <w:pPr>
        <w:spacing w:after="0" w:line="240" w:lineRule="auto"/>
        <w:jc w:val="both"/>
        <w:rPr>
          <w:rFonts w:ascii="Verdana" w:eastAsia="Times New Roman" w:hAnsi="Verdana" w:cs="Arial"/>
          <w:b/>
          <w:bCs/>
        </w:rPr>
      </w:pPr>
      <w:r w:rsidRPr="00F50CCD">
        <w:rPr>
          <w:rFonts w:ascii="Verdana" w:eastAsia="Times New Roman" w:hAnsi="Verdana" w:cs="Arial"/>
          <w:b/>
          <w:bCs/>
        </w:rPr>
        <w:t>9</w:t>
      </w:r>
      <w:r w:rsidR="00013A24" w:rsidRPr="00F50CCD">
        <w:rPr>
          <w:rFonts w:ascii="Verdana" w:eastAsia="Times New Roman" w:hAnsi="Verdana" w:cs="Arial"/>
          <w:b/>
          <w:bCs/>
        </w:rPr>
        <w:tab/>
        <w:t>Council Tax Base</w:t>
      </w:r>
    </w:p>
    <w:p w14:paraId="5A4ABCE1" w14:textId="77777777" w:rsidR="00013A24" w:rsidRPr="00F50CCD" w:rsidRDefault="00013A24" w:rsidP="009C0E77">
      <w:pPr>
        <w:spacing w:after="0" w:line="240" w:lineRule="auto"/>
        <w:jc w:val="both"/>
        <w:rPr>
          <w:rFonts w:ascii="Verdana" w:eastAsia="Times New Roman" w:hAnsi="Verdana" w:cs="Arial"/>
        </w:rPr>
      </w:pPr>
    </w:p>
    <w:p w14:paraId="003CF376" w14:textId="77777777" w:rsidR="00013A24" w:rsidRPr="00F50CCD" w:rsidRDefault="00E66EA9" w:rsidP="009C0E77">
      <w:pPr>
        <w:spacing w:after="0" w:line="240" w:lineRule="auto"/>
        <w:ind w:left="709" w:hanging="709"/>
        <w:jc w:val="both"/>
        <w:rPr>
          <w:rFonts w:ascii="Verdana" w:eastAsia="Times New Roman" w:hAnsi="Verdana" w:cs="Arial"/>
        </w:rPr>
      </w:pPr>
      <w:r w:rsidRPr="00F50CCD">
        <w:rPr>
          <w:rFonts w:ascii="Verdana" w:eastAsia="Times New Roman" w:hAnsi="Verdana" w:cs="Arial"/>
        </w:rPr>
        <w:t>9</w:t>
      </w:r>
      <w:r w:rsidR="00013A24" w:rsidRPr="00F50CCD">
        <w:rPr>
          <w:rFonts w:ascii="Verdana" w:eastAsia="Times New Roman" w:hAnsi="Verdana" w:cs="Arial"/>
        </w:rPr>
        <w:t xml:space="preserve">.1 </w:t>
      </w:r>
      <w:r w:rsidR="00013A24" w:rsidRPr="00F50CCD">
        <w:rPr>
          <w:rFonts w:ascii="Verdana" w:eastAsia="Times New Roman" w:hAnsi="Verdana" w:cs="Arial"/>
        </w:rPr>
        <w:tab/>
        <w:t>The Police precept which is raised through local Council Tax payers is allocated to the billing councils on the basis of the relevant tax bases notified by them.  The tax base is calculated from the number of properties in each area allocated to each property band and discounted for single occupancy, non</w:t>
      </w:r>
      <w:r w:rsidR="00013A24" w:rsidRPr="00F50CCD">
        <w:rPr>
          <w:rFonts w:ascii="Verdana" w:eastAsia="Times New Roman" w:hAnsi="Verdana" w:cs="Arial"/>
        </w:rPr>
        <w:sym w:font="Symbol" w:char="F02D"/>
      </w:r>
      <w:r w:rsidR="00013A24" w:rsidRPr="00F50CCD">
        <w:rPr>
          <w:rFonts w:ascii="Verdana" w:eastAsia="Times New Roman" w:hAnsi="Verdana" w:cs="Arial"/>
        </w:rPr>
        <w:t>payers, etc.  The tax base is expressed as a “Band D” equivalent as follows:</w:t>
      </w:r>
    </w:p>
    <w:p w14:paraId="72F19226" w14:textId="4DB76761" w:rsidR="00013A24" w:rsidRPr="00F50CCD" w:rsidRDefault="00540675" w:rsidP="009C0E77">
      <w:pPr>
        <w:spacing w:before="240" w:after="0" w:line="240" w:lineRule="auto"/>
        <w:ind w:left="709"/>
        <w:jc w:val="both"/>
        <w:rPr>
          <w:rFonts w:ascii="Verdana" w:eastAsia="Times New Roman" w:hAnsi="Verdana" w:cs="Arial"/>
          <w:b/>
        </w:rPr>
      </w:pPr>
      <w:r w:rsidRPr="00F50CCD">
        <w:rPr>
          <w:rFonts w:ascii="Verdana" w:eastAsia="Times New Roman" w:hAnsi="Verdana" w:cs="Arial"/>
          <w:b/>
        </w:rPr>
        <w:t>Table 5</w:t>
      </w:r>
      <w:r w:rsidR="00013A24" w:rsidRPr="00F50CCD">
        <w:rPr>
          <w:rFonts w:ascii="Verdana" w:eastAsia="Times New Roman" w:hAnsi="Verdana" w:cs="Arial"/>
          <w:b/>
        </w:rPr>
        <w:t xml:space="preserve"> : Tax Base Levels</w:t>
      </w:r>
    </w:p>
    <w:tbl>
      <w:tblPr>
        <w:tblW w:w="8047" w:type="dxa"/>
        <w:tblInd w:w="699" w:type="dxa"/>
        <w:tblLook w:val="04A0" w:firstRow="1" w:lastRow="0" w:firstColumn="1" w:lastColumn="0" w:noHBand="0" w:noVBand="1"/>
      </w:tblPr>
      <w:tblGrid>
        <w:gridCol w:w="1920"/>
        <w:gridCol w:w="480"/>
        <w:gridCol w:w="1499"/>
        <w:gridCol w:w="1499"/>
        <w:gridCol w:w="1499"/>
        <w:gridCol w:w="1150"/>
      </w:tblGrid>
      <w:tr w:rsidR="001D36F3" w:rsidRPr="00F50CCD" w14:paraId="7A634980" w14:textId="77777777" w:rsidTr="001D36F3">
        <w:trPr>
          <w:trHeight w:val="300"/>
        </w:trPr>
        <w:tc>
          <w:tcPr>
            <w:tcW w:w="2400" w:type="dxa"/>
            <w:gridSpan w:val="2"/>
            <w:tcBorders>
              <w:top w:val="single" w:sz="8" w:space="0" w:color="auto"/>
              <w:left w:val="single" w:sz="8" w:space="0" w:color="auto"/>
              <w:bottom w:val="nil"/>
              <w:right w:val="nil"/>
            </w:tcBorders>
            <w:shd w:val="clear" w:color="auto" w:fill="auto"/>
            <w:noWrap/>
            <w:vAlign w:val="center"/>
            <w:hideMark/>
          </w:tcPr>
          <w:p w14:paraId="3880B916" w14:textId="77777777" w:rsidR="001D36F3" w:rsidRPr="00F50CCD" w:rsidRDefault="001D36F3" w:rsidP="009C0E77">
            <w:pPr>
              <w:spacing w:after="0" w:line="240" w:lineRule="auto"/>
              <w:rPr>
                <w:rFonts w:ascii="Verdana" w:eastAsia="Times New Roman" w:hAnsi="Verdana" w:cs="Calibri"/>
                <w:b/>
                <w:bCs/>
                <w:color w:val="000000"/>
                <w:u w:val="single"/>
                <w:lang w:eastAsia="en-GB"/>
              </w:rPr>
            </w:pPr>
            <w:r w:rsidRPr="00F50CCD">
              <w:rPr>
                <w:rFonts w:ascii="Verdana" w:eastAsia="Times New Roman" w:hAnsi="Verdana" w:cs="Calibri"/>
                <w:b/>
                <w:bCs/>
                <w:color w:val="000000"/>
                <w:u w:val="single"/>
                <w:lang w:eastAsia="en-GB"/>
              </w:rPr>
              <w:t>Taxbase @ Band D</w:t>
            </w:r>
          </w:p>
        </w:tc>
        <w:tc>
          <w:tcPr>
            <w:tcW w:w="14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494F71"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2018/19</w:t>
            </w:r>
          </w:p>
        </w:tc>
        <w:tc>
          <w:tcPr>
            <w:tcW w:w="1499" w:type="dxa"/>
            <w:tcBorders>
              <w:top w:val="single" w:sz="8" w:space="0" w:color="auto"/>
              <w:left w:val="nil"/>
              <w:bottom w:val="single" w:sz="8" w:space="0" w:color="auto"/>
              <w:right w:val="single" w:sz="8" w:space="0" w:color="auto"/>
            </w:tcBorders>
            <w:shd w:val="clear" w:color="auto" w:fill="auto"/>
            <w:noWrap/>
            <w:vAlign w:val="bottom"/>
            <w:hideMark/>
          </w:tcPr>
          <w:p w14:paraId="407982B5"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2019/20</w:t>
            </w:r>
          </w:p>
        </w:tc>
        <w:tc>
          <w:tcPr>
            <w:tcW w:w="1499" w:type="dxa"/>
            <w:tcBorders>
              <w:top w:val="single" w:sz="8" w:space="0" w:color="auto"/>
              <w:left w:val="nil"/>
              <w:bottom w:val="single" w:sz="8" w:space="0" w:color="auto"/>
              <w:right w:val="single" w:sz="8" w:space="0" w:color="auto"/>
            </w:tcBorders>
            <w:shd w:val="clear" w:color="000000" w:fill="DCE6F1"/>
            <w:noWrap/>
            <w:vAlign w:val="bottom"/>
            <w:hideMark/>
          </w:tcPr>
          <w:p w14:paraId="10983FBC"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2020/21</w:t>
            </w:r>
          </w:p>
        </w:tc>
        <w:tc>
          <w:tcPr>
            <w:tcW w:w="1150" w:type="dxa"/>
            <w:tcBorders>
              <w:top w:val="single" w:sz="8" w:space="0" w:color="auto"/>
              <w:left w:val="nil"/>
              <w:bottom w:val="single" w:sz="8" w:space="0" w:color="auto"/>
              <w:right w:val="single" w:sz="8" w:space="0" w:color="auto"/>
            </w:tcBorders>
            <w:shd w:val="clear" w:color="000000" w:fill="DCE6F1"/>
            <w:noWrap/>
            <w:vAlign w:val="bottom"/>
            <w:hideMark/>
          </w:tcPr>
          <w:p w14:paraId="3BD1CAF1"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variance</w:t>
            </w:r>
          </w:p>
        </w:tc>
      </w:tr>
      <w:tr w:rsidR="001D36F3" w:rsidRPr="00F50CCD" w14:paraId="193170E1" w14:textId="77777777" w:rsidTr="001D36F3">
        <w:trPr>
          <w:trHeight w:val="290"/>
        </w:trPr>
        <w:tc>
          <w:tcPr>
            <w:tcW w:w="2400" w:type="dxa"/>
            <w:gridSpan w:val="2"/>
            <w:tcBorders>
              <w:top w:val="nil"/>
              <w:left w:val="single" w:sz="8" w:space="0" w:color="auto"/>
              <w:bottom w:val="nil"/>
              <w:right w:val="nil"/>
            </w:tcBorders>
            <w:shd w:val="clear" w:color="auto" w:fill="auto"/>
            <w:noWrap/>
            <w:vAlign w:val="center"/>
            <w:hideMark/>
          </w:tcPr>
          <w:p w14:paraId="4E07BE6B" w14:textId="77777777" w:rsidR="001D36F3" w:rsidRPr="00F50CCD" w:rsidRDefault="001D36F3"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Carmarthenshire</w:t>
            </w:r>
          </w:p>
        </w:tc>
        <w:tc>
          <w:tcPr>
            <w:tcW w:w="1499" w:type="dxa"/>
            <w:tcBorders>
              <w:top w:val="nil"/>
              <w:left w:val="single" w:sz="8" w:space="0" w:color="auto"/>
              <w:bottom w:val="nil"/>
              <w:right w:val="single" w:sz="8" w:space="0" w:color="auto"/>
            </w:tcBorders>
            <w:shd w:val="clear" w:color="auto" w:fill="auto"/>
            <w:noWrap/>
            <w:vAlign w:val="bottom"/>
            <w:hideMark/>
          </w:tcPr>
          <w:p w14:paraId="1A20DFB9"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    72,153.24 </w:t>
            </w:r>
          </w:p>
        </w:tc>
        <w:tc>
          <w:tcPr>
            <w:tcW w:w="1499" w:type="dxa"/>
            <w:tcBorders>
              <w:top w:val="nil"/>
              <w:left w:val="nil"/>
              <w:bottom w:val="nil"/>
              <w:right w:val="single" w:sz="8" w:space="0" w:color="auto"/>
            </w:tcBorders>
            <w:shd w:val="clear" w:color="auto" w:fill="auto"/>
            <w:noWrap/>
            <w:vAlign w:val="bottom"/>
            <w:hideMark/>
          </w:tcPr>
          <w:p w14:paraId="7A336F4E"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    72,440.46 </w:t>
            </w:r>
          </w:p>
        </w:tc>
        <w:tc>
          <w:tcPr>
            <w:tcW w:w="1499" w:type="dxa"/>
            <w:tcBorders>
              <w:top w:val="nil"/>
              <w:left w:val="single" w:sz="4" w:space="0" w:color="auto"/>
              <w:bottom w:val="nil"/>
              <w:right w:val="nil"/>
            </w:tcBorders>
            <w:shd w:val="clear" w:color="000000" w:fill="DCE6F1"/>
            <w:noWrap/>
            <w:vAlign w:val="bottom"/>
            <w:hideMark/>
          </w:tcPr>
          <w:p w14:paraId="2241FEE5"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    74,006.63 </w:t>
            </w:r>
          </w:p>
        </w:tc>
        <w:tc>
          <w:tcPr>
            <w:tcW w:w="1150" w:type="dxa"/>
            <w:tcBorders>
              <w:top w:val="nil"/>
              <w:left w:val="single" w:sz="8" w:space="0" w:color="auto"/>
              <w:bottom w:val="nil"/>
              <w:right w:val="single" w:sz="8" w:space="0" w:color="auto"/>
            </w:tcBorders>
            <w:shd w:val="clear" w:color="000000" w:fill="DCE6F1"/>
            <w:noWrap/>
            <w:vAlign w:val="bottom"/>
            <w:hideMark/>
          </w:tcPr>
          <w:p w14:paraId="58DC5EE6"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2.2%</w:t>
            </w:r>
          </w:p>
        </w:tc>
      </w:tr>
      <w:tr w:rsidR="001D36F3" w:rsidRPr="00F50CCD" w14:paraId="021573C0" w14:textId="77777777" w:rsidTr="001D36F3">
        <w:trPr>
          <w:trHeight w:val="290"/>
        </w:trPr>
        <w:tc>
          <w:tcPr>
            <w:tcW w:w="2400" w:type="dxa"/>
            <w:gridSpan w:val="2"/>
            <w:tcBorders>
              <w:top w:val="nil"/>
              <w:left w:val="single" w:sz="8" w:space="0" w:color="auto"/>
              <w:bottom w:val="nil"/>
              <w:right w:val="nil"/>
            </w:tcBorders>
            <w:shd w:val="clear" w:color="auto" w:fill="auto"/>
            <w:noWrap/>
            <w:vAlign w:val="center"/>
            <w:hideMark/>
          </w:tcPr>
          <w:p w14:paraId="18C41A9E" w14:textId="77777777" w:rsidR="001D36F3" w:rsidRPr="00F50CCD" w:rsidRDefault="001D36F3"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Ceredigion</w:t>
            </w:r>
          </w:p>
        </w:tc>
        <w:tc>
          <w:tcPr>
            <w:tcW w:w="1499" w:type="dxa"/>
            <w:tcBorders>
              <w:top w:val="nil"/>
              <w:left w:val="single" w:sz="8" w:space="0" w:color="auto"/>
              <w:bottom w:val="nil"/>
              <w:right w:val="single" w:sz="8" w:space="0" w:color="auto"/>
            </w:tcBorders>
            <w:shd w:val="clear" w:color="auto" w:fill="auto"/>
            <w:noWrap/>
            <w:vAlign w:val="bottom"/>
            <w:hideMark/>
          </w:tcPr>
          <w:p w14:paraId="363DDFB0"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    31,683.05 </w:t>
            </w:r>
          </w:p>
        </w:tc>
        <w:tc>
          <w:tcPr>
            <w:tcW w:w="1499" w:type="dxa"/>
            <w:tcBorders>
              <w:top w:val="nil"/>
              <w:left w:val="nil"/>
              <w:bottom w:val="nil"/>
              <w:right w:val="single" w:sz="8" w:space="0" w:color="auto"/>
            </w:tcBorders>
            <w:shd w:val="clear" w:color="auto" w:fill="auto"/>
            <w:noWrap/>
            <w:vAlign w:val="bottom"/>
            <w:hideMark/>
          </w:tcPr>
          <w:p w14:paraId="7EBB36EE"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    31,648.30 </w:t>
            </w:r>
          </w:p>
        </w:tc>
        <w:tc>
          <w:tcPr>
            <w:tcW w:w="1499" w:type="dxa"/>
            <w:tcBorders>
              <w:top w:val="nil"/>
              <w:left w:val="single" w:sz="4" w:space="0" w:color="auto"/>
              <w:bottom w:val="nil"/>
              <w:right w:val="nil"/>
            </w:tcBorders>
            <w:shd w:val="clear" w:color="000000" w:fill="DCE6F1"/>
            <w:noWrap/>
            <w:vAlign w:val="bottom"/>
            <w:hideMark/>
          </w:tcPr>
          <w:p w14:paraId="6F373A0D"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    31,936.27 </w:t>
            </w:r>
          </w:p>
        </w:tc>
        <w:tc>
          <w:tcPr>
            <w:tcW w:w="1150" w:type="dxa"/>
            <w:tcBorders>
              <w:top w:val="nil"/>
              <w:left w:val="single" w:sz="8" w:space="0" w:color="auto"/>
              <w:bottom w:val="nil"/>
              <w:right w:val="single" w:sz="8" w:space="0" w:color="auto"/>
            </w:tcBorders>
            <w:shd w:val="clear" w:color="000000" w:fill="DCE6F1"/>
            <w:noWrap/>
            <w:vAlign w:val="bottom"/>
            <w:hideMark/>
          </w:tcPr>
          <w:p w14:paraId="34BAECA6"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0.9%</w:t>
            </w:r>
          </w:p>
        </w:tc>
      </w:tr>
      <w:tr w:rsidR="001D36F3" w:rsidRPr="00F50CCD" w14:paraId="454AD982" w14:textId="77777777" w:rsidTr="001D36F3">
        <w:trPr>
          <w:trHeight w:val="290"/>
        </w:trPr>
        <w:tc>
          <w:tcPr>
            <w:tcW w:w="2400" w:type="dxa"/>
            <w:gridSpan w:val="2"/>
            <w:tcBorders>
              <w:top w:val="nil"/>
              <w:left w:val="single" w:sz="8" w:space="0" w:color="auto"/>
              <w:bottom w:val="nil"/>
              <w:right w:val="nil"/>
            </w:tcBorders>
            <w:shd w:val="clear" w:color="auto" w:fill="auto"/>
            <w:noWrap/>
            <w:vAlign w:val="center"/>
            <w:hideMark/>
          </w:tcPr>
          <w:p w14:paraId="0C063F41" w14:textId="77777777" w:rsidR="001D36F3" w:rsidRPr="00F50CCD" w:rsidRDefault="001D36F3"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Pembrokeshire</w:t>
            </w:r>
          </w:p>
        </w:tc>
        <w:tc>
          <w:tcPr>
            <w:tcW w:w="1499" w:type="dxa"/>
            <w:tcBorders>
              <w:top w:val="nil"/>
              <w:left w:val="single" w:sz="8" w:space="0" w:color="auto"/>
              <w:bottom w:val="nil"/>
              <w:right w:val="single" w:sz="8" w:space="0" w:color="auto"/>
            </w:tcBorders>
            <w:shd w:val="clear" w:color="auto" w:fill="auto"/>
            <w:noWrap/>
            <w:vAlign w:val="bottom"/>
            <w:hideMark/>
          </w:tcPr>
          <w:p w14:paraId="66B5646C"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    56,103.15 </w:t>
            </w:r>
          </w:p>
        </w:tc>
        <w:tc>
          <w:tcPr>
            <w:tcW w:w="1499" w:type="dxa"/>
            <w:tcBorders>
              <w:top w:val="nil"/>
              <w:left w:val="nil"/>
              <w:bottom w:val="nil"/>
              <w:right w:val="single" w:sz="8" w:space="0" w:color="auto"/>
            </w:tcBorders>
            <w:shd w:val="clear" w:color="auto" w:fill="auto"/>
            <w:noWrap/>
            <w:vAlign w:val="bottom"/>
            <w:hideMark/>
          </w:tcPr>
          <w:p w14:paraId="57DA82D4"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    56,055.84 </w:t>
            </w:r>
          </w:p>
        </w:tc>
        <w:tc>
          <w:tcPr>
            <w:tcW w:w="1499" w:type="dxa"/>
            <w:tcBorders>
              <w:top w:val="nil"/>
              <w:left w:val="single" w:sz="4" w:space="0" w:color="auto"/>
              <w:bottom w:val="nil"/>
              <w:right w:val="nil"/>
            </w:tcBorders>
            <w:shd w:val="clear" w:color="000000" w:fill="DCE6F1"/>
            <w:noWrap/>
            <w:vAlign w:val="bottom"/>
            <w:hideMark/>
          </w:tcPr>
          <w:p w14:paraId="74D9D661"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    57,301.64 </w:t>
            </w:r>
          </w:p>
        </w:tc>
        <w:tc>
          <w:tcPr>
            <w:tcW w:w="1150" w:type="dxa"/>
            <w:tcBorders>
              <w:top w:val="nil"/>
              <w:left w:val="single" w:sz="8" w:space="0" w:color="auto"/>
              <w:bottom w:val="nil"/>
              <w:right w:val="single" w:sz="8" w:space="0" w:color="auto"/>
            </w:tcBorders>
            <w:shd w:val="clear" w:color="000000" w:fill="DCE6F1"/>
            <w:noWrap/>
            <w:vAlign w:val="bottom"/>
            <w:hideMark/>
          </w:tcPr>
          <w:p w14:paraId="64023F7F"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2.2%</w:t>
            </w:r>
          </w:p>
        </w:tc>
      </w:tr>
      <w:tr w:rsidR="001D36F3" w:rsidRPr="00F50CCD" w14:paraId="79A290D7" w14:textId="77777777" w:rsidTr="001D36F3">
        <w:trPr>
          <w:trHeight w:val="300"/>
        </w:trPr>
        <w:tc>
          <w:tcPr>
            <w:tcW w:w="1920" w:type="dxa"/>
            <w:tcBorders>
              <w:top w:val="nil"/>
              <w:left w:val="single" w:sz="8" w:space="0" w:color="auto"/>
              <w:bottom w:val="nil"/>
              <w:right w:val="nil"/>
            </w:tcBorders>
            <w:shd w:val="clear" w:color="auto" w:fill="auto"/>
            <w:noWrap/>
            <w:vAlign w:val="center"/>
            <w:hideMark/>
          </w:tcPr>
          <w:p w14:paraId="6387190E" w14:textId="77777777" w:rsidR="001D36F3" w:rsidRPr="00F50CCD" w:rsidRDefault="001D36F3"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Powys</w:t>
            </w:r>
          </w:p>
        </w:tc>
        <w:tc>
          <w:tcPr>
            <w:tcW w:w="480" w:type="dxa"/>
            <w:tcBorders>
              <w:top w:val="nil"/>
              <w:left w:val="nil"/>
              <w:bottom w:val="nil"/>
              <w:right w:val="nil"/>
            </w:tcBorders>
            <w:shd w:val="clear" w:color="auto" w:fill="auto"/>
            <w:noWrap/>
            <w:vAlign w:val="bottom"/>
            <w:hideMark/>
          </w:tcPr>
          <w:p w14:paraId="50D91D34" w14:textId="77777777" w:rsidR="001D36F3" w:rsidRPr="00F50CCD" w:rsidRDefault="001D36F3" w:rsidP="009C0E77">
            <w:pPr>
              <w:spacing w:after="0" w:line="240" w:lineRule="auto"/>
              <w:rPr>
                <w:rFonts w:ascii="Verdana" w:eastAsia="Times New Roman" w:hAnsi="Verdana" w:cs="Calibri"/>
                <w:color w:val="000000"/>
                <w:lang w:eastAsia="en-GB"/>
              </w:rPr>
            </w:pPr>
          </w:p>
        </w:tc>
        <w:tc>
          <w:tcPr>
            <w:tcW w:w="1499" w:type="dxa"/>
            <w:tcBorders>
              <w:top w:val="nil"/>
              <w:left w:val="single" w:sz="8" w:space="0" w:color="auto"/>
              <w:bottom w:val="nil"/>
              <w:right w:val="single" w:sz="8" w:space="0" w:color="auto"/>
            </w:tcBorders>
            <w:shd w:val="clear" w:color="auto" w:fill="auto"/>
            <w:noWrap/>
            <w:vAlign w:val="bottom"/>
            <w:hideMark/>
          </w:tcPr>
          <w:p w14:paraId="34423C0B"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    61,768.85 </w:t>
            </w:r>
          </w:p>
        </w:tc>
        <w:tc>
          <w:tcPr>
            <w:tcW w:w="1499" w:type="dxa"/>
            <w:tcBorders>
              <w:top w:val="nil"/>
              <w:left w:val="nil"/>
              <w:bottom w:val="nil"/>
              <w:right w:val="single" w:sz="8" w:space="0" w:color="auto"/>
            </w:tcBorders>
            <w:shd w:val="clear" w:color="auto" w:fill="auto"/>
            <w:noWrap/>
            <w:vAlign w:val="bottom"/>
            <w:hideMark/>
          </w:tcPr>
          <w:p w14:paraId="6C0637E7"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    62,123.50 </w:t>
            </w:r>
          </w:p>
        </w:tc>
        <w:tc>
          <w:tcPr>
            <w:tcW w:w="1499" w:type="dxa"/>
            <w:tcBorders>
              <w:top w:val="nil"/>
              <w:left w:val="single" w:sz="4" w:space="0" w:color="auto"/>
              <w:bottom w:val="nil"/>
              <w:right w:val="nil"/>
            </w:tcBorders>
            <w:shd w:val="clear" w:color="000000" w:fill="DCE6F1"/>
            <w:noWrap/>
            <w:vAlign w:val="bottom"/>
            <w:hideMark/>
          </w:tcPr>
          <w:p w14:paraId="459B84D1"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    62,396.70 </w:t>
            </w:r>
          </w:p>
        </w:tc>
        <w:tc>
          <w:tcPr>
            <w:tcW w:w="1150" w:type="dxa"/>
            <w:tcBorders>
              <w:top w:val="nil"/>
              <w:left w:val="single" w:sz="8" w:space="0" w:color="auto"/>
              <w:bottom w:val="nil"/>
              <w:right w:val="single" w:sz="8" w:space="0" w:color="auto"/>
            </w:tcBorders>
            <w:shd w:val="clear" w:color="000000" w:fill="DCE6F1"/>
            <w:noWrap/>
            <w:vAlign w:val="bottom"/>
            <w:hideMark/>
          </w:tcPr>
          <w:p w14:paraId="7A430EFA"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0.4%</w:t>
            </w:r>
          </w:p>
        </w:tc>
      </w:tr>
      <w:tr w:rsidR="001D36F3" w:rsidRPr="00F50CCD" w14:paraId="301AA690" w14:textId="77777777" w:rsidTr="001D36F3">
        <w:trPr>
          <w:trHeight w:val="300"/>
        </w:trPr>
        <w:tc>
          <w:tcPr>
            <w:tcW w:w="1920" w:type="dxa"/>
            <w:tcBorders>
              <w:top w:val="nil"/>
              <w:left w:val="single" w:sz="8" w:space="0" w:color="auto"/>
              <w:bottom w:val="single" w:sz="8" w:space="0" w:color="auto"/>
              <w:right w:val="nil"/>
            </w:tcBorders>
            <w:shd w:val="clear" w:color="auto" w:fill="auto"/>
            <w:noWrap/>
            <w:vAlign w:val="bottom"/>
            <w:hideMark/>
          </w:tcPr>
          <w:p w14:paraId="6C9B8A67" w14:textId="77777777" w:rsidR="001D36F3" w:rsidRPr="00F50CCD" w:rsidRDefault="001D36F3"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Taxbase</w:t>
            </w:r>
          </w:p>
        </w:tc>
        <w:tc>
          <w:tcPr>
            <w:tcW w:w="480" w:type="dxa"/>
            <w:tcBorders>
              <w:top w:val="nil"/>
              <w:left w:val="nil"/>
              <w:bottom w:val="single" w:sz="8" w:space="0" w:color="auto"/>
              <w:right w:val="nil"/>
            </w:tcBorders>
            <w:shd w:val="clear" w:color="auto" w:fill="auto"/>
            <w:noWrap/>
            <w:vAlign w:val="bottom"/>
            <w:hideMark/>
          </w:tcPr>
          <w:p w14:paraId="26198CD4" w14:textId="77777777" w:rsidR="001D36F3" w:rsidRPr="00F50CCD" w:rsidRDefault="001D36F3"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4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3C5AC9" w14:textId="77777777" w:rsidR="001D36F3" w:rsidRPr="00F50CCD" w:rsidRDefault="001D36F3" w:rsidP="009C0E77">
            <w:pPr>
              <w:spacing w:after="0" w:line="240" w:lineRule="auto"/>
              <w:jc w:val="right"/>
              <w:rPr>
                <w:rFonts w:ascii="Verdana" w:eastAsia="Times New Roman" w:hAnsi="Verdana" w:cs="Calibri"/>
                <w:b/>
                <w:bCs/>
                <w:color w:val="000000"/>
                <w:sz w:val="20"/>
                <w:szCs w:val="20"/>
                <w:lang w:eastAsia="en-GB"/>
              </w:rPr>
            </w:pPr>
            <w:r w:rsidRPr="00F50CCD">
              <w:rPr>
                <w:rFonts w:ascii="Verdana" w:eastAsia="Times New Roman" w:hAnsi="Verdana" w:cs="Calibri"/>
                <w:b/>
                <w:bCs/>
                <w:color w:val="000000"/>
                <w:sz w:val="20"/>
                <w:szCs w:val="20"/>
                <w:lang w:eastAsia="en-GB"/>
              </w:rPr>
              <w:t xml:space="preserve">    221,708.29 </w:t>
            </w:r>
          </w:p>
        </w:tc>
        <w:tc>
          <w:tcPr>
            <w:tcW w:w="1499" w:type="dxa"/>
            <w:tcBorders>
              <w:top w:val="single" w:sz="8" w:space="0" w:color="auto"/>
              <w:left w:val="nil"/>
              <w:bottom w:val="single" w:sz="8" w:space="0" w:color="auto"/>
              <w:right w:val="single" w:sz="8" w:space="0" w:color="auto"/>
            </w:tcBorders>
            <w:shd w:val="clear" w:color="auto" w:fill="auto"/>
            <w:noWrap/>
            <w:vAlign w:val="center"/>
            <w:hideMark/>
          </w:tcPr>
          <w:p w14:paraId="4F73AC95" w14:textId="77777777" w:rsidR="001D36F3" w:rsidRPr="00F50CCD" w:rsidRDefault="001D36F3" w:rsidP="009C0E77">
            <w:pPr>
              <w:spacing w:after="0" w:line="240" w:lineRule="auto"/>
              <w:jc w:val="right"/>
              <w:rPr>
                <w:rFonts w:ascii="Verdana" w:eastAsia="Times New Roman" w:hAnsi="Verdana" w:cs="Calibri"/>
                <w:b/>
                <w:bCs/>
                <w:color w:val="000000"/>
                <w:sz w:val="20"/>
                <w:szCs w:val="20"/>
                <w:lang w:eastAsia="en-GB"/>
              </w:rPr>
            </w:pPr>
            <w:r w:rsidRPr="00F50CCD">
              <w:rPr>
                <w:rFonts w:ascii="Verdana" w:eastAsia="Times New Roman" w:hAnsi="Verdana" w:cs="Calibri"/>
                <w:b/>
                <w:bCs/>
                <w:color w:val="000000"/>
                <w:sz w:val="20"/>
                <w:szCs w:val="20"/>
                <w:lang w:eastAsia="en-GB"/>
              </w:rPr>
              <w:t xml:space="preserve">    222,268.10 </w:t>
            </w:r>
          </w:p>
        </w:tc>
        <w:tc>
          <w:tcPr>
            <w:tcW w:w="1499" w:type="dxa"/>
            <w:tcBorders>
              <w:top w:val="single" w:sz="8" w:space="0" w:color="auto"/>
              <w:left w:val="nil"/>
              <w:bottom w:val="single" w:sz="8" w:space="0" w:color="auto"/>
              <w:right w:val="single" w:sz="8" w:space="0" w:color="auto"/>
            </w:tcBorders>
            <w:shd w:val="clear" w:color="000000" w:fill="DCE6F1"/>
            <w:noWrap/>
            <w:vAlign w:val="center"/>
            <w:hideMark/>
          </w:tcPr>
          <w:p w14:paraId="23B0A89F" w14:textId="77777777" w:rsidR="001D36F3" w:rsidRPr="00F50CCD" w:rsidRDefault="001D36F3" w:rsidP="009C0E77">
            <w:pPr>
              <w:spacing w:after="0" w:line="240" w:lineRule="auto"/>
              <w:jc w:val="right"/>
              <w:rPr>
                <w:rFonts w:ascii="Verdana" w:eastAsia="Times New Roman" w:hAnsi="Verdana" w:cs="Calibri"/>
                <w:b/>
                <w:bCs/>
                <w:color w:val="000000"/>
                <w:sz w:val="20"/>
                <w:szCs w:val="20"/>
                <w:lang w:eastAsia="en-GB"/>
              </w:rPr>
            </w:pPr>
            <w:r w:rsidRPr="00F50CCD">
              <w:rPr>
                <w:rFonts w:ascii="Verdana" w:eastAsia="Times New Roman" w:hAnsi="Verdana" w:cs="Calibri"/>
                <w:b/>
                <w:bCs/>
                <w:color w:val="000000"/>
                <w:sz w:val="20"/>
                <w:szCs w:val="20"/>
                <w:lang w:eastAsia="en-GB"/>
              </w:rPr>
              <w:t xml:space="preserve">    225,641.24 </w:t>
            </w:r>
          </w:p>
        </w:tc>
        <w:tc>
          <w:tcPr>
            <w:tcW w:w="1150" w:type="dxa"/>
            <w:tcBorders>
              <w:top w:val="single" w:sz="8" w:space="0" w:color="auto"/>
              <w:left w:val="nil"/>
              <w:bottom w:val="single" w:sz="8" w:space="0" w:color="auto"/>
              <w:right w:val="single" w:sz="8" w:space="0" w:color="auto"/>
            </w:tcBorders>
            <w:shd w:val="clear" w:color="000000" w:fill="DCE6F1"/>
            <w:noWrap/>
            <w:vAlign w:val="center"/>
            <w:hideMark/>
          </w:tcPr>
          <w:p w14:paraId="4B41A318" w14:textId="77777777" w:rsidR="001D36F3" w:rsidRPr="00F50CCD" w:rsidRDefault="001D36F3" w:rsidP="009C0E77">
            <w:pPr>
              <w:spacing w:after="0" w:line="240" w:lineRule="auto"/>
              <w:jc w:val="right"/>
              <w:rPr>
                <w:rFonts w:ascii="Verdana" w:eastAsia="Times New Roman" w:hAnsi="Verdana" w:cs="Calibri"/>
                <w:b/>
                <w:bCs/>
                <w:color w:val="000000"/>
                <w:sz w:val="20"/>
                <w:szCs w:val="20"/>
                <w:lang w:eastAsia="en-GB"/>
              </w:rPr>
            </w:pPr>
            <w:r w:rsidRPr="00F50CCD">
              <w:rPr>
                <w:rFonts w:ascii="Verdana" w:eastAsia="Times New Roman" w:hAnsi="Verdana" w:cs="Calibri"/>
                <w:b/>
                <w:bCs/>
                <w:color w:val="000000"/>
                <w:sz w:val="20"/>
                <w:szCs w:val="20"/>
                <w:lang w:eastAsia="en-GB"/>
              </w:rPr>
              <w:t>1.5%</w:t>
            </w:r>
          </w:p>
        </w:tc>
      </w:tr>
      <w:tr w:rsidR="001D36F3" w:rsidRPr="00F50CCD" w14:paraId="7A85F1F3" w14:textId="77777777" w:rsidTr="001D36F3">
        <w:trPr>
          <w:trHeight w:val="300"/>
        </w:trPr>
        <w:tc>
          <w:tcPr>
            <w:tcW w:w="1920" w:type="dxa"/>
            <w:tcBorders>
              <w:top w:val="nil"/>
              <w:left w:val="nil"/>
              <w:bottom w:val="nil"/>
              <w:right w:val="nil"/>
            </w:tcBorders>
            <w:shd w:val="clear" w:color="auto" w:fill="auto"/>
            <w:noWrap/>
            <w:vAlign w:val="bottom"/>
            <w:hideMark/>
          </w:tcPr>
          <w:p w14:paraId="0974A9CC" w14:textId="77777777" w:rsidR="001D36F3" w:rsidRPr="00F50CCD" w:rsidRDefault="001D36F3" w:rsidP="009C0E77">
            <w:pPr>
              <w:spacing w:after="0" w:line="240" w:lineRule="auto"/>
              <w:jc w:val="right"/>
              <w:rPr>
                <w:rFonts w:ascii="Verdana" w:eastAsia="Times New Roman" w:hAnsi="Verdana" w:cs="Calibri"/>
                <w:b/>
                <w:bCs/>
                <w:color w:val="000000"/>
                <w:sz w:val="20"/>
                <w:szCs w:val="20"/>
                <w:lang w:eastAsia="en-GB"/>
              </w:rPr>
            </w:pPr>
          </w:p>
        </w:tc>
        <w:tc>
          <w:tcPr>
            <w:tcW w:w="480" w:type="dxa"/>
            <w:tcBorders>
              <w:top w:val="nil"/>
              <w:left w:val="nil"/>
              <w:bottom w:val="nil"/>
              <w:right w:val="nil"/>
            </w:tcBorders>
            <w:shd w:val="clear" w:color="auto" w:fill="auto"/>
            <w:noWrap/>
            <w:vAlign w:val="bottom"/>
            <w:hideMark/>
          </w:tcPr>
          <w:p w14:paraId="5BA2B586" w14:textId="77777777" w:rsidR="001D36F3" w:rsidRPr="00F50CCD" w:rsidRDefault="001D36F3" w:rsidP="009C0E77">
            <w:pPr>
              <w:spacing w:after="0" w:line="240" w:lineRule="auto"/>
              <w:rPr>
                <w:rFonts w:ascii="Verdana" w:eastAsia="Times New Roman" w:hAnsi="Verdana" w:cs="Times New Roman"/>
                <w:sz w:val="20"/>
                <w:szCs w:val="20"/>
                <w:lang w:eastAsia="en-GB"/>
              </w:rPr>
            </w:pPr>
          </w:p>
        </w:tc>
        <w:tc>
          <w:tcPr>
            <w:tcW w:w="1499" w:type="dxa"/>
            <w:tcBorders>
              <w:top w:val="nil"/>
              <w:left w:val="single" w:sz="8" w:space="0" w:color="auto"/>
              <w:bottom w:val="single" w:sz="8" w:space="0" w:color="auto"/>
              <w:right w:val="single" w:sz="4" w:space="0" w:color="auto"/>
            </w:tcBorders>
            <w:shd w:val="clear" w:color="000000" w:fill="DCE6F1"/>
            <w:noWrap/>
            <w:vAlign w:val="bottom"/>
            <w:hideMark/>
          </w:tcPr>
          <w:p w14:paraId="0C1ABB49"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0.2%</w:t>
            </w:r>
          </w:p>
        </w:tc>
        <w:tc>
          <w:tcPr>
            <w:tcW w:w="1499" w:type="dxa"/>
            <w:tcBorders>
              <w:top w:val="nil"/>
              <w:left w:val="nil"/>
              <w:bottom w:val="single" w:sz="8" w:space="0" w:color="auto"/>
              <w:right w:val="single" w:sz="4" w:space="0" w:color="auto"/>
            </w:tcBorders>
            <w:shd w:val="clear" w:color="000000" w:fill="DCE6F1"/>
            <w:noWrap/>
            <w:vAlign w:val="bottom"/>
            <w:hideMark/>
          </w:tcPr>
          <w:p w14:paraId="788F9EAE"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0.2%</w:t>
            </w:r>
          </w:p>
        </w:tc>
        <w:tc>
          <w:tcPr>
            <w:tcW w:w="1499" w:type="dxa"/>
            <w:tcBorders>
              <w:top w:val="nil"/>
              <w:left w:val="nil"/>
              <w:bottom w:val="single" w:sz="8" w:space="0" w:color="auto"/>
              <w:right w:val="single" w:sz="8" w:space="0" w:color="auto"/>
            </w:tcBorders>
            <w:shd w:val="clear" w:color="000000" w:fill="DCE6F1"/>
            <w:noWrap/>
            <w:vAlign w:val="bottom"/>
            <w:hideMark/>
          </w:tcPr>
          <w:p w14:paraId="38C77E22" w14:textId="77777777" w:rsidR="001D36F3" w:rsidRPr="00F50CCD" w:rsidRDefault="001D36F3"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1.5%</w:t>
            </w:r>
          </w:p>
        </w:tc>
        <w:tc>
          <w:tcPr>
            <w:tcW w:w="1150" w:type="dxa"/>
            <w:tcBorders>
              <w:top w:val="nil"/>
              <w:left w:val="nil"/>
              <w:bottom w:val="nil"/>
              <w:right w:val="nil"/>
            </w:tcBorders>
            <w:shd w:val="clear" w:color="auto" w:fill="auto"/>
            <w:noWrap/>
            <w:vAlign w:val="bottom"/>
            <w:hideMark/>
          </w:tcPr>
          <w:p w14:paraId="583EC12E" w14:textId="77777777" w:rsidR="001D36F3" w:rsidRPr="00F50CCD" w:rsidRDefault="001D36F3"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r>
    </w:tbl>
    <w:p w14:paraId="7F9FFB39" w14:textId="77777777" w:rsidR="001D36F3" w:rsidRPr="00F50CCD" w:rsidRDefault="001D36F3" w:rsidP="009C0E77">
      <w:pPr>
        <w:spacing w:after="0" w:line="240" w:lineRule="auto"/>
        <w:ind w:left="709"/>
        <w:jc w:val="both"/>
        <w:rPr>
          <w:rFonts w:ascii="Verdana" w:eastAsia="Times New Roman" w:hAnsi="Verdana" w:cs="Arial"/>
          <w:b/>
        </w:rPr>
      </w:pPr>
    </w:p>
    <w:p w14:paraId="3775B4F7" w14:textId="77777777" w:rsidR="00013A24" w:rsidRPr="00F50CCD" w:rsidRDefault="00E66EA9" w:rsidP="009C0E77">
      <w:pPr>
        <w:spacing w:after="0" w:line="240" w:lineRule="auto"/>
        <w:ind w:left="720" w:hanging="720"/>
        <w:jc w:val="both"/>
        <w:rPr>
          <w:rFonts w:ascii="Verdana" w:eastAsia="Times New Roman" w:hAnsi="Verdana" w:cs="Arial"/>
        </w:rPr>
      </w:pPr>
      <w:r w:rsidRPr="00F50CCD">
        <w:rPr>
          <w:rFonts w:ascii="Verdana" w:eastAsia="Times New Roman" w:hAnsi="Verdana" w:cs="Arial"/>
        </w:rPr>
        <w:t>9</w:t>
      </w:r>
      <w:r w:rsidR="00013A24" w:rsidRPr="00F50CCD">
        <w:rPr>
          <w:rFonts w:ascii="Verdana" w:eastAsia="Times New Roman" w:hAnsi="Verdana" w:cs="Arial"/>
        </w:rPr>
        <w:t>.2</w:t>
      </w:r>
      <w:r w:rsidR="00013A24" w:rsidRPr="00F50CCD">
        <w:rPr>
          <w:rFonts w:ascii="Verdana" w:eastAsia="Times New Roman" w:hAnsi="Verdana" w:cs="Arial"/>
        </w:rPr>
        <w:tab/>
        <w:t xml:space="preserve">The police precept will be added to the figures for the Unitary Authorities and will form part of the overall Council Tax demand bills.  </w:t>
      </w:r>
    </w:p>
    <w:p w14:paraId="39AC39ED" w14:textId="77777777" w:rsidR="00013A24" w:rsidRPr="00F50CCD" w:rsidRDefault="00013A24" w:rsidP="009C0E77">
      <w:pPr>
        <w:spacing w:after="0" w:line="240" w:lineRule="auto"/>
        <w:ind w:left="720" w:hanging="720"/>
        <w:jc w:val="both"/>
        <w:rPr>
          <w:rFonts w:ascii="Verdana" w:eastAsia="Times New Roman" w:hAnsi="Verdana" w:cs="Arial"/>
        </w:rPr>
      </w:pPr>
    </w:p>
    <w:p w14:paraId="1F371CE8" w14:textId="77777777" w:rsidR="00013A24" w:rsidRPr="00F50CCD" w:rsidRDefault="00E66EA9" w:rsidP="009C0E77">
      <w:pPr>
        <w:spacing w:after="0" w:line="240" w:lineRule="auto"/>
        <w:ind w:left="720" w:hanging="720"/>
        <w:jc w:val="both"/>
        <w:rPr>
          <w:rFonts w:ascii="Verdana" w:eastAsia="Times New Roman" w:hAnsi="Verdana" w:cs="Arial"/>
        </w:rPr>
      </w:pPr>
      <w:r w:rsidRPr="00F50CCD">
        <w:rPr>
          <w:rFonts w:ascii="Verdana" w:eastAsia="Times New Roman" w:hAnsi="Verdana" w:cs="Arial"/>
        </w:rPr>
        <w:t>9</w:t>
      </w:r>
      <w:r w:rsidR="00013A24" w:rsidRPr="00F50CCD">
        <w:rPr>
          <w:rFonts w:ascii="Verdana" w:eastAsia="Times New Roman" w:hAnsi="Verdana" w:cs="Arial"/>
        </w:rPr>
        <w:t>.3</w:t>
      </w:r>
      <w:r w:rsidR="00013A24" w:rsidRPr="00F50CCD">
        <w:rPr>
          <w:rFonts w:ascii="Verdana" w:eastAsia="Times New Roman" w:hAnsi="Verdana" w:cs="Arial"/>
        </w:rPr>
        <w:tab/>
        <w:t>Under the regulations, the billing authority must determine a schedule of instalments for payments to precepting authorities.  The agreement is that the Unitary Authorities will pay the Force in 12 instalments on or before the last working day of each month.</w:t>
      </w:r>
    </w:p>
    <w:p w14:paraId="205CA1A9" w14:textId="77777777" w:rsidR="00013A24" w:rsidRPr="00F50CCD" w:rsidRDefault="00013A24" w:rsidP="009C0E77">
      <w:pPr>
        <w:spacing w:after="0" w:line="240" w:lineRule="auto"/>
        <w:jc w:val="both"/>
        <w:rPr>
          <w:rFonts w:ascii="Verdana" w:eastAsia="Times New Roman" w:hAnsi="Verdana" w:cs="Arial"/>
        </w:rPr>
      </w:pPr>
    </w:p>
    <w:p w14:paraId="1CB29EC6" w14:textId="0AAE4019" w:rsidR="00013A24" w:rsidRPr="00F50CCD" w:rsidRDefault="00E66EA9" w:rsidP="009C0E77">
      <w:pPr>
        <w:spacing w:after="0" w:line="240" w:lineRule="auto"/>
        <w:ind w:left="720" w:hanging="720"/>
        <w:jc w:val="both"/>
        <w:rPr>
          <w:rFonts w:ascii="Verdana" w:eastAsia="Times New Roman" w:hAnsi="Verdana" w:cs="Arial"/>
        </w:rPr>
      </w:pPr>
      <w:r w:rsidRPr="00F50CCD">
        <w:rPr>
          <w:rFonts w:ascii="Verdana" w:eastAsia="Times New Roman" w:hAnsi="Verdana" w:cs="Arial"/>
        </w:rPr>
        <w:t>9</w:t>
      </w:r>
      <w:r w:rsidR="00013A24" w:rsidRPr="00F50CCD">
        <w:rPr>
          <w:rFonts w:ascii="Verdana" w:eastAsia="Times New Roman" w:hAnsi="Verdana" w:cs="Arial"/>
        </w:rPr>
        <w:t>.4</w:t>
      </w:r>
      <w:r w:rsidR="00013A24" w:rsidRPr="00F50CCD">
        <w:rPr>
          <w:rFonts w:ascii="Verdana" w:eastAsia="Times New Roman" w:hAnsi="Verdana" w:cs="Arial"/>
        </w:rPr>
        <w:tab/>
        <w:t>It should also be noted that</w:t>
      </w:r>
      <w:r w:rsidR="0080185E" w:rsidRPr="00F50CCD">
        <w:rPr>
          <w:rFonts w:ascii="Verdana" w:eastAsia="Times New Roman" w:hAnsi="Verdana" w:cs="Arial"/>
        </w:rPr>
        <w:t xml:space="preserve"> when announcing the</w:t>
      </w:r>
      <w:r w:rsidR="00013A24" w:rsidRPr="00F50CCD">
        <w:rPr>
          <w:rFonts w:ascii="Verdana" w:eastAsia="Times New Roman" w:hAnsi="Verdana" w:cs="Arial"/>
        </w:rPr>
        <w:t xml:space="preserve"> police settlement, the Government make assumptions in regard to the tax base changes using information provided by the Office of Budget Responsibility.  For Wales a 0.8% increase was assumed, however the actual increase for Dyfed-Powys </w:t>
      </w:r>
      <w:r w:rsidR="008F5A86" w:rsidRPr="00F50CCD">
        <w:rPr>
          <w:rFonts w:ascii="Verdana" w:eastAsia="Times New Roman" w:hAnsi="Verdana" w:cs="Arial"/>
        </w:rPr>
        <w:t>is actually 1.5</w:t>
      </w:r>
      <w:r w:rsidR="00013A24" w:rsidRPr="00F50CCD">
        <w:rPr>
          <w:rFonts w:ascii="Verdana" w:eastAsia="Times New Roman" w:hAnsi="Verdana" w:cs="Arial"/>
        </w:rPr>
        <w:t xml:space="preserve">%.  This </w:t>
      </w:r>
      <w:r w:rsidR="008F5A86" w:rsidRPr="00F50CCD">
        <w:rPr>
          <w:rFonts w:ascii="Verdana" w:eastAsia="Times New Roman" w:hAnsi="Verdana" w:cs="Arial"/>
        </w:rPr>
        <w:t>higher</w:t>
      </w:r>
      <w:r w:rsidR="00013A24" w:rsidRPr="00F50CCD">
        <w:rPr>
          <w:rFonts w:ascii="Verdana" w:eastAsia="Times New Roman" w:hAnsi="Verdana" w:cs="Arial"/>
        </w:rPr>
        <w:t xml:space="preserve"> level of increase </w:t>
      </w:r>
      <w:r w:rsidR="00707B7C" w:rsidRPr="00F50CCD">
        <w:rPr>
          <w:rFonts w:ascii="Verdana" w:eastAsia="Times New Roman" w:hAnsi="Verdana" w:cs="Arial"/>
        </w:rPr>
        <w:t>positively</w:t>
      </w:r>
      <w:r w:rsidR="00013A24" w:rsidRPr="00F50CCD">
        <w:rPr>
          <w:rFonts w:ascii="Verdana" w:eastAsia="Times New Roman" w:hAnsi="Verdana" w:cs="Arial"/>
        </w:rPr>
        <w:t xml:space="preserve"> impacts on the announced headline figures both</w:t>
      </w:r>
      <w:r w:rsidR="008F5A86" w:rsidRPr="00F50CCD">
        <w:rPr>
          <w:rFonts w:ascii="Verdana" w:eastAsia="Times New Roman" w:hAnsi="Verdana" w:cs="Arial"/>
        </w:rPr>
        <w:t xml:space="preserve"> locally and nationally by c£412</w:t>
      </w:r>
      <w:r w:rsidR="00013A24" w:rsidRPr="00F50CCD">
        <w:rPr>
          <w:rFonts w:ascii="Verdana" w:eastAsia="Times New Roman" w:hAnsi="Verdana" w:cs="Arial"/>
        </w:rPr>
        <w:t>k for Dyfed Powys Police.</w:t>
      </w:r>
    </w:p>
    <w:p w14:paraId="0B81C542" w14:textId="77777777" w:rsidR="00013A24" w:rsidRPr="00F50CCD" w:rsidRDefault="00013A24" w:rsidP="009C0E77">
      <w:pPr>
        <w:spacing w:after="0" w:line="240" w:lineRule="auto"/>
        <w:jc w:val="both"/>
        <w:rPr>
          <w:rFonts w:ascii="Verdana" w:hAnsi="Verdana"/>
        </w:rPr>
      </w:pPr>
    </w:p>
    <w:p w14:paraId="0C7938B7" w14:textId="77777777" w:rsidR="00013A24" w:rsidRPr="00F50CCD" w:rsidRDefault="00E66EA9" w:rsidP="009C0E77">
      <w:pPr>
        <w:spacing w:after="0" w:line="240" w:lineRule="auto"/>
        <w:jc w:val="both"/>
        <w:rPr>
          <w:rFonts w:ascii="Verdana" w:eastAsia="Calibri" w:hAnsi="Verdana" w:cs="Times New Roman"/>
          <w:b/>
        </w:rPr>
      </w:pPr>
      <w:bookmarkStart w:id="9" w:name="_Toc504048824"/>
      <w:r w:rsidRPr="00F50CCD">
        <w:rPr>
          <w:rFonts w:ascii="Verdana" w:hAnsi="Verdana"/>
          <w:b/>
        </w:rPr>
        <w:t>10</w:t>
      </w:r>
      <w:r w:rsidR="00013A24" w:rsidRPr="00F50CCD">
        <w:rPr>
          <w:rFonts w:ascii="Verdana" w:hAnsi="Verdana"/>
        </w:rPr>
        <w:tab/>
      </w:r>
      <w:r w:rsidR="007D6E97" w:rsidRPr="00F50CCD">
        <w:rPr>
          <w:rFonts w:ascii="Verdana" w:eastAsia="Calibri" w:hAnsi="Verdana" w:cs="Times New Roman"/>
          <w:b/>
        </w:rPr>
        <w:t>Police Officer Pensions</w:t>
      </w:r>
    </w:p>
    <w:p w14:paraId="21817FC0" w14:textId="77777777" w:rsidR="00013A24" w:rsidRPr="00F50CCD" w:rsidRDefault="00013A24" w:rsidP="009C0E77">
      <w:pPr>
        <w:spacing w:after="0" w:line="240" w:lineRule="auto"/>
        <w:jc w:val="both"/>
        <w:rPr>
          <w:rFonts w:ascii="Verdana" w:eastAsia="Calibri" w:hAnsi="Verdana" w:cs="Times New Roman"/>
          <w:b/>
        </w:rPr>
      </w:pPr>
    </w:p>
    <w:p w14:paraId="000EB63B" w14:textId="77777777" w:rsidR="00013A24" w:rsidRPr="00F50CCD" w:rsidRDefault="00E66EA9" w:rsidP="009C0E77">
      <w:pPr>
        <w:spacing w:after="0" w:line="240" w:lineRule="auto"/>
        <w:ind w:left="720" w:hanging="720"/>
        <w:jc w:val="both"/>
        <w:rPr>
          <w:rFonts w:ascii="Verdana" w:hAnsi="Verdana" w:cs="Arial"/>
          <w:color w:val="000000"/>
        </w:rPr>
      </w:pPr>
      <w:r w:rsidRPr="00F50CCD">
        <w:rPr>
          <w:rFonts w:ascii="Verdana" w:hAnsi="Verdana" w:cs="Arial"/>
          <w:color w:val="000000"/>
        </w:rPr>
        <w:t>10</w:t>
      </w:r>
      <w:r w:rsidR="00013A24" w:rsidRPr="00F50CCD">
        <w:rPr>
          <w:rFonts w:ascii="Verdana" w:hAnsi="Verdana" w:cs="Arial"/>
          <w:color w:val="000000"/>
        </w:rPr>
        <w:t>.1</w:t>
      </w:r>
      <w:r w:rsidR="00013A24" w:rsidRPr="00F50CCD">
        <w:rPr>
          <w:rFonts w:ascii="Verdana" w:hAnsi="Verdana" w:cs="Arial"/>
          <w:color w:val="000000"/>
        </w:rPr>
        <w:tab/>
        <w:t>As part of the 2016 Pension Valuation, Her Majesty’s Treasury (HMT) announced a Public Sector Pension Valuation ‘Directions’ on 6</w:t>
      </w:r>
      <w:r w:rsidR="00013A24" w:rsidRPr="00F50CCD">
        <w:rPr>
          <w:rFonts w:ascii="Verdana" w:hAnsi="Verdana" w:cs="Arial"/>
          <w:color w:val="000000"/>
          <w:vertAlign w:val="superscript"/>
        </w:rPr>
        <w:t>th</w:t>
      </w:r>
      <w:r w:rsidR="00013A24" w:rsidRPr="00F50CCD">
        <w:rPr>
          <w:rFonts w:ascii="Verdana" w:hAnsi="Verdana" w:cs="Arial"/>
          <w:color w:val="000000"/>
        </w:rPr>
        <w:t xml:space="preserve"> September 2018, which serve</w:t>
      </w:r>
      <w:r w:rsidR="00AB1F0F" w:rsidRPr="00F50CCD">
        <w:rPr>
          <w:rFonts w:ascii="Verdana" w:hAnsi="Verdana" w:cs="Arial"/>
          <w:color w:val="000000"/>
        </w:rPr>
        <w:t>d</w:t>
      </w:r>
      <w:r w:rsidR="00013A24" w:rsidRPr="00F50CCD">
        <w:rPr>
          <w:rFonts w:ascii="Verdana" w:hAnsi="Verdana" w:cs="Arial"/>
          <w:color w:val="000000"/>
        </w:rPr>
        <w:t xml:space="preserve"> to increase the Employer’s Contribution rate from 2019/20 for Public Sector Pension Schemes (includ</w:t>
      </w:r>
      <w:r w:rsidR="00AB1F0F" w:rsidRPr="00F50CCD">
        <w:rPr>
          <w:rFonts w:ascii="Verdana" w:hAnsi="Verdana" w:cs="Arial"/>
          <w:color w:val="000000"/>
        </w:rPr>
        <w:t>ing the Police Pension Scheme).</w:t>
      </w:r>
      <w:r w:rsidR="00013A24" w:rsidRPr="00F50CCD">
        <w:rPr>
          <w:rFonts w:ascii="Verdana" w:hAnsi="Verdana" w:cs="Arial"/>
          <w:color w:val="000000"/>
        </w:rPr>
        <w:t xml:space="preserve"> </w:t>
      </w:r>
    </w:p>
    <w:p w14:paraId="4F71A1DE" w14:textId="77777777" w:rsidR="00013A24" w:rsidRPr="00F50CCD" w:rsidRDefault="00013A24" w:rsidP="009C0E77">
      <w:pPr>
        <w:autoSpaceDE w:val="0"/>
        <w:autoSpaceDN w:val="0"/>
        <w:adjustRightInd w:val="0"/>
        <w:spacing w:after="0" w:line="240" w:lineRule="auto"/>
        <w:jc w:val="both"/>
        <w:rPr>
          <w:rFonts w:ascii="Verdana" w:hAnsi="Verdana" w:cs="Arial"/>
          <w:color w:val="000000"/>
        </w:rPr>
      </w:pPr>
    </w:p>
    <w:p w14:paraId="555B9079" w14:textId="77777777" w:rsidR="00013A24" w:rsidRPr="00F50CCD" w:rsidRDefault="00E66EA9" w:rsidP="009C0E77">
      <w:pPr>
        <w:autoSpaceDE w:val="0"/>
        <w:autoSpaceDN w:val="0"/>
        <w:adjustRightInd w:val="0"/>
        <w:spacing w:after="0" w:line="240" w:lineRule="auto"/>
        <w:ind w:left="720" w:hanging="720"/>
        <w:jc w:val="both"/>
        <w:rPr>
          <w:rFonts w:ascii="Verdana" w:hAnsi="Verdana" w:cs="TT15Ct00"/>
          <w:color w:val="000000"/>
        </w:rPr>
      </w:pPr>
      <w:r w:rsidRPr="00F50CCD">
        <w:rPr>
          <w:rFonts w:ascii="Verdana" w:hAnsi="Verdana" w:cs="Arial"/>
          <w:color w:val="000000"/>
        </w:rPr>
        <w:t>10.2</w:t>
      </w:r>
      <w:r w:rsidR="00013A24" w:rsidRPr="00F50CCD">
        <w:rPr>
          <w:rFonts w:ascii="Verdana" w:hAnsi="Verdana" w:cs="Arial"/>
          <w:color w:val="000000"/>
        </w:rPr>
        <w:tab/>
        <w:t>The</w:t>
      </w:r>
      <w:r w:rsidR="00013A24" w:rsidRPr="00F50CCD">
        <w:rPr>
          <w:rFonts w:ascii="Verdana" w:hAnsi="Verdana" w:cs="TT15Ct00"/>
          <w:color w:val="000000"/>
        </w:rPr>
        <w:t xml:space="preserve"> impact of the Valuation Directions results in a sizeable increase in the police officers employer contribution from 22.1% to 31%, albeit that </w:t>
      </w:r>
      <w:r w:rsidR="00013A24" w:rsidRPr="00F50CCD">
        <w:rPr>
          <w:rFonts w:ascii="Verdana" w:hAnsi="Verdana" w:cs="TT15Ct00"/>
          <w:color w:val="000000"/>
        </w:rPr>
        <w:lastRenderedPageBreak/>
        <w:t>24.2% has been paid since the last revaluatio</w:t>
      </w:r>
      <w:r w:rsidR="00AB1F0F" w:rsidRPr="00F50CCD">
        <w:rPr>
          <w:rFonts w:ascii="Verdana" w:hAnsi="Verdana" w:cs="TT15Ct00"/>
          <w:color w:val="000000"/>
        </w:rPr>
        <w:t>n. The impact of this increase w</w:t>
      </w:r>
      <w:r w:rsidR="00013A24" w:rsidRPr="00F50CCD">
        <w:rPr>
          <w:rFonts w:ascii="Verdana" w:hAnsi="Verdana" w:cs="TT15Ct00"/>
          <w:color w:val="000000"/>
        </w:rPr>
        <w:t>as been assessed to be £330m.</w:t>
      </w:r>
    </w:p>
    <w:p w14:paraId="1F6C458E" w14:textId="77777777" w:rsidR="00013A24" w:rsidRPr="00F50CCD" w:rsidRDefault="00E66EA9" w:rsidP="009C0E77">
      <w:pPr>
        <w:autoSpaceDE w:val="0"/>
        <w:autoSpaceDN w:val="0"/>
        <w:adjustRightInd w:val="0"/>
        <w:spacing w:after="0" w:line="240" w:lineRule="auto"/>
        <w:ind w:left="720" w:hanging="720"/>
        <w:jc w:val="both"/>
        <w:rPr>
          <w:rFonts w:ascii="Verdana" w:hAnsi="Verdana" w:cs="TT15Ct00"/>
          <w:color w:val="000000"/>
        </w:rPr>
      </w:pPr>
      <w:r w:rsidRPr="00F50CCD">
        <w:rPr>
          <w:rFonts w:ascii="Verdana" w:hAnsi="Verdana" w:cs="TT15Ct00"/>
          <w:color w:val="000000"/>
        </w:rPr>
        <w:t>10.3</w:t>
      </w:r>
      <w:r w:rsidR="00013A24" w:rsidRPr="00F50CCD">
        <w:rPr>
          <w:rFonts w:ascii="Verdana" w:hAnsi="Verdana" w:cs="TT15Ct00"/>
          <w:color w:val="000000"/>
        </w:rPr>
        <w:tab/>
      </w:r>
      <w:r w:rsidR="00AB1F0F" w:rsidRPr="00F50CCD">
        <w:rPr>
          <w:rFonts w:ascii="Verdana" w:hAnsi="Verdana" w:cs="TT15Ct00"/>
          <w:color w:val="000000"/>
        </w:rPr>
        <w:t>After c</w:t>
      </w:r>
      <w:r w:rsidR="00013A24" w:rsidRPr="00F50CCD">
        <w:rPr>
          <w:rFonts w:ascii="Verdana" w:hAnsi="Verdana" w:cs="TT15Ct00"/>
          <w:color w:val="000000"/>
        </w:rPr>
        <w:t xml:space="preserve">onsiderable national and political representations were made in relation to the impact of this significant and unforeseen pressure.  The </w:t>
      </w:r>
      <w:r w:rsidR="00AB1F0F" w:rsidRPr="00F50CCD">
        <w:rPr>
          <w:rFonts w:ascii="Verdana" w:hAnsi="Verdana" w:cs="TT15Ct00"/>
          <w:color w:val="000000"/>
        </w:rPr>
        <w:t xml:space="preserve">final </w:t>
      </w:r>
      <w:r w:rsidR="00013A24" w:rsidRPr="00F50CCD">
        <w:rPr>
          <w:rFonts w:ascii="Verdana" w:hAnsi="Verdana" w:cs="TT15Ct00"/>
          <w:color w:val="000000"/>
        </w:rPr>
        <w:t xml:space="preserve">settlement </w:t>
      </w:r>
      <w:r w:rsidR="007D6E97" w:rsidRPr="00F50CCD">
        <w:rPr>
          <w:rFonts w:ascii="Verdana" w:hAnsi="Verdana" w:cs="TT15Ct00"/>
          <w:color w:val="000000"/>
        </w:rPr>
        <w:t xml:space="preserve">for 2019/20 </w:t>
      </w:r>
      <w:r w:rsidR="00AB1F0F" w:rsidRPr="00F50CCD">
        <w:rPr>
          <w:rFonts w:ascii="Verdana" w:hAnsi="Verdana" w:cs="TT15Ct00"/>
          <w:color w:val="000000"/>
        </w:rPr>
        <w:t>i</w:t>
      </w:r>
      <w:r w:rsidR="00013A24" w:rsidRPr="00F50CCD">
        <w:rPr>
          <w:rFonts w:ascii="Verdana" w:hAnsi="Verdana" w:cs="TT15Ct00"/>
          <w:color w:val="000000"/>
        </w:rPr>
        <w:t xml:space="preserve">ncluded two elements to partially mitigate the financial impact.  </w:t>
      </w:r>
    </w:p>
    <w:p w14:paraId="17B52757" w14:textId="77777777" w:rsidR="00013A24" w:rsidRPr="00F50CCD" w:rsidRDefault="00013A24" w:rsidP="009C0E77">
      <w:pPr>
        <w:autoSpaceDE w:val="0"/>
        <w:autoSpaceDN w:val="0"/>
        <w:adjustRightInd w:val="0"/>
        <w:spacing w:after="0" w:line="240" w:lineRule="auto"/>
        <w:jc w:val="both"/>
        <w:rPr>
          <w:rFonts w:ascii="Verdana" w:hAnsi="Verdana" w:cs="TT15Ct00"/>
          <w:color w:val="000000"/>
        </w:rPr>
      </w:pPr>
    </w:p>
    <w:p w14:paraId="791B01C2" w14:textId="3A04F471" w:rsidR="00DC647D" w:rsidRPr="00F50CCD" w:rsidRDefault="00E66EA9" w:rsidP="009C0E77">
      <w:pPr>
        <w:autoSpaceDE w:val="0"/>
        <w:autoSpaceDN w:val="0"/>
        <w:adjustRightInd w:val="0"/>
        <w:spacing w:after="0" w:line="240" w:lineRule="auto"/>
        <w:ind w:left="720" w:hanging="720"/>
        <w:jc w:val="both"/>
        <w:rPr>
          <w:rFonts w:ascii="Verdana" w:hAnsi="Verdana" w:cs="TT15Ct00"/>
          <w:color w:val="000000"/>
        </w:rPr>
      </w:pPr>
      <w:r w:rsidRPr="00F50CCD">
        <w:rPr>
          <w:rFonts w:ascii="Verdana" w:hAnsi="Verdana" w:cs="TT15Ct00"/>
          <w:color w:val="000000"/>
        </w:rPr>
        <w:t>10.4</w:t>
      </w:r>
      <w:r w:rsidR="00013A24" w:rsidRPr="00F50CCD">
        <w:rPr>
          <w:rFonts w:ascii="Verdana" w:hAnsi="Verdana" w:cs="TT15Ct00"/>
          <w:color w:val="000000"/>
        </w:rPr>
        <w:tab/>
      </w:r>
      <w:r w:rsidR="007D6E97" w:rsidRPr="00F50CCD">
        <w:rPr>
          <w:rFonts w:ascii="Verdana" w:hAnsi="Verdana" w:cs="TT15Ct00"/>
          <w:color w:val="000000"/>
        </w:rPr>
        <w:t>A new specific grant was</w:t>
      </w:r>
      <w:r w:rsidR="00013A24" w:rsidRPr="00F50CCD">
        <w:rPr>
          <w:rFonts w:ascii="Verdana" w:hAnsi="Verdana" w:cs="TT15Ct00"/>
          <w:color w:val="000000"/>
        </w:rPr>
        <w:t xml:space="preserve"> allocated to all Forces</w:t>
      </w:r>
      <w:r w:rsidR="007D6E97" w:rsidRPr="00F50CCD">
        <w:rPr>
          <w:rFonts w:ascii="Verdana" w:hAnsi="Verdana" w:cs="TT15Ct00"/>
          <w:color w:val="000000"/>
        </w:rPr>
        <w:t xml:space="preserve"> in 2019/20</w:t>
      </w:r>
      <w:r w:rsidR="00013A24" w:rsidRPr="00F50CCD">
        <w:rPr>
          <w:rFonts w:ascii="Verdana" w:hAnsi="Verdana" w:cs="TT15Ct00"/>
          <w:color w:val="000000"/>
        </w:rPr>
        <w:t xml:space="preserve">, </w:t>
      </w:r>
      <w:r w:rsidR="007D6E97" w:rsidRPr="00F50CCD">
        <w:rPr>
          <w:rFonts w:ascii="Verdana" w:hAnsi="Verdana" w:cs="TT15Ct00"/>
          <w:color w:val="000000"/>
        </w:rPr>
        <w:t>b</w:t>
      </w:r>
      <w:r w:rsidR="00013A24" w:rsidRPr="00F50CCD">
        <w:rPr>
          <w:rFonts w:ascii="Verdana" w:hAnsi="Verdana" w:cs="TT15Ct00"/>
          <w:color w:val="000000"/>
        </w:rPr>
        <w:t xml:space="preserve">ased on averages </w:t>
      </w:r>
      <w:r w:rsidR="007D6E97" w:rsidRPr="00F50CCD">
        <w:rPr>
          <w:rFonts w:ascii="Verdana" w:hAnsi="Verdana" w:cs="TT15Ct00"/>
          <w:color w:val="000000"/>
        </w:rPr>
        <w:t xml:space="preserve">of </w:t>
      </w:r>
      <w:r w:rsidR="00013A24" w:rsidRPr="00F50CCD">
        <w:rPr>
          <w:rFonts w:ascii="Verdana" w:hAnsi="Verdana" w:cs="TT15Ct00"/>
          <w:color w:val="000000"/>
        </w:rPr>
        <w:t>police officer pension’s costs over a three year period, for Dyfed-</w:t>
      </w:r>
      <w:r w:rsidR="00AB1F0F" w:rsidRPr="00F50CCD">
        <w:rPr>
          <w:rFonts w:ascii="Verdana" w:hAnsi="Verdana" w:cs="TT15Ct00"/>
          <w:color w:val="000000"/>
        </w:rPr>
        <w:t>Powys this w</w:t>
      </w:r>
      <w:r w:rsidR="00ED2F5D" w:rsidRPr="00F50CCD">
        <w:rPr>
          <w:rFonts w:ascii="Verdana" w:hAnsi="Verdana" w:cs="TT15Ct00"/>
          <w:color w:val="000000"/>
        </w:rPr>
        <w:t xml:space="preserve">as </w:t>
      </w:r>
      <w:r w:rsidR="00013A24" w:rsidRPr="00F50CCD">
        <w:rPr>
          <w:rFonts w:ascii="Verdana" w:hAnsi="Verdana" w:cs="TT15Ct00"/>
          <w:color w:val="000000"/>
        </w:rPr>
        <w:t>set at £1.302m</w:t>
      </w:r>
      <w:r w:rsidR="00ED2F5D" w:rsidRPr="00F50CCD">
        <w:rPr>
          <w:rFonts w:ascii="Verdana" w:hAnsi="Verdana" w:cs="TT15Ct00"/>
          <w:color w:val="000000"/>
        </w:rPr>
        <w:t xml:space="preserve"> albeit left a shortfall of £0.535m to be met from the revenue budget</w:t>
      </w:r>
      <w:r w:rsidR="00013A24" w:rsidRPr="00F50CCD">
        <w:rPr>
          <w:rFonts w:ascii="Verdana" w:hAnsi="Verdana" w:cs="TT15Ct00"/>
          <w:color w:val="000000"/>
        </w:rPr>
        <w:t>.</w:t>
      </w:r>
      <w:r w:rsidR="000E38CC" w:rsidRPr="00F50CCD">
        <w:rPr>
          <w:rFonts w:ascii="Verdana" w:hAnsi="Verdana" w:cs="TT15Ct00"/>
          <w:color w:val="000000"/>
        </w:rPr>
        <w:t xml:space="preserve"> This specific grant has continued in 2020/21</w:t>
      </w:r>
      <w:r w:rsidR="00ED2F5D" w:rsidRPr="00F50CCD">
        <w:rPr>
          <w:rFonts w:ascii="Verdana" w:hAnsi="Verdana" w:cs="TT15Ct00"/>
          <w:color w:val="000000"/>
        </w:rPr>
        <w:t xml:space="preserve"> but</w:t>
      </w:r>
      <w:r w:rsidR="00013A24" w:rsidRPr="00F50CCD">
        <w:rPr>
          <w:rFonts w:ascii="Verdana" w:hAnsi="Verdana" w:cs="TT15Ct00"/>
          <w:color w:val="000000"/>
        </w:rPr>
        <w:t xml:space="preserve"> the</w:t>
      </w:r>
      <w:r w:rsidR="00ED2F5D" w:rsidRPr="00F50CCD">
        <w:rPr>
          <w:rFonts w:ascii="Verdana" w:hAnsi="Verdana" w:cs="TT15Ct00"/>
          <w:color w:val="000000"/>
        </w:rPr>
        <w:t xml:space="preserve"> are risk</w:t>
      </w:r>
      <w:r w:rsidR="00013A24" w:rsidRPr="00F50CCD">
        <w:rPr>
          <w:rFonts w:ascii="Verdana" w:hAnsi="Verdana" w:cs="TT15Ct00"/>
          <w:color w:val="000000"/>
        </w:rPr>
        <w:t xml:space="preserve"> in relation to the ongoing commitment to </w:t>
      </w:r>
      <w:r w:rsidR="00ED2F5D" w:rsidRPr="00F50CCD">
        <w:rPr>
          <w:rFonts w:ascii="Verdana" w:hAnsi="Verdana" w:cs="TT15Ct00"/>
          <w:color w:val="000000"/>
        </w:rPr>
        <w:t>this specific grant must be noted</w:t>
      </w:r>
      <w:r w:rsidR="00013A24" w:rsidRPr="00F50CCD">
        <w:rPr>
          <w:rFonts w:ascii="Verdana" w:hAnsi="Verdana" w:cs="TT15Ct00"/>
          <w:color w:val="000000"/>
        </w:rPr>
        <w:t>.</w:t>
      </w:r>
    </w:p>
    <w:p w14:paraId="1BC52FA6" w14:textId="3E8183FC" w:rsidR="00454C63" w:rsidRPr="00F50CCD" w:rsidRDefault="00454C63" w:rsidP="009C0E77">
      <w:pPr>
        <w:autoSpaceDE w:val="0"/>
        <w:autoSpaceDN w:val="0"/>
        <w:adjustRightInd w:val="0"/>
        <w:spacing w:after="0" w:line="240" w:lineRule="auto"/>
        <w:ind w:left="720" w:hanging="720"/>
        <w:jc w:val="both"/>
        <w:rPr>
          <w:rFonts w:ascii="Verdana" w:hAnsi="Verdana" w:cs="TT15Ct00"/>
          <w:color w:val="000000"/>
        </w:rPr>
      </w:pPr>
    </w:p>
    <w:p w14:paraId="09B139A2" w14:textId="0EF42F59" w:rsidR="00454C63" w:rsidRPr="00F50CCD" w:rsidRDefault="00454C63" w:rsidP="009C0E77">
      <w:pPr>
        <w:autoSpaceDE w:val="0"/>
        <w:autoSpaceDN w:val="0"/>
        <w:adjustRightInd w:val="0"/>
        <w:spacing w:after="0" w:line="240" w:lineRule="auto"/>
        <w:ind w:left="720" w:hanging="720"/>
        <w:jc w:val="both"/>
        <w:rPr>
          <w:rFonts w:ascii="Verdana" w:hAnsi="Verdana" w:cs="TT15Ct00"/>
          <w:color w:val="000000"/>
        </w:rPr>
      </w:pPr>
      <w:r w:rsidRPr="00F50CCD">
        <w:rPr>
          <w:rFonts w:ascii="Verdana" w:hAnsi="Verdana" w:cs="TT15Ct00"/>
          <w:color w:val="000000"/>
        </w:rPr>
        <w:t>10.7</w:t>
      </w:r>
      <w:r w:rsidRPr="00F50CCD">
        <w:rPr>
          <w:rFonts w:ascii="Verdana" w:hAnsi="Verdana" w:cs="TT15Ct00"/>
          <w:color w:val="000000"/>
        </w:rPr>
        <w:tab/>
      </w:r>
      <w:r w:rsidRPr="00F50CCD">
        <w:rPr>
          <w:rFonts w:ascii="Verdana" w:hAnsi="Verdana"/>
        </w:rPr>
        <w:t>It is also important to note that there are uncertainties about the future financial implications as a result of the Court of Appeal’s judgment that transitional provisions introduced to pension schemes in 2015 gave rise to un</w:t>
      </w:r>
      <w:r w:rsidR="00ED2F5D" w:rsidRPr="00F50CCD">
        <w:rPr>
          <w:rFonts w:ascii="Verdana" w:hAnsi="Verdana"/>
        </w:rPr>
        <w:t xml:space="preserve">lawful age discrimination. The Government </w:t>
      </w:r>
      <w:r w:rsidRPr="00F50CCD">
        <w:rPr>
          <w:rFonts w:ascii="Verdana" w:hAnsi="Verdana"/>
        </w:rPr>
        <w:t>is seeking to agree how the discrimination will be remedied across affected areas of the public sector.</w:t>
      </w:r>
    </w:p>
    <w:p w14:paraId="1C1F6E08" w14:textId="77777777" w:rsidR="007D6E97" w:rsidRPr="00F50CCD" w:rsidRDefault="007D6E97" w:rsidP="009C0E77">
      <w:pPr>
        <w:autoSpaceDE w:val="0"/>
        <w:autoSpaceDN w:val="0"/>
        <w:adjustRightInd w:val="0"/>
        <w:spacing w:after="0" w:line="240" w:lineRule="auto"/>
        <w:jc w:val="both"/>
        <w:rPr>
          <w:rFonts w:ascii="Verdana" w:hAnsi="Verdana" w:cs="TT15Ct00"/>
          <w:color w:val="000000"/>
        </w:rPr>
      </w:pPr>
    </w:p>
    <w:bookmarkEnd w:id="9"/>
    <w:p w14:paraId="123D8143" w14:textId="595E45DB" w:rsidR="000A55E0" w:rsidRPr="00F50CCD" w:rsidRDefault="000A55E0" w:rsidP="009C0E77">
      <w:pPr>
        <w:pStyle w:val="ListParagraph"/>
        <w:numPr>
          <w:ilvl w:val="0"/>
          <w:numId w:val="50"/>
        </w:numPr>
        <w:spacing w:line="240" w:lineRule="auto"/>
        <w:ind w:hanging="720"/>
        <w:jc w:val="both"/>
        <w:rPr>
          <w:rFonts w:ascii="Verdana" w:hAnsi="Verdana"/>
          <w:b/>
        </w:rPr>
      </w:pPr>
      <w:r w:rsidRPr="00F50CCD">
        <w:rPr>
          <w:rFonts w:ascii="Verdana" w:hAnsi="Verdana"/>
          <w:b/>
        </w:rPr>
        <w:t>Priorities and Budget Requirement 2020/21</w:t>
      </w:r>
    </w:p>
    <w:p w14:paraId="3BE93DF6" w14:textId="752A182A" w:rsidR="00944461" w:rsidRPr="00F50CCD" w:rsidRDefault="000A55E0" w:rsidP="009C0E77">
      <w:pPr>
        <w:spacing w:line="240" w:lineRule="auto"/>
        <w:ind w:left="720" w:hanging="720"/>
        <w:jc w:val="both"/>
        <w:rPr>
          <w:rFonts w:ascii="Verdana" w:hAnsi="Verdana"/>
        </w:rPr>
      </w:pPr>
      <w:r w:rsidRPr="00F50CCD">
        <w:rPr>
          <w:rFonts w:ascii="Verdana" w:hAnsi="Verdana"/>
        </w:rPr>
        <w:t>1</w:t>
      </w:r>
      <w:r w:rsidR="00540675" w:rsidRPr="00F50CCD">
        <w:rPr>
          <w:rFonts w:ascii="Verdana" w:hAnsi="Verdana"/>
        </w:rPr>
        <w:t>1</w:t>
      </w:r>
      <w:r w:rsidRPr="00F50CCD">
        <w:rPr>
          <w:rFonts w:ascii="Verdana" w:hAnsi="Verdana"/>
        </w:rPr>
        <w:t>.1</w:t>
      </w:r>
      <w:r w:rsidRPr="00F50CCD">
        <w:rPr>
          <w:rFonts w:ascii="Verdana" w:hAnsi="Verdana"/>
        </w:rPr>
        <w:tab/>
      </w:r>
      <w:r w:rsidR="00944461" w:rsidRPr="00F50CCD">
        <w:rPr>
          <w:rFonts w:ascii="Verdana" w:hAnsi="Verdana"/>
        </w:rPr>
        <w:t>The budget requirement for 2020/21 and this MTFP take account of the Commissioner’s and the Chief Constable’s priorities for the year.   These priorities were outlined in the Chief Constables presentation at the Finance Seminar in December as follows:</w:t>
      </w:r>
    </w:p>
    <w:p w14:paraId="7DFACFA5" w14:textId="77777777" w:rsidR="00944461" w:rsidRPr="00F50CCD" w:rsidRDefault="00944461" w:rsidP="009C0E77">
      <w:pPr>
        <w:numPr>
          <w:ilvl w:val="0"/>
          <w:numId w:val="52"/>
        </w:numPr>
        <w:spacing w:after="0" w:line="240" w:lineRule="auto"/>
        <w:ind w:hanging="357"/>
        <w:jc w:val="both"/>
        <w:rPr>
          <w:rFonts w:ascii="Verdana" w:hAnsi="Verdana"/>
        </w:rPr>
      </w:pPr>
      <w:r w:rsidRPr="00F50CCD">
        <w:rPr>
          <w:rFonts w:ascii="Verdana" w:hAnsi="Verdana"/>
        </w:rPr>
        <w:t>Domestic Abuse and Vulnerability</w:t>
      </w:r>
    </w:p>
    <w:p w14:paraId="19FCDF82" w14:textId="77777777" w:rsidR="00944461" w:rsidRPr="00F50CCD" w:rsidRDefault="00944461" w:rsidP="009C0E77">
      <w:pPr>
        <w:numPr>
          <w:ilvl w:val="1"/>
          <w:numId w:val="68"/>
        </w:numPr>
        <w:spacing w:after="0" w:line="240" w:lineRule="auto"/>
        <w:jc w:val="both"/>
        <w:rPr>
          <w:rFonts w:ascii="Verdana" w:hAnsi="Verdana"/>
        </w:rPr>
      </w:pPr>
      <w:r w:rsidRPr="00F50CCD">
        <w:rPr>
          <w:rFonts w:ascii="Verdana" w:hAnsi="Verdana"/>
        </w:rPr>
        <w:t>Process Changes – Led by Assistant Director</w:t>
      </w:r>
    </w:p>
    <w:p w14:paraId="15174DBA" w14:textId="77777777" w:rsidR="00944461" w:rsidRPr="00F50CCD" w:rsidRDefault="00944461" w:rsidP="009C0E77">
      <w:pPr>
        <w:numPr>
          <w:ilvl w:val="1"/>
          <w:numId w:val="68"/>
        </w:numPr>
        <w:spacing w:after="0" w:line="240" w:lineRule="auto"/>
        <w:jc w:val="both"/>
        <w:rPr>
          <w:rFonts w:ascii="Verdana" w:hAnsi="Verdana"/>
        </w:rPr>
      </w:pPr>
      <w:r w:rsidRPr="00F50CCD">
        <w:rPr>
          <w:rFonts w:ascii="Verdana" w:hAnsi="Verdana"/>
        </w:rPr>
        <w:t>Vulnerability Desk / Risk Assessments / Comprehensive Staff Training</w:t>
      </w:r>
    </w:p>
    <w:p w14:paraId="3A0DA7B2" w14:textId="77777777" w:rsidR="00944461" w:rsidRPr="00F50CCD" w:rsidRDefault="00944461" w:rsidP="009C0E77">
      <w:pPr>
        <w:numPr>
          <w:ilvl w:val="0"/>
          <w:numId w:val="52"/>
        </w:numPr>
        <w:tabs>
          <w:tab w:val="num" w:pos="1440"/>
        </w:tabs>
        <w:spacing w:after="0" w:line="240" w:lineRule="auto"/>
        <w:ind w:hanging="357"/>
        <w:jc w:val="both"/>
        <w:rPr>
          <w:rFonts w:ascii="Verdana" w:hAnsi="Verdana"/>
        </w:rPr>
      </w:pPr>
      <w:r w:rsidRPr="00F50CCD">
        <w:rPr>
          <w:rFonts w:ascii="Verdana" w:hAnsi="Verdana"/>
        </w:rPr>
        <w:t>Neighbourhood Policing</w:t>
      </w:r>
    </w:p>
    <w:p w14:paraId="38E72A50" w14:textId="77777777" w:rsidR="00944461" w:rsidRPr="00F50CCD" w:rsidRDefault="00944461" w:rsidP="009C0E77">
      <w:pPr>
        <w:numPr>
          <w:ilvl w:val="1"/>
          <w:numId w:val="69"/>
        </w:numPr>
        <w:spacing w:after="0" w:line="240" w:lineRule="auto"/>
        <w:jc w:val="both"/>
        <w:rPr>
          <w:rFonts w:ascii="Verdana" w:hAnsi="Verdana"/>
        </w:rPr>
      </w:pPr>
      <w:r w:rsidRPr="00F50CCD">
        <w:rPr>
          <w:rFonts w:ascii="Verdana" w:hAnsi="Verdana"/>
        </w:rPr>
        <w:t>New consistent Structures across Force</w:t>
      </w:r>
    </w:p>
    <w:p w14:paraId="174EFFF4" w14:textId="77777777" w:rsidR="00944461" w:rsidRPr="00F50CCD" w:rsidRDefault="00944461" w:rsidP="009C0E77">
      <w:pPr>
        <w:numPr>
          <w:ilvl w:val="1"/>
          <w:numId w:val="69"/>
        </w:numPr>
        <w:spacing w:after="0" w:line="240" w:lineRule="auto"/>
        <w:jc w:val="both"/>
        <w:rPr>
          <w:rFonts w:ascii="Verdana" w:hAnsi="Verdana"/>
        </w:rPr>
      </w:pPr>
      <w:r w:rsidRPr="00F50CCD">
        <w:rPr>
          <w:rFonts w:ascii="Verdana" w:hAnsi="Verdana"/>
        </w:rPr>
        <w:t>Problem Solving Ethos embedded including training</w:t>
      </w:r>
    </w:p>
    <w:p w14:paraId="4CBDF2A8" w14:textId="670BC1F0" w:rsidR="00944461" w:rsidRPr="00F50CCD" w:rsidRDefault="00677E19" w:rsidP="009C0E77">
      <w:pPr>
        <w:numPr>
          <w:ilvl w:val="1"/>
          <w:numId w:val="69"/>
        </w:numPr>
        <w:spacing w:after="0" w:line="240" w:lineRule="auto"/>
        <w:jc w:val="both"/>
        <w:rPr>
          <w:rFonts w:ascii="Verdana" w:hAnsi="Verdana"/>
        </w:rPr>
      </w:pPr>
      <w:r w:rsidRPr="00F50CCD">
        <w:rPr>
          <w:rFonts w:ascii="Verdana" w:hAnsi="Verdana"/>
        </w:rPr>
        <w:t>Demand reductions –</w:t>
      </w:r>
      <w:r w:rsidR="00944461" w:rsidRPr="00F50CCD">
        <w:rPr>
          <w:rFonts w:ascii="Verdana" w:hAnsi="Verdana"/>
        </w:rPr>
        <w:t>visibility and problem solving rationalised</w:t>
      </w:r>
    </w:p>
    <w:p w14:paraId="2E12E7A8" w14:textId="77777777" w:rsidR="00944461" w:rsidRPr="00F50CCD" w:rsidRDefault="00944461" w:rsidP="009C0E77">
      <w:pPr>
        <w:numPr>
          <w:ilvl w:val="0"/>
          <w:numId w:val="52"/>
        </w:numPr>
        <w:tabs>
          <w:tab w:val="num" w:pos="1440"/>
        </w:tabs>
        <w:spacing w:after="0" w:line="240" w:lineRule="auto"/>
        <w:ind w:hanging="357"/>
        <w:jc w:val="both"/>
        <w:rPr>
          <w:rFonts w:ascii="Verdana" w:hAnsi="Verdana"/>
        </w:rPr>
      </w:pPr>
      <w:r w:rsidRPr="00F50CCD">
        <w:rPr>
          <w:rFonts w:ascii="Verdana" w:hAnsi="Verdana"/>
        </w:rPr>
        <w:t>Investigation Standards</w:t>
      </w:r>
    </w:p>
    <w:p w14:paraId="264DDC98" w14:textId="77777777" w:rsidR="00944461" w:rsidRPr="00F50CCD" w:rsidRDefault="00944461" w:rsidP="009C0E77">
      <w:pPr>
        <w:numPr>
          <w:ilvl w:val="1"/>
          <w:numId w:val="52"/>
        </w:numPr>
        <w:tabs>
          <w:tab w:val="clear" w:pos="1797"/>
          <w:tab w:val="num" w:pos="1440"/>
        </w:tabs>
        <w:spacing w:after="0" w:line="240" w:lineRule="auto"/>
        <w:ind w:hanging="357"/>
        <w:jc w:val="both"/>
        <w:rPr>
          <w:rFonts w:ascii="Verdana" w:hAnsi="Verdana"/>
        </w:rPr>
      </w:pPr>
      <w:r w:rsidRPr="00F50CCD">
        <w:rPr>
          <w:rFonts w:ascii="Verdana" w:hAnsi="Verdana"/>
        </w:rPr>
        <w:t>Comprehensive training, supervisory focus, victim focus and crime allocation</w:t>
      </w:r>
    </w:p>
    <w:p w14:paraId="6EDC9F03" w14:textId="78DE85FD" w:rsidR="00944461" w:rsidRPr="00F50CCD" w:rsidRDefault="00ED2F5D" w:rsidP="009C0E77">
      <w:pPr>
        <w:numPr>
          <w:ilvl w:val="0"/>
          <w:numId w:val="52"/>
        </w:numPr>
        <w:tabs>
          <w:tab w:val="num" w:pos="1440"/>
        </w:tabs>
        <w:spacing w:after="0" w:line="240" w:lineRule="auto"/>
        <w:ind w:hanging="357"/>
        <w:jc w:val="both"/>
        <w:rPr>
          <w:rFonts w:ascii="Verdana" w:hAnsi="Verdana"/>
        </w:rPr>
      </w:pPr>
      <w:r w:rsidRPr="00F50CCD">
        <w:rPr>
          <w:rFonts w:ascii="Verdana" w:hAnsi="Verdana"/>
        </w:rPr>
        <w:t xml:space="preserve">Demand Work - </w:t>
      </w:r>
      <w:r w:rsidR="00944461" w:rsidRPr="00F50CCD">
        <w:rPr>
          <w:rFonts w:ascii="Verdana" w:hAnsi="Verdana"/>
        </w:rPr>
        <w:t xml:space="preserve"> Response, Investigations, response, traffic  and FCC</w:t>
      </w:r>
    </w:p>
    <w:p w14:paraId="20CD335F" w14:textId="60F60063" w:rsidR="00944461" w:rsidRPr="00F50CCD" w:rsidRDefault="00944461" w:rsidP="009C0E77">
      <w:pPr>
        <w:numPr>
          <w:ilvl w:val="1"/>
          <w:numId w:val="70"/>
        </w:numPr>
        <w:spacing w:after="0" w:line="240" w:lineRule="auto"/>
        <w:jc w:val="both"/>
        <w:rPr>
          <w:rFonts w:ascii="Verdana" w:hAnsi="Verdana"/>
        </w:rPr>
      </w:pPr>
      <w:r w:rsidRPr="00F50CCD">
        <w:rPr>
          <w:rFonts w:ascii="Verdana" w:hAnsi="Verdana"/>
        </w:rPr>
        <w:t>re- centr</w:t>
      </w:r>
      <w:r w:rsidR="00ED2F5D" w:rsidRPr="00F50CCD">
        <w:rPr>
          <w:rFonts w:ascii="Verdana" w:hAnsi="Verdana"/>
        </w:rPr>
        <w:t xml:space="preserve">alising crime recording to reduce </w:t>
      </w:r>
      <w:r w:rsidRPr="00F50CCD">
        <w:rPr>
          <w:rFonts w:ascii="Verdana" w:hAnsi="Verdana"/>
        </w:rPr>
        <w:t>excess demand</w:t>
      </w:r>
    </w:p>
    <w:p w14:paraId="7B3891F5" w14:textId="77777777" w:rsidR="00944461" w:rsidRPr="00F50CCD" w:rsidRDefault="00944461" w:rsidP="009C0E77">
      <w:pPr>
        <w:numPr>
          <w:ilvl w:val="1"/>
          <w:numId w:val="70"/>
        </w:numPr>
        <w:spacing w:after="0" w:line="240" w:lineRule="auto"/>
        <w:jc w:val="both"/>
        <w:rPr>
          <w:rFonts w:ascii="Verdana" w:hAnsi="Verdana"/>
        </w:rPr>
      </w:pPr>
      <w:r w:rsidRPr="00F50CCD">
        <w:rPr>
          <w:rFonts w:ascii="Verdana" w:hAnsi="Verdana"/>
        </w:rPr>
        <w:t>Hub model / investment in Investigations and Vulnerability</w:t>
      </w:r>
    </w:p>
    <w:p w14:paraId="44446B06" w14:textId="77777777" w:rsidR="00944461" w:rsidRPr="00F50CCD" w:rsidRDefault="00944461" w:rsidP="009C0E77">
      <w:pPr>
        <w:numPr>
          <w:ilvl w:val="1"/>
          <w:numId w:val="70"/>
        </w:numPr>
        <w:spacing w:after="0" w:line="240" w:lineRule="auto"/>
        <w:jc w:val="both"/>
        <w:rPr>
          <w:rFonts w:ascii="Verdana" w:hAnsi="Verdana"/>
        </w:rPr>
      </w:pPr>
      <w:r w:rsidRPr="00F50CCD">
        <w:rPr>
          <w:rFonts w:ascii="Verdana" w:hAnsi="Verdana"/>
        </w:rPr>
        <w:t xml:space="preserve">Significant demand reduction and efficiencies envisaged </w:t>
      </w:r>
    </w:p>
    <w:p w14:paraId="0FCAAB4F" w14:textId="77777777" w:rsidR="00944461" w:rsidRPr="00F50CCD" w:rsidRDefault="00944461" w:rsidP="009C0E77">
      <w:pPr>
        <w:numPr>
          <w:ilvl w:val="0"/>
          <w:numId w:val="52"/>
        </w:numPr>
        <w:spacing w:after="0" w:line="240" w:lineRule="auto"/>
        <w:ind w:hanging="357"/>
        <w:jc w:val="both"/>
        <w:rPr>
          <w:rFonts w:ascii="Verdana" w:hAnsi="Verdana"/>
        </w:rPr>
      </w:pPr>
      <w:r w:rsidRPr="00F50CCD">
        <w:rPr>
          <w:rFonts w:ascii="Verdana" w:hAnsi="Verdana"/>
        </w:rPr>
        <w:t>Operation Uplift – additional 42 Officer in January 20 to March 21</w:t>
      </w:r>
    </w:p>
    <w:p w14:paraId="6D1ABF47" w14:textId="77777777" w:rsidR="00944461" w:rsidRPr="00F50CCD" w:rsidRDefault="00944461" w:rsidP="009C0E77">
      <w:pPr>
        <w:numPr>
          <w:ilvl w:val="0"/>
          <w:numId w:val="52"/>
        </w:numPr>
        <w:spacing w:after="0" w:line="240" w:lineRule="auto"/>
        <w:ind w:hanging="357"/>
        <w:jc w:val="both"/>
        <w:rPr>
          <w:rFonts w:ascii="Verdana" w:hAnsi="Verdana"/>
        </w:rPr>
      </w:pPr>
      <w:r w:rsidRPr="00F50CCD">
        <w:rPr>
          <w:rFonts w:ascii="Verdana" w:hAnsi="Verdana"/>
        </w:rPr>
        <w:t>Legitimacy – expansion of anti-corruption activity and monitoring</w:t>
      </w:r>
    </w:p>
    <w:p w14:paraId="3628EEDF" w14:textId="77777777" w:rsidR="00944461" w:rsidRPr="00F50CCD" w:rsidRDefault="00944461" w:rsidP="009C0E77">
      <w:pPr>
        <w:numPr>
          <w:ilvl w:val="0"/>
          <w:numId w:val="52"/>
        </w:numPr>
        <w:spacing w:after="0" w:line="240" w:lineRule="auto"/>
        <w:ind w:hanging="357"/>
        <w:jc w:val="both"/>
        <w:rPr>
          <w:rFonts w:ascii="Verdana" w:hAnsi="Verdana"/>
        </w:rPr>
      </w:pPr>
      <w:r w:rsidRPr="00F50CCD">
        <w:rPr>
          <w:rFonts w:ascii="Verdana" w:hAnsi="Verdana"/>
        </w:rPr>
        <w:t>Procurement of a new Records Management System and CCTV</w:t>
      </w:r>
    </w:p>
    <w:p w14:paraId="5B60A006" w14:textId="519ED253" w:rsidR="00944461" w:rsidRPr="00F50CCD" w:rsidRDefault="00540675" w:rsidP="009C0E77">
      <w:pPr>
        <w:spacing w:before="160" w:line="240" w:lineRule="auto"/>
        <w:ind w:left="720" w:hanging="720"/>
        <w:jc w:val="both"/>
        <w:rPr>
          <w:rFonts w:ascii="Verdana" w:hAnsi="Verdana"/>
        </w:rPr>
      </w:pPr>
      <w:r w:rsidRPr="00F50CCD">
        <w:rPr>
          <w:rFonts w:ascii="Verdana" w:hAnsi="Verdana"/>
        </w:rPr>
        <w:t>11</w:t>
      </w:r>
      <w:r w:rsidR="000A55E0" w:rsidRPr="00F50CCD">
        <w:rPr>
          <w:rFonts w:ascii="Verdana" w:hAnsi="Verdana"/>
        </w:rPr>
        <w:t>.2</w:t>
      </w:r>
      <w:r w:rsidR="000A55E0" w:rsidRPr="00F50CCD">
        <w:rPr>
          <w:rFonts w:ascii="Verdana" w:hAnsi="Verdana"/>
        </w:rPr>
        <w:tab/>
      </w:r>
      <w:r w:rsidR="00944461" w:rsidRPr="00F50CCD">
        <w:rPr>
          <w:rFonts w:ascii="Verdana" w:hAnsi="Verdana"/>
        </w:rPr>
        <w:t xml:space="preserve">For the future periods i.e. 2020 to 2021, the Chief Constable highlighted the following priorities: </w:t>
      </w:r>
    </w:p>
    <w:p w14:paraId="24E7FD2B" w14:textId="77777777" w:rsidR="00944461" w:rsidRPr="00F50CCD" w:rsidRDefault="00944461" w:rsidP="009C0E77">
      <w:pPr>
        <w:numPr>
          <w:ilvl w:val="0"/>
          <w:numId w:val="53"/>
        </w:numPr>
        <w:tabs>
          <w:tab w:val="left" w:pos="1134"/>
        </w:tabs>
        <w:spacing w:after="0" w:line="240" w:lineRule="auto"/>
        <w:ind w:hanging="11"/>
        <w:jc w:val="both"/>
        <w:rPr>
          <w:rFonts w:ascii="Verdana" w:hAnsi="Verdana"/>
        </w:rPr>
      </w:pPr>
      <w:r w:rsidRPr="00F50CCD">
        <w:rPr>
          <w:rFonts w:ascii="Verdana" w:hAnsi="Verdana"/>
        </w:rPr>
        <w:t>Significant Capital Investment Requirements</w:t>
      </w:r>
    </w:p>
    <w:p w14:paraId="72E81F2D" w14:textId="77777777" w:rsidR="00944461" w:rsidRPr="00F50CCD" w:rsidRDefault="00944461" w:rsidP="009C0E77">
      <w:pPr>
        <w:numPr>
          <w:ilvl w:val="1"/>
          <w:numId w:val="71"/>
        </w:numPr>
        <w:tabs>
          <w:tab w:val="left" w:pos="1134"/>
          <w:tab w:val="left" w:pos="1843"/>
        </w:tabs>
        <w:spacing w:after="0" w:line="240" w:lineRule="auto"/>
        <w:jc w:val="both"/>
        <w:rPr>
          <w:rFonts w:ascii="Verdana" w:hAnsi="Verdana"/>
        </w:rPr>
      </w:pPr>
      <w:r w:rsidRPr="00F50CCD">
        <w:rPr>
          <w:rFonts w:ascii="Verdana" w:hAnsi="Verdana"/>
        </w:rPr>
        <w:t>10 year Plan across ICT and Estates – Llanelli / Brecon and JFU</w:t>
      </w:r>
    </w:p>
    <w:p w14:paraId="4E010944" w14:textId="77777777" w:rsidR="00944461" w:rsidRPr="00F50CCD" w:rsidRDefault="00944461" w:rsidP="009C0E77">
      <w:pPr>
        <w:numPr>
          <w:ilvl w:val="1"/>
          <w:numId w:val="71"/>
        </w:numPr>
        <w:tabs>
          <w:tab w:val="left" w:pos="1134"/>
          <w:tab w:val="left" w:pos="1843"/>
        </w:tabs>
        <w:spacing w:after="0" w:line="240" w:lineRule="auto"/>
        <w:jc w:val="both"/>
        <w:rPr>
          <w:rFonts w:ascii="Verdana" w:hAnsi="Verdana"/>
        </w:rPr>
      </w:pPr>
      <w:r w:rsidRPr="00F50CCD">
        <w:rPr>
          <w:rFonts w:ascii="Verdana" w:hAnsi="Verdana"/>
        </w:rPr>
        <w:lastRenderedPageBreak/>
        <w:t>National, Regional and Local ICT Investments</w:t>
      </w:r>
    </w:p>
    <w:p w14:paraId="18CD62BA" w14:textId="77777777" w:rsidR="00944461" w:rsidRPr="00F50CCD" w:rsidRDefault="00944461" w:rsidP="009C0E77">
      <w:pPr>
        <w:numPr>
          <w:ilvl w:val="0"/>
          <w:numId w:val="53"/>
        </w:numPr>
        <w:tabs>
          <w:tab w:val="left" w:pos="1134"/>
          <w:tab w:val="left" w:pos="1843"/>
        </w:tabs>
        <w:spacing w:after="0" w:line="240" w:lineRule="auto"/>
        <w:ind w:hanging="11"/>
        <w:jc w:val="both"/>
        <w:rPr>
          <w:rFonts w:ascii="Verdana" w:hAnsi="Verdana"/>
        </w:rPr>
      </w:pPr>
      <w:r w:rsidRPr="00F50CCD">
        <w:rPr>
          <w:rFonts w:ascii="Verdana" w:hAnsi="Verdana"/>
        </w:rPr>
        <w:t xml:space="preserve">Opportunities for innovation </w:t>
      </w:r>
    </w:p>
    <w:p w14:paraId="1A513810" w14:textId="77777777" w:rsidR="00944461" w:rsidRPr="00F50CCD" w:rsidRDefault="00944461" w:rsidP="009C0E77">
      <w:pPr>
        <w:numPr>
          <w:ilvl w:val="1"/>
          <w:numId w:val="72"/>
        </w:numPr>
        <w:tabs>
          <w:tab w:val="left" w:pos="1134"/>
          <w:tab w:val="left" w:pos="1843"/>
        </w:tabs>
        <w:spacing w:after="0" w:line="240" w:lineRule="auto"/>
        <w:jc w:val="both"/>
        <w:rPr>
          <w:rFonts w:ascii="Verdana" w:hAnsi="Verdana"/>
        </w:rPr>
      </w:pPr>
      <w:r w:rsidRPr="00F50CCD">
        <w:rPr>
          <w:rFonts w:ascii="Verdana" w:hAnsi="Verdana"/>
        </w:rPr>
        <w:t>Sustainability – Electric vehicles / Premises / Agile Working</w:t>
      </w:r>
    </w:p>
    <w:p w14:paraId="38E08405" w14:textId="77777777" w:rsidR="00944461" w:rsidRPr="00F50CCD" w:rsidRDefault="00944461" w:rsidP="009C0E77">
      <w:pPr>
        <w:numPr>
          <w:ilvl w:val="1"/>
          <w:numId w:val="72"/>
        </w:numPr>
        <w:tabs>
          <w:tab w:val="left" w:pos="1134"/>
          <w:tab w:val="left" w:pos="1843"/>
        </w:tabs>
        <w:spacing w:after="0" w:line="240" w:lineRule="auto"/>
        <w:jc w:val="both"/>
        <w:rPr>
          <w:rFonts w:ascii="Verdana" w:hAnsi="Verdana"/>
        </w:rPr>
      </w:pPr>
      <w:r w:rsidRPr="00F50CCD">
        <w:rPr>
          <w:rFonts w:ascii="Verdana" w:hAnsi="Verdana"/>
        </w:rPr>
        <w:t>Further Procurement Savings</w:t>
      </w:r>
    </w:p>
    <w:p w14:paraId="1835953A" w14:textId="77777777" w:rsidR="00944461" w:rsidRPr="00F50CCD" w:rsidRDefault="00944461" w:rsidP="009C0E77">
      <w:pPr>
        <w:numPr>
          <w:ilvl w:val="1"/>
          <w:numId w:val="72"/>
        </w:numPr>
        <w:tabs>
          <w:tab w:val="left" w:pos="1134"/>
          <w:tab w:val="left" w:pos="1843"/>
        </w:tabs>
        <w:spacing w:after="0" w:line="240" w:lineRule="auto"/>
        <w:jc w:val="both"/>
        <w:rPr>
          <w:rFonts w:ascii="Verdana" w:hAnsi="Verdana"/>
        </w:rPr>
      </w:pPr>
      <w:r w:rsidRPr="00F50CCD">
        <w:rPr>
          <w:rFonts w:ascii="Verdana" w:hAnsi="Verdana"/>
        </w:rPr>
        <w:t>National Shared Services and collaboration</w:t>
      </w:r>
    </w:p>
    <w:p w14:paraId="5AAA8AA4" w14:textId="1D2CC2B0" w:rsidR="00944461" w:rsidRPr="00F50CCD" w:rsidRDefault="00944461" w:rsidP="009C0E77">
      <w:pPr>
        <w:numPr>
          <w:ilvl w:val="1"/>
          <w:numId w:val="72"/>
        </w:numPr>
        <w:tabs>
          <w:tab w:val="left" w:pos="1134"/>
        </w:tabs>
        <w:spacing w:after="0" w:line="240" w:lineRule="auto"/>
        <w:jc w:val="both"/>
        <w:rPr>
          <w:rFonts w:ascii="Verdana" w:hAnsi="Verdana"/>
        </w:rPr>
      </w:pPr>
      <w:r w:rsidRPr="00F50CCD">
        <w:rPr>
          <w:rFonts w:ascii="Verdana" w:hAnsi="Verdana"/>
        </w:rPr>
        <w:t>Overtime Gold Group Savings – significant savings have already been delivered – overtime / Income generation / procurement</w:t>
      </w:r>
    </w:p>
    <w:p w14:paraId="5B9594BC" w14:textId="77777777" w:rsidR="00944461" w:rsidRPr="00F50CCD" w:rsidRDefault="00944461" w:rsidP="009C0E77">
      <w:pPr>
        <w:numPr>
          <w:ilvl w:val="0"/>
          <w:numId w:val="53"/>
        </w:numPr>
        <w:tabs>
          <w:tab w:val="left" w:pos="1134"/>
        </w:tabs>
        <w:spacing w:after="0" w:line="240" w:lineRule="auto"/>
        <w:ind w:hanging="11"/>
        <w:jc w:val="both"/>
        <w:rPr>
          <w:rFonts w:ascii="Verdana" w:hAnsi="Verdana"/>
        </w:rPr>
      </w:pPr>
      <w:r w:rsidRPr="00F50CCD">
        <w:rPr>
          <w:rFonts w:ascii="Verdana" w:hAnsi="Verdana"/>
        </w:rPr>
        <w:t>New Challenges and requirements</w:t>
      </w:r>
    </w:p>
    <w:p w14:paraId="1477E45D" w14:textId="77777777" w:rsidR="00944461" w:rsidRPr="00F50CCD" w:rsidRDefault="00944461" w:rsidP="009C0E77">
      <w:pPr>
        <w:numPr>
          <w:ilvl w:val="1"/>
          <w:numId w:val="73"/>
        </w:numPr>
        <w:tabs>
          <w:tab w:val="left" w:pos="1134"/>
          <w:tab w:val="left" w:pos="1843"/>
        </w:tabs>
        <w:spacing w:after="0" w:line="240" w:lineRule="auto"/>
        <w:jc w:val="both"/>
        <w:rPr>
          <w:rFonts w:ascii="Verdana" w:hAnsi="Verdana"/>
        </w:rPr>
      </w:pPr>
      <w:r w:rsidRPr="00F50CCD">
        <w:rPr>
          <w:rFonts w:ascii="Verdana" w:hAnsi="Verdana"/>
        </w:rPr>
        <w:t>Social Media and New Platforms</w:t>
      </w:r>
    </w:p>
    <w:p w14:paraId="5680851F" w14:textId="77777777" w:rsidR="00944461" w:rsidRPr="00F50CCD" w:rsidRDefault="00944461" w:rsidP="009C0E77">
      <w:pPr>
        <w:numPr>
          <w:ilvl w:val="1"/>
          <w:numId w:val="73"/>
        </w:numPr>
        <w:tabs>
          <w:tab w:val="left" w:pos="1134"/>
          <w:tab w:val="left" w:pos="1985"/>
        </w:tabs>
        <w:spacing w:after="0" w:line="240" w:lineRule="auto"/>
        <w:jc w:val="both"/>
        <w:rPr>
          <w:rFonts w:ascii="Verdana" w:hAnsi="Verdana"/>
        </w:rPr>
      </w:pPr>
      <w:r w:rsidRPr="00F50CCD">
        <w:rPr>
          <w:rFonts w:ascii="Verdana" w:hAnsi="Verdana"/>
        </w:rPr>
        <w:t>Digital / Driverless Vehicles etc.</w:t>
      </w:r>
    </w:p>
    <w:p w14:paraId="1B7FDF17" w14:textId="77777777" w:rsidR="00944461" w:rsidRPr="00F50CCD" w:rsidRDefault="00944461" w:rsidP="009C0E77">
      <w:pPr>
        <w:numPr>
          <w:ilvl w:val="1"/>
          <w:numId w:val="73"/>
        </w:numPr>
        <w:tabs>
          <w:tab w:val="left" w:pos="1134"/>
          <w:tab w:val="left" w:pos="1985"/>
        </w:tabs>
        <w:spacing w:after="0" w:line="240" w:lineRule="auto"/>
        <w:jc w:val="both"/>
        <w:rPr>
          <w:rFonts w:ascii="Verdana" w:hAnsi="Verdana"/>
        </w:rPr>
      </w:pPr>
      <w:r w:rsidRPr="00F50CCD">
        <w:rPr>
          <w:rFonts w:ascii="Verdana" w:hAnsi="Verdana"/>
        </w:rPr>
        <w:t>Agile Working / Mobile and ESN challenges</w:t>
      </w:r>
    </w:p>
    <w:p w14:paraId="363ADD6C" w14:textId="64560D4C" w:rsidR="00944461" w:rsidRPr="00F50CCD" w:rsidRDefault="00540675" w:rsidP="009C0E77">
      <w:pPr>
        <w:spacing w:before="160" w:line="240" w:lineRule="auto"/>
        <w:ind w:left="720" w:hanging="720"/>
        <w:jc w:val="both"/>
        <w:rPr>
          <w:rFonts w:ascii="Verdana" w:hAnsi="Verdana"/>
          <w:b/>
          <w:u w:val="single"/>
        </w:rPr>
      </w:pPr>
      <w:r w:rsidRPr="00F50CCD">
        <w:rPr>
          <w:rFonts w:ascii="Verdana" w:hAnsi="Verdana"/>
        </w:rPr>
        <w:t>11</w:t>
      </w:r>
      <w:r w:rsidR="000A55E0" w:rsidRPr="00F50CCD">
        <w:rPr>
          <w:rFonts w:ascii="Verdana" w:hAnsi="Verdana"/>
        </w:rPr>
        <w:t>.3</w:t>
      </w:r>
      <w:r w:rsidR="000A55E0" w:rsidRPr="00F50CCD">
        <w:rPr>
          <w:rFonts w:ascii="Verdana" w:hAnsi="Verdana"/>
        </w:rPr>
        <w:tab/>
      </w:r>
      <w:r w:rsidR="00944461" w:rsidRPr="00F50CCD">
        <w:rPr>
          <w:rFonts w:ascii="Verdana" w:hAnsi="Verdana"/>
        </w:rPr>
        <w:t>The cost consequences of delivering on these priorities alongside the additional costs of operational uplift and cost / inflationary pressures would require an investment both in terms of next year’s revenue and future capital budgets. In terms of Revenue budgets it has been estimated tha</w:t>
      </w:r>
      <w:r w:rsidR="0001007D" w:rsidRPr="00F50CCD">
        <w:rPr>
          <w:rFonts w:ascii="Verdana" w:hAnsi="Verdana"/>
        </w:rPr>
        <w:t>t a net budget of £115.4m</w:t>
      </w:r>
      <w:r w:rsidR="00944461" w:rsidRPr="00F50CCD">
        <w:rPr>
          <w:rFonts w:ascii="Verdana" w:hAnsi="Verdana"/>
        </w:rPr>
        <w:t xml:space="preserve"> for the 2020/21 financial y</w:t>
      </w:r>
      <w:r w:rsidR="0001007D" w:rsidRPr="00F50CCD">
        <w:rPr>
          <w:rFonts w:ascii="Verdana" w:hAnsi="Verdana"/>
        </w:rPr>
        <w:t>ear, an increase of £8.5m or 7.96</w:t>
      </w:r>
      <w:r w:rsidR="00944461" w:rsidRPr="00F50CCD">
        <w:rPr>
          <w:rFonts w:ascii="Verdana" w:hAnsi="Verdana"/>
        </w:rPr>
        <w:t>% from the 2019/20 level. A breakdown of th</w:t>
      </w:r>
      <w:r w:rsidRPr="00F50CCD">
        <w:rPr>
          <w:rFonts w:ascii="Verdana" w:hAnsi="Verdana"/>
        </w:rPr>
        <w:t>is increase is included in the t</w:t>
      </w:r>
      <w:r w:rsidR="00944461" w:rsidRPr="00F50CCD">
        <w:rPr>
          <w:rFonts w:ascii="Verdana" w:hAnsi="Verdana"/>
        </w:rPr>
        <w:t>able below:</w:t>
      </w:r>
    </w:p>
    <w:p w14:paraId="0B4D44AA" w14:textId="51D5055A" w:rsidR="00944461" w:rsidRPr="00F50CCD" w:rsidRDefault="00694F3F" w:rsidP="009C0E77">
      <w:pPr>
        <w:spacing w:before="160" w:after="0" w:line="240" w:lineRule="auto"/>
        <w:jc w:val="both"/>
        <w:rPr>
          <w:rFonts w:ascii="Verdana" w:hAnsi="Verdana"/>
          <w:b/>
        </w:rPr>
      </w:pPr>
      <w:r w:rsidRPr="00F50CCD">
        <w:rPr>
          <w:rFonts w:ascii="Verdana" w:hAnsi="Verdana"/>
        </w:rPr>
        <w:tab/>
      </w:r>
      <w:r w:rsidR="00540675" w:rsidRPr="00F50CCD">
        <w:rPr>
          <w:rFonts w:ascii="Verdana" w:hAnsi="Verdana"/>
          <w:b/>
        </w:rPr>
        <w:t>Table 6</w:t>
      </w:r>
      <w:r w:rsidRPr="00F50CCD">
        <w:rPr>
          <w:rFonts w:ascii="Verdana" w:hAnsi="Verdana"/>
          <w:b/>
        </w:rPr>
        <w:t>:  Variation Statement</w:t>
      </w:r>
    </w:p>
    <w:tbl>
      <w:tblPr>
        <w:tblW w:w="7964" w:type="dxa"/>
        <w:tblInd w:w="516" w:type="dxa"/>
        <w:tblCellMar>
          <w:left w:w="0" w:type="dxa"/>
          <w:right w:w="0" w:type="dxa"/>
        </w:tblCellMar>
        <w:tblLook w:val="0420" w:firstRow="1" w:lastRow="0" w:firstColumn="0" w:lastColumn="0" w:noHBand="0" w:noVBand="1"/>
      </w:tblPr>
      <w:tblGrid>
        <w:gridCol w:w="3747"/>
        <w:gridCol w:w="1326"/>
        <w:gridCol w:w="1210"/>
        <w:gridCol w:w="1681"/>
      </w:tblGrid>
      <w:tr w:rsidR="00944461" w:rsidRPr="00F50CCD" w14:paraId="18A01C58" w14:textId="77777777" w:rsidTr="008E3141">
        <w:trPr>
          <w:trHeight w:val="192"/>
        </w:trPr>
        <w:tc>
          <w:tcPr>
            <w:tcW w:w="386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E4FEBBA" w14:textId="77777777" w:rsidR="00944461" w:rsidRPr="00F50CCD" w:rsidRDefault="00944461" w:rsidP="009C0E77">
            <w:pPr>
              <w:spacing w:after="0" w:line="240" w:lineRule="auto"/>
              <w:jc w:val="both"/>
              <w:rPr>
                <w:rFonts w:ascii="Verdana" w:hAnsi="Verdana"/>
              </w:rPr>
            </w:pPr>
          </w:p>
        </w:tc>
        <w:tc>
          <w:tcPr>
            <w:tcW w:w="13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12FA5D" w14:textId="77777777" w:rsidR="00944461" w:rsidRPr="00F50CCD" w:rsidRDefault="00944461" w:rsidP="009C0E77">
            <w:pPr>
              <w:spacing w:after="0" w:line="240" w:lineRule="auto"/>
              <w:jc w:val="center"/>
              <w:rPr>
                <w:rFonts w:ascii="Verdana" w:hAnsi="Verdana"/>
              </w:rPr>
            </w:pPr>
            <w:r w:rsidRPr="00F50CCD">
              <w:rPr>
                <w:rFonts w:ascii="Verdana" w:hAnsi="Verdana"/>
                <w:b/>
                <w:bCs/>
              </w:rPr>
              <w:t>£M</w:t>
            </w:r>
          </w:p>
        </w:tc>
        <w:tc>
          <w:tcPr>
            <w:tcW w:w="12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21B99AD" w14:textId="77777777" w:rsidR="00944461" w:rsidRPr="00F50CCD" w:rsidRDefault="00944461" w:rsidP="009C0E77">
            <w:pPr>
              <w:spacing w:after="0" w:line="240" w:lineRule="auto"/>
              <w:jc w:val="center"/>
              <w:rPr>
                <w:rFonts w:ascii="Verdana" w:hAnsi="Verdana"/>
              </w:rPr>
            </w:pPr>
            <w:r w:rsidRPr="00F50CCD">
              <w:rPr>
                <w:rFonts w:ascii="Verdana" w:hAnsi="Verdana"/>
                <w:b/>
                <w:bCs/>
              </w:rPr>
              <w:t>%</w:t>
            </w:r>
          </w:p>
        </w:tc>
        <w:tc>
          <w:tcPr>
            <w:tcW w:w="154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7E35E28" w14:textId="77777777" w:rsidR="00944461" w:rsidRPr="00F50CCD" w:rsidRDefault="00944461" w:rsidP="009C0E77">
            <w:pPr>
              <w:spacing w:after="0" w:line="240" w:lineRule="auto"/>
              <w:jc w:val="center"/>
              <w:rPr>
                <w:rFonts w:ascii="Verdana" w:hAnsi="Verdana"/>
              </w:rPr>
            </w:pPr>
            <w:r w:rsidRPr="00F50CCD">
              <w:rPr>
                <w:rFonts w:ascii="Verdana" w:hAnsi="Verdana"/>
                <w:b/>
                <w:bCs/>
              </w:rPr>
              <w:t>Cumulative (%)</w:t>
            </w:r>
          </w:p>
        </w:tc>
      </w:tr>
      <w:tr w:rsidR="00944461" w:rsidRPr="00F50CCD" w14:paraId="4BA2C188" w14:textId="77777777" w:rsidTr="008E3141">
        <w:trPr>
          <w:trHeight w:val="258"/>
        </w:trPr>
        <w:tc>
          <w:tcPr>
            <w:tcW w:w="386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516C2074" w14:textId="77777777" w:rsidR="00944461" w:rsidRPr="00F50CCD" w:rsidRDefault="00944461" w:rsidP="009C0E77">
            <w:pPr>
              <w:spacing w:after="0" w:line="240" w:lineRule="auto"/>
              <w:ind w:left="42"/>
              <w:jc w:val="both"/>
              <w:rPr>
                <w:rFonts w:ascii="Verdana" w:hAnsi="Verdana"/>
              </w:rPr>
            </w:pPr>
            <w:r w:rsidRPr="00F50CCD">
              <w:rPr>
                <w:rFonts w:ascii="Verdana" w:hAnsi="Verdana"/>
                <w:b/>
                <w:bCs/>
              </w:rPr>
              <w:t>Net Force &amp; OPCC Budget 2019/20</w:t>
            </w:r>
          </w:p>
        </w:tc>
        <w:tc>
          <w:tcPr>
            <w:tcW w:w="132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C25DCBB" w14:textId="77777777" w:rsidR="00944461" w:rsidRPr="00F50CCD" w:rsidRDefault="00944461" w:rsidP="009C0E77">
            <w:pPr>
              <w:spacing w:after="0" w:line="240" w:lineRule="auto"/>
              <w:jc w:val="both"/>
              <w:rPr>
                <w:rFonts w:ascii="Verdana" w:hAnsi="Verdana"/>
              </w:rPr>
            </w:pPr>
            <w:r w:rsidRPr="00F50CCD">
              <w:rPr>
                <w:rFonts w:ascii="Verdana" w:hAnsi="Verdana"/>
                <w:b/>
                <w:bCs/>
              </w:rPr>
              <w:t>106.897</w:t>
            </w:r>
          </w:p>
        </w:tc>
        <w:tc>
          <w:tcPr>
            <w:tcW w:w="12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391BC91" w14:textId="77777777" w:rsidR="00944461" w:rsidRPr="00F50CCD" w:rsidRDefault="00944461" w:rsidP="009C0E77">
            <w:pPr>
              <w:spacing w:after="0" w:line="240" w:lineRule="auto"/>
              <w:jc w:val="center"/>
              <w:rPr>
                <w:rFonts w:ascii="Verdana" w:hAnsi="Verdana"/>
              </w:rPr>
            </w:pPr>
          </w:p>
        </w:tc>
        <w:tc>
          <w:tcPr>
            <w:tcW w:w="15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FBB6DA" w14:textId="77777777" w:rsidR="00944461" w:rsidRPr="00F50CCD" w:rsidRDefault="00944461" w:rsidP="009C0E77">
            <w:pPr>
              <w:spacing w:after="0" w:line="240" w:lineRule="auto"/>
              <w:jc w:val="center"/>
              <w:rPr>
                <w:rFonts w:ascii="Verdana" w:hAnsi="Verdana"/>
              </w:rPr>
            </w:pPr>
          </w:p>
        </w:tc>
      </w:tr>
      <w:tr w:rsidR="00944461" w:rsidRPr="00F50CCD" w14:paraId="065CBF22" w14:textId="77777777" w:rsidTr="008E3141">
        <w:trPr>
          <w:trHeight w:val="291"/>
        </w:trPr>
        <w:tc>
          <w:tcPr>
            <w:tcW w:w="38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DE74D4E" w14:textId="77777777" w:rsidR="00944461" w:rsidRPr="00F50CCD" w:rsidRDefault="00944461" w:rsidP="009C0E77">
            <w:pPr>
              <w:spacing w:after="0" w:line="240" w:lineRule="auto"/>
              <w:ind w:left="42"/>
              <w:jc w:val="both"/>
              <w:rPr>
                <w:rFonts w:ascii="Verdana" w:hAnsi="Verdana"/>
              </w:rPr>
            </w:pPr>
            <w:r w:rsidRPr="00F50CCD">
              <w:rPr>
                <w:rFonts w:ascii="Verdana" w:hAnsi="Verdana"/>
              </w:rPr>
              <w:t>Pay and Price Inflation</w:t>
            </w:r>
          </w:p>
        </w:tc>
        <w:tc>
          <w:tcPr>
            <w:tcW w:w="13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D8D8D70" w14:textId="77777777" w:rsidR="00944461" w:rsidRPr="00F50CCD" w:rsidRDefault="00944461" w:rsidP="009C0E77">
            <w:pPr>
              <w:spacing w:after="0" w:line="240" w:lineRule="auto"/>
              <w:jc w:val="right"/>
              <w:rPr>
                <w:rFonts w:ascii="Verdana" w:hAnsi="Verdana"/>
              </w:rPr>
            </w:pPr>
            <w:r w:rsidRPr="00F50CCD">
              <w:rPr>
                <w:rFonts w:ascii="Verdana" w:hAnsi="Verdana"/>
              </w:rPr>
              <w:t>3.351</w:t>
            </w:r>
          </w:p>
        </w:tc>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A77F54D" w14:textId="77777777" w:rsidR="00944461" w:rsidRPr="00F50CCD" w:rsidRDefault="00944461" w:rsidP="009C0E77">
            <w:pPr>
              <w:spacing w:after="0" w:line="240" w:lineRule="auto"/>
              <w:jc w:val="center"/>
              <w:rPr>
                <w:rFonts w:ascii="Verdana" w:hAnsi="Verdana"/>
              </w:rPr>
            </w:pPr>
            <w:r w:rsidRPr="00F50CCD">
              <w:rPr>
                <w:rFonts w:ascii="Verdana" w:hAnsi="Verdana"/>
              </w:rPr>
              <w:t>3.13%</w:t>
            </w: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70A6F4E" w14:textId="77777777" w:rsidR="00944461" w:rsidRPr="00F50CCD" w:rsidRDefault="00944461" w:rsidP="009C0E77">
            <w:pPr>
              <w:spacing w:after="0" w:line="240" w:lineRule="auto"/>
              <w:jc w:val="center"/>
              <w:rPr>
                <w:rFonts w:ascii="Verdana" w:hAnsi="Verdana"/>
              </w:rPr>
            </w:pPr>
            <w:r w:rsidRPr="00F50CCD">
              <w:rPr>
                <w:rFonts w:ascii="Verdana" w:hAnsi="Verdana"/>
              </w:rPr>
              <w:t>3.13%</w:t>
            </w:r>
          </w:p>
        </w:tc>
      </w:tr>
      <w:tr w:rsidR="00944461" w:rsidRPr="00F50CCD" w14:paraId="4D28F62E" w14:textId="77777777" w:rsidTr="008E3141">
        <w:trPr>
          <w:trHeight w:val="253"/>
        </w:trPr>
        <w:tc>
          <w:tcPr>
            <w:tcW w:w="38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2F1D2CE1" w14:textId="77777777" w:rsidR="00944461" w:rsidRPr="00F50CCD" w:rsidRDefault="00944461" w:rsidP="009C0E77">
            <w:pPr>
              <w:spacing w:after="0" w:line="240" w:lineRule="auto"/>
              <w:ind w:left="42"/>
              <w:jc w:val="both"/>
              <w:rPr>
                <w:rFonts w:ascii="Verdana" w:hAnsi="Verdana"/>
              </w:rPr>
            </w:pPr>
            <w:r w:rsidRPr="00F50CCD">
              <w:rPr>
                <w:rFonts w:ascii="Verdana" w:hAnsi="Verdana"/>
              </w:rPr>
              <w:t>Reserves / Capital Financing</w:t>
            </w:r>
          </w:p>
        </w:tc>
        <w:tc>
          <w:tcPr>
            <w:tcW w:w="13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0D4F900E" w14:textId="77777777" w:rsidR="00944461" w:rsidRPr="00F50CCD" w:rsidRDefault="00944461" w:rsidP="009C0E77">
            <w:pPr>
              <w:spacing w:after="0" w:line="240" w:lineRule="auto"/>
              <w:jc w:val="right"/>
              <w:rPr>
                <w:rFonts w:ascii="Verdana" w:hAnsi="Verdana"/>
              </w:rPr>
            </w:pPr>
            <w:r w:rsidRPr="00F50CCD">
              <w:rPr>
                <w:rFonts w:ascii="Verdana" w:hAnsi="Verdana"/>
              </w:rPr>
              <w:t>0.771</w:t>
            </w:r>
          </w:p>
        </w:tc>
        <w:tc>
          <w:tcPr>
            <w:tcW w:w="12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4056142C" w14:textId="77777777" w:rsidR="00944461" w:rsidRPr="00F50CCD" w:rsidRDefault="00944461" w:rsidP="009C0E77">
            <w:pPr>
              <w:spacing w:after="0" w:line="240" w:lineRule="auto"/>
              <w:jc w:val="center"/>
              <w:rPr>
                <w:rFonts w:ascii="Verdana" w:hAnsi="Verdana"/>
              </w:rPr>
            </w:pPr>
            <w:r w:rsidRPr="00F50CCD">
              <w:rPr>
                <w:rFonts w:ascii="Verdana" w:hAnsi="Verdana"/>
              </w:rPr>
              <w:t>0.72%</w:t>
            </w:r>
          </w:p>
        </w:tc>
        <w:tc>
          <w:tcPr>
            <w:tcW w:w="154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4150A078" w14:textId="77777777" w:rsidR="00944461" w:rsidRPr="00F50CCD" w:rsidRDefault="00944461" w:rsidP="009C0E77">
            <w:pPr>
              <w:spacing w:after="0" w:line="240" w:lineRule="auto"/>
              <w:jc w:val="center"/>
              <w:rPr>
                <w:rFonts w:ascii="Verdana" w:hAnsi="Verdana"/>
              </w:rPr>
            </w:pPr>
            <w:r w:rsidRPr="00F50CCD">
              <w:rPr>
                <w:rFonts w:ascii="Verdana" w:hAnsi="Verdana"/>
              </w:rPr>
              <w:t>3.86%</w:t>
            </w:r>
          </w:p>
        </w:tc>
      </w:tr>
      <w:tr w:rsidR="00944461" w:rsidRPr="00F50CCD" w14:paraId="34F54DE8" w14:textId="77777777" w:rsidTr="008E3141">
        <w:trPr>
          <w:trHeight w:val="356"/>
        </w:trPr>
        <w:tc>
          <w:tcPr>
            <w:tcW w:w="38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77933B4" w14:textId="77777777" w:rsidR="00944461" w:rsidRPr="00F50CCD" w:rsidRDefault="00944461" w:rsidP="009C0E77">
            <w:pPr>
              <w:spacing w:after="0" w:line="240" w:lineRule="auto"/>
              <w:ind w:left="42"/>
              <w:jc w:val="both"/>
              <w:rPr>
                <w:rFonts w:ascii="Verdana" w:hAnsi="Verdana"/>
              </w:rPr>
            </w:pPr>
            <w:r w:rsidRPr="00F50CCD">
              <w:rPr>
                <w:rFonts w:ascii="Verdana" w:hAnsi="Verdana"/>
              </w:rPr>
              <w:t>Own Standstill Cost Pressures</w:t>
            </w:r>
          </w:p>
        </w:tc>
        <w:tc>
          <w:tcPr>
            <w:tcW w:w="13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FC156EF" w14:textId="77777777" w:rsidR="00944461" w:rsidRPr="00F50CCD" w:rsidRDefault="00944461" w:rsidP="009C0E77">
            <w:pPr>
              <w:spacing w:after="0" w:line="240" w:lineRule="auto"/>
              <w:jc w:val="right"/>
              <w:rPr>
                <w:rFonts w:ascii="Verdana" w:hAnsi="Verdana"/>
              </w:rPr>
            </w:pPr>
            <w:r w:rsidRPr="00F50CCD">
              <w:rPr>
                <w:rFonts w:ascii="Verdana" w:hAnsi="Verdana"/>
              </w:rPr>
              <w:t>1.817</w:t>
            </w:r>
          </w:p>
        </w:tc>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730E0CB" w14:textId="77777777" w:rsidR="00944461" w:rsidRPr="00F50CCD" w:rsidRDefault="00944461" w:rsidP="009C0E77">
            <w:pPr>
              <w:spacing w:after="0" w:line="240" w:lineRule="auto"/>
              <w:jc w:val="center"/>
              <w:rPr>
                <w:rFonts w:ascii="Verdana" w:hAnsi="Verdana"/>
              </w:rPr>
            </w:pPr>
            <w:r w:rsidRPr="00F50CCD">
              <w:rPr>
                <w:rFonts w:ascii="Verdana" w:hAnsi="Verdana"/>
              </w:rPr>
              <w:t>1.70%</w:t>
            </w: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92CC103" w14:textId="77777777" w:rsidR="00944461" w:rsidRPr="00F50CCD" w:rsidRDefault="00944461" w:rsidP="009C0E77">
            <w:pPr>
              <w:spacing w:after="0" w:line="240" w:lineRule="auto"/>
              <w:jc w:val="center"/>
              <w:rPr>
                <w:rFonts w:ascii="Verdana" w:hAnsi="Verdana"/>
              </w:rPr>
            </w:pPr>
            <w:r w:rsidRPr="00F50CCD">
              <w:rPr>
                <w:rFonts w:ascii="Verdana" w:hAnsi="Verdana"/>
              </w:rPr>
              <w:t>5.56%</w:t>
            </w:r>
          </w:p>
        </w:tc>
      </w:tr>
      <w:tr w:rsidR="00944461" w:rsidRPr="00F50CCD" w14:paraId="46B80F55" w14:textId="77777777" w:rsidTr="008E3141">
        <w:trPr>
          <w:trHeight w:val="389"/>
        </w:trPr>
        <w:tc>
          <w:tcPr>
            <w:tcW w:w="38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41BA9180" w14:textId="77777777" w:rsidR="00944461" w:rsidRPr="00F50CCD" w:rsidRDefault="00944461" w:rsidP="009C0E77">
            <w:pPr>
              <w:spacing w:after="0" w:line="240" w:lineRule="auto"/>
              <w:ind w:left="42"/>
              <w:jc w:val="both"/>
              <w:rPr>
                <w:rFonts w:ascii="Verdana" w:hAnsi="Verdana"/>
              </w:rPr>
            </w:pPr>
            <w:r w:rsidRPr="00F50CCD">
              <w:rPr>
                <w:rFonts w:ascii="Verdana" w:hAnsi="Verdana"/>
              </w:rPr>
              <w:t>Regional / National Standstill Pressures</w:t>
            </w:r>
          </w:p>
        </w:tc>
        <w:tc>
          <w:tcPr>
            <w:tcW w:w="13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2D6CBBA2" w14:textId="77777777" w:rsidR="00944461" w:rsidRPr="00F50CCD" w:rsidRDefault="00944461" w:rsidP="009C0E77">
            <w:pPr>
              <w:spacing w:after="0" w:line="240" w:lineRule="auto"/>
              <w:jc w:val="right"/>
              <w:rPr>
                <w:rFonts w:ascii="Verdana" w:hAnsi="Verdana"/>
              </w:rPr>
            </w:pPr>
            <w:r w:rsidRPr="00F50CCD">
              <w:rPr>
                <w:rFonts w:ascii="Verdana" w:hAnsi="Verdana"/>
              </w:rPr>
              <w:t>0.365</w:t>
            </w:r>
          </w:p>
        </w:tc>
        <w:tc>
          <w:tcPr>
            <w:tcW w:w="12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3F67116A" w14:textId="77777777" w:rsidR="00944461" w:rsidRPr="00F50CCD" w:rsidRDefault="00944461" w:rsidP="009C0E77">
            <w:pPr>
              <w:spacing w:after="0" w:line="240" w:lineRule="auto"/>
              <w:jc w:val="center"/>
              <w:rPr>
                <w:rFonts w:ascii="Verdana" w:hAnsi="Verdana"/>
              </w:rPr>
            </w:pPr>
            <w:r w:rsidRPr="00F50CCD">
              <w:rPr>
                <w:rFonts w:ascii="Verdana" w:hAnsi="Verdana"/>
              </w:rPr>
              <w:t>0.34%</w:t>
            </w:r>
          </w:p>
        </w:tc>
        <w:tc>
          <w:tcPr>
            <w:tcW w:w="154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7013E7FF" w14:textId="77777777" w:rsidR="00944461" w:rsidRPr="00F50CCD" w:rsidRDefault="00944461" w:rsidP="009C0E77">
            <w:pPr>
              <w:spacing w:after="0" w:line="240" w:lineRule="auto"/>
              <w:jc w:val="center"/>
              <w:rPr>
                <w:rFonts w:ascii="Verdana" w:hAnsi="Verdana"/>
              </w:rPr>
            </w:pPr>
            <w:r w:rsidRPr="00F50CCD">
              <w:rPr>
                <w:rFonts w:ascii="Verdana" w:hAnsi="Verdana"/>
              </w:rPr>
              <w:t>5.90%</w:t>
            </w:r>
          </w:p>
        </w:tc>
      </w:tr>
      <w:tr w:rsidR="00944461" w:rsidRPr="00F50CCD" w14:paraId="4B249F28" w14:textId="77777777" w:rsidTr="008E3141">
        <w:trPr>
          <w:trHeight w:val="197"/>
        </w:trPr>
        <w:tc>
          <w:tcPr>
            <w:tcW w:w="38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E3106B9" w14:textId="77777777" w:rsidR="00944461" w:rsidRPr="00F50CCD" w:rsidRDefault="00944461" w:rsidP="009C0E77">
            <w:pPr>
              <w:spacing w:after="0" w:line="240" w:lineRule="auto"/>
              <w:jc w:val="both"/>
              <w:rPr>
                <w:rFonts w:ascii="Verdana" w:hAnsi="Verdana"/>
              </w:rPr>
            </w:pPr>
            <w:r w:rsidRPr="00F50CCD">
              <w:rPr>
                <w:rFonts w:ascii="Verdana" w:hAnsi="Verdana"/>
              </w:rPr>
              <w:t>Net Savings Plan 2020/21</w:t>
            </w:r>
          </w:p>
        </w:tc>
        <w:tc>
          <w:tcPr>
            <w:tcW w:w="13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9DBAEB0" w14:textId="77777777" w:rsidR="00944461" w:rsidRPr="00F50CCD" w:rsidRDefault="00944461" w:rsidP="009C0E77">
            <w:pPr>
              <w:spacing w:after="0" w:line="240" w:lineRule="auto"/>
              <w:jc w:val="right"/>
              <w:rPr>
                <w:rFonts w:ascii="Verdana" w:hAnsi="Verdana"/>
                <w:color w:val="FF0000"/>
              </w:rPr>
            </w:pPr>
            <w:r w:rsidRPr="00F50CCD">
              <w:rPr>
                <w:rFonts w:ascii="Verdana" w:hAnsi="Verdana"/>
                <w:color w:val="FF0000"/>
              </w:rPr>
              <w:t>-1.260</w:t>
            </w:r>
          </w:p>
        </w:tc>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BC97AB7" w14:textId="77777777" w:rsidR="00944461" w:rsidRPr="00F50CCD" w:rsidRDefault="00944461" w:rsidP="009C0E77">
            <w:pPr>
              <w:spacing w:after="0" w:line="240" w:lineRule="auto"/>
              <w:jc w:val="center"/>
              <w:rPr>
                <w:rFonts w:ascii="Verdana" w:hAnsi="Verdana"/>
                <w:color w:val="FF0000"/>
              </w:rPr>
            </w:pPr>
            <w:r w:rsidRPr="00F50CCD">
              <w:rPr>
                <w:rFonts w:ascii="Verdana" w:hAnsi="Verdana"/>
                <w:color w:val="FF0000"/>
              </w:rPr>
              <w:t>-1.18%</w:t>
            </w: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B75A415" w14:textId="77777777" w:rsidR="00944461" w:rsidRPr="00F50CCD" w:rsidRDefault="00944461" w:rsidP="009C0E77">
            <w:pPr>
              <w:spacing w:after="0" w:line="240" w:lineRule="auto"/>
              <w:jc w:val="center"/>
              <w:rPr>
                <w:rFonts w:ascii="Verdana" w:hAnsi="Verdana"/>
              </w:rPr>
            </w:pPr>
            <w:r w:rsidRPr="00F50CCD">
              <w:rPr>
                <w:rFonts w:ascii="Verdana" w:hAnsi="Verdana"/>
              </w:rPr>
              <w:t>4.72%</w:t>
            </w:r>
          </w:p>
        </w:tc>
      </w:tr>
      <w:tr w:rsidR="00944461" w:rsidRPr="00F50CCD" w14:paraId="1C656081" w14:textId="77777777" w:rsidTr="008E3141">
        <w:trPr>
          <w:trHeight w:val="360"/>
        </w:trPr>
        <w:tc>
          <w:tcPr>
            <w:tcW w:w="38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56FAA017" w14:textId="77777777" w:rsidR="00944461" w:rsidRPr="00F50CCD" w:rsidRDefault="00944461" w:rsidP="009C0E77">
            <w:pPr>
              <w:spacing w:after="0" w:line="240" w:lineRule="auto"/>
              <w:ind w:left="42"/>
              <w:jc w:val="both"/>
              <w:rPr>
                <w:rFonts w:ascii="Verdana" w:hAnsi="Verdana"/>
              </w:rPr>
            </w:pPr>
            <w:r w:rsidRPr="00F50CCD">
              <w:rPr>
                <w:rFonts w:ascii="Verdana" w:hAnsi="Verdana"/>
                <w:b/>
                <w:bCs/>
              </w:rPr>
              <w:t>Estimated Standstill Budget Requirement</w:t>
            </w:r>
          </w:p>
        </w:tc>
        <w:tc>
          <w:tcPr>
            <w:tcW w:w="13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67DC7509" w14:textId="77777777" w:rsidR="00944461" w:rsidRPr="00F50CCD" w:rsidRDefault="00944461" w:rsidP="009C0E77">
            <w:pPr>
              <w:spacing w:after="0" w:line="240" w:lineRule="auto"/>
              <w:jc w:val="right"/>
              <w:rPr>
                <w:rFonts w:ascii="Verdana" w:hAnsi="Verdana"/>
              </w:rPr>
            </w:pPr>
            <w:r w:rsidRPr="00F50CCD">
              <w:rPr>
                <w:rFonts w:ascii="Verdana" w:hAnsi="Verdana"/>
                <w:b/>
                <w:bCs/>
              </w:rPr>
              <w:t>111.941</w:t>
            </w:r>
          </w:p>
        </w:tc>
        <w:tc>
          <w:tcPr>
            <w:tcW w:w="12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0F82BC94" w14:textId="77777777" w:rsidR="00944461" w:rsidRPr="00F50CCD" w:rsidRDefault="00944461" w:rsidP="009C0E77">
            <w:pPr>
              <w:spacing w:after="0" w:line="240" w:lineRule="auto"/>
              <w:jc w:val="center"/>
              <w:rPr>
                <w:rFonts w:ascii="Verdana" w:hAnsi="Verdana"/>
              </w:rPr>
            </w:pPr>
          </w:p>
        </w:tc>
        <w:tc>
          <w:tcPr>
            <w:tcW w:w="154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2589393B" w14:textId="77777777" w:rsidR="00944461" w:rsidRPr="00F50CCD" w:rsidRDefault="00944461" w:rsidP="009C0E77">
            <w:pPr>
              <w:spacing w:after="0" w:line="240" w:lineRule="auto"/>
              <w:jc w:val="center"/>
              <w:rPr>
                <w:rFonts w:ascii="Verdana" w:hAnsi="Verdana"/>
              </w:rPr>
            </w:pPr>
            <w:r w:rsidRPr="00F50CCD">
              <w:rPr>
                <w:rFonts w:ascii="Verdana" w:hAnsi="Verdana"/>
                <w:b/>
                <w:bCs/>
              </w:rPr>
              <w:t>4.72%</w:t>
            </w:r>
          </w:p>
        </w:tc>
      </w:tr>
      <w:tr w:rsidR="00944461" w:rsidRPr="00F50CCD" w14:paraId="212BCBE3" w14:textId="77777777" w:rsidTr="008E3141">
        <w:trPr>
          <w:trHeight w:val="252"/>
        </w:trPr>
        <w:tc>
          <w:tcPr>
            <w:tcW w:w="38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834070E" w14:textId="77777777" w:rsidR="00944461" w:rsidRPr="00F50CCD" w:rsidRDefault="00944461" w:rsidP="009C0E77">
            <w:pPr>
              <w:spacing w:after="0" w:line="240" w:lineRule="auto"/>
              <w:ind w:left="42"/>
              <w:jc w:val="both"/>
              <w:rPr>
                <w:rFonts w:ascii="Verdana" w:hAnsi="Verdana"/>
              </w:rPr>
            </w:pPr>
            <w:r w:rsidRPr="00F50CCD">
              <w:rPr>
                <w:rFonts w:ascii="Verdana" w:hAnsi="Verdana"/>
              </w:rPr>
              <w:t>Own Investment Priorities</w:t>
            </w:r>
          </w:p>
        </w:tc>
        <w:tc>
          <w:tcPr>
            <w:tcW w:w="13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EFFAE40" w14:textId="77777777" w:rsidR="00944461" w:rsidRPr="00F50CCD" w:rsidRDefault="00944461" w:rsidP="009C0E77">
            <w:pPr>
              <w:spacing w:after="0" w:line="240" w:lineRule="auto"/>
              <w:jc w:val="right"/>
              <w:rPr>
                <w:rFonts w:ascii="Verdana" w:hAnsi="Verdana"/>
              </w:rPr>
            </w:pPr>
            <w:r w:rsidRPr="00F50CCD">
              <w:rPr>
                <w:rFonts w:ascii="Verdana" w:hAnsi="Verdana"/>
              </w:rPr>
              <w:t>0.466</w:t>
            </w:r>
          </w:p>
        </w:tc>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1CCCB5B" w14:textId="77777777" w:rsidR="00944461" w:rsidRPr="00F50CCD" w:rsidRDefault="00944461" w:rsidP="009C0E77">
            <w:pPr>
              <w:spacing w:after="0" w:line="240" w:lineRule="auto"/>
              <w:jc w:val="center"/>
              <w:rPr>
                <w:rFonts w:ascii="Verdana" w:hAnsi="Verdana"/>
              </w:rPr>
            </w:pPr>
            <w:r w:rsidRPr="00F50CCD">
              <w:rPr>
                <w:rFonts w:ascii="Verdana" w:hAnsi="Verdana"/>
              </w:rPr>
              <w:t>0.44%</w:t>
            </w: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8A23083" w14:textId="77777777" w:rsidR="00944461" w:rsidRPr="00F50CCD" w:rsidRDefault="00944461" w:rsidP="009C0E77">
            <w:pPr>
              <w:spacing w:after="0" w:line="240" w:lineRule="auto"/>
              <w:jc w:val="center"/>
              <w:rPr>
                <w:rFonts w:ascii="Verdana" w:hAnsi="Verdana"/>
              </w:rPr>
            </w:pPr>
            <w:r w:rsidRPr="00F50CCD">
              <w:rPr>
                <w:rFonts w:ascii="Verdana" w:hAnsi="Verdana"/>
              </w:rPr>
              <w:t>5.16%</w:t>
            </w:r>
          </w:p>
        </w:tc>
      </w:tr>
      <w:tr w:rsidR="00944461" w:rsidRPr="00F50CCD" w14:paraId="3681AA3B" w14:textId="77777777" w:rsidTr="008E3141">
        <w:trPr>
          <w:trHeight w:val="299"/>
        </w:trPr>
        <w:tc>
          <w:tcPr>
            <w:tcW w:w="38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8398315" w14:textId="77777777" w:rsidR="00944461" w:rsidRPr="00F50CCD" w:rsidRDefault="00944461" w:rsidP="009C0E77">
            <w:pPr>
              <w:spacing w:after="0" w:line="240" w:lineRule="auto"/>
              <w:ind w:left="42"/>
              <w:jc w:val="both"/>
              <w:rPr>
                <w:rFonts w:ascii="Verdana" w:hAnsi="Verdana"/>
              </w:rPr>
            </w:pPr>
            <w:r w:rsidRPr="00F50CCD">
              <w:rPr>
                <w:rFonts w:ascii="Verdana" w:hAnsi="Verdana"/>
              </w:rPr>
              <w:t>Workforce Plan Changes (Net)</w:t>
            </w:r>
          </w:p>
        </w:tc>
        <w:tc>
          <w:tcPr>
            <w:tcW w:w="13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41667846" w14:textId="77777777" w:rsidR="00944461" w:rsidRPr="00F50CCD" w:rsidRDefault="00944461" w:rsidP="009C0E77">
            <w:pPr>
              <w:spacing w:after="0" w:line="240" w:lineRule="auto"/>
              <w:jc w:val="right"/>
              <w:rPr>
                <w:rFonts w:ascii="Verdana" w:hAnsi="Verdana"/>
              </w:rPr>
            </w:pPr>
            <w:r w:rsidRPr="00F50CCD">
              <w:rPr>
                <w:rFonts w:ascii="Verdana" w:hAnsi="Verdana"/>
              </w:rPr>
              <w:t>0.891</w:t>
            </w:r>
          </w:p>
        </w:tc>
        <w:tc>
          <w:tcPr>
            <w:tcW w:w="12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1320DF63" w14:textId="77777777" w:rsidR="00944461" w:rsidRPr="00F50CCD" w:rsidRDefault="00944461" w:rsidP="009C0E77">
            <w:pPr>
              <w:spacing w:after="0" w:line="240" w:lineRule="auto"/>
              <w:jc w:val="center"/>
              <w:rPr>
                <w:rFonts w:ascii="Verdana" w:hAnsi="Verdana"/>
              </w:rPr>
            </w:pPr>
            <w:r w:rsidRPr="00F50CCD">
              <w:rPr>
                <w:rFonts w:ascii="Verdana" w:hAnsi="Verdana"/>
              </w:rPr>
              <w:t>0.83%</w:t>
            </w:r>
          </w:p>
        </w:tc>
        <w:tc>
          <w:tcPr>
            <w:tcW w:w="154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6F269727" w14:textId="77777777" w:rsidR="00944461" w:rsidRPr="00F50CCD" w:rsidRDefault="00944461" w:rsidP="009C0E77">
            <w:pPr>
              <w:spacing w:after="0" w:line="240" w:lineRule="auto"/>
              <w:jc w:val="center"/>
              <w:rPr>
                <w:rFonts w:ascii="Verdana" w:hAnsi="Verdana"/>
              </w:rPr>
            </w:pPr>
            <w:r w:rsidRPr="00F50CCD">
              <w:rPr>
                <w:rFonts w:ascii="Verdana" w:hAnsi="Verdana"/>
              </w:rPr>
              <w:t>5.99%</w:t>
            </w:r>
          </w:p>
        </w:tc>
      </w:tr>
      <w:tr w:rsidR="00944461" w:rsidRPr="00F50CCD" w14:paraId="229FBCBD" w14:textId="77777777" w:rsidTr="008E3141">
        <w:trPr>
          <w:trHeight w:val="306"/>
        </w:trPr>
        <w:tc>
          <w:tcPr>
            <w:tcW w:w="38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76C650A" w14:textId="77777777" w:rsidR="00944461" w:rsidRPr="00F50CCD" w:rsidRDefault="00944461" w:rsidP="009C0E77">
            <w:pPr>
              <w:spacing w:after="0" w:line="240" w:lineRule="auto"/>
              <w:ind w:left="42"/>
              <w:jc w:val="both"/>
              <w:rPr>
                <w:rFonts w:ascii="Verdana" w:hAnsi="Verdana"/>
              </w:rPr>
            </w:pPr>
            <w:r w:rsidRPr="00F50CCD">
              <w:rPr>
                <w:rFonts w:ascii="Verdana" w:hAnsi="Verdana"/>
                <w:b/>
                <w:bCs/>
              </w:rPr>
              <w:t>Requirement Before Uplift Costs</w:t>
            </w:r>
          </w:p>
        </w:tc>
        <w:tc>
          <w:tcPr>
            <w:tcW w:w="13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46CEEAD" w14:textId="77777777" w:rsidR="00944461" w:rsidRPr="00F50CCD" w:rsidRDefault="00944461" w:rsidP="009C0E77">
            <w:pPr>
              <w:spacing w:after="0" w:line="240" w:lineRule="auto"/>
              <w:jc w:val="right"/>
              <w:rPr>
                <w:rFonts w:ascii="Verdana" w:hAnsi="Verdana"/>
              </w:rPr>
            </w:pPr>
            <w:r w:rsidRPr="00F50CCD">
              <w:rPr>
                <w:rFonts w:ascii="Verdana" w:hAnsi="Verdana"/>
                <w:b/>
                <w:bCs/>
              </w:rPr>
              <w:t>113.299</w:t>
            </w:r>
          </w:p>
        </w:tc>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20D259B" w14:textId="77777777" w:rsidR="00944461" w:rsidRPr="00F50CCD" w:rsidRDefault="00944461" w:rsidP="009C0E77">
            <w:pPr>
              <w:spacing w:after="0" w:line="240" w:lineRule="auto"/>
              <w:jc w:val="center"/>
              <w:rPr>
                <w:rFonts w:ascii="Verdana" w:hAnsi="Verdana"/>
              </w:rPr>
            </w:pP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D68A571" w14:textId="77777777" w:rsidR="00944461" w:rsidRPr="00F50CCD" w:rsidRDefault="00944461" w:rsidP="009C0E77">
            <w:pPr>
              <w:spacing w:after="0" w:line="240" w:lineRule="auto"/>
              <w:jc w:val="center"/>
              <w:rPr>
                <w:rFonts w:ascii="Verdana" w:hAnsi="Verdana"/>
              </w:rPr>
            </w:pPr>
            <w:r w:rsidRPr="00F50CCD">
              <w:rPr>
                <w:rFonts w:ascii="Verdana" w:hAnsi="Verdana"/>
                <w:b/>
                <w:bCs/>
              </w:rPr>
              <w:t>5.99%</w:t>
            </w:r>
          </w:p>
        </w:tc>
      </w:tr>
      <w:tr w:rsidR="00944461" w:rsidRPr="00F50CCD" w14:paraId="33EA2B45" w14:textId="77777777" w:rsidTr="008E3141">
        <w:trPr>
          <w:trHeight w:val="254"/>
        </w:trPr>
        <w:tc>
          <w:tcPr>
            <w:tcW w:w="38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65186C95" w14:textId="77777777" w:rsidR="00944461" w:rsidRPr="00F50CCD" w:rsidRDefault="00944461" w:rsidP="009C0E77">
            <w:pPr>
              <w:spacing w:after="0" w:line="240" w:lineRule="auto"/>
              <w:ind w:left="42"/>
              <w:jc w:val="both"/>
              <w:rPr>
                <w:rFonts w:ascii="Verdana" w:hAnsi="Verdana"/>
              </w:rPr>
            </w:pPr>
            <w:r w:rsidRPr="00F50CCD">
              <w:rPr>
                <w:rFonts w:ascii="Verdana" w:hAnsi="Verdana"/>
              </w:rPr>
              <w:t>Estimated Costs of Operation Uplift (High)</w:t>
            </w:r>
          </w:p>
        </w:tc>
        <w:tc>
          <w:tcPr>
            <w:tcW w:w="13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750A8CBB" w14:textId="77777777" w:rsidR="00944461" w:rsidRPr="00F50CCD" w:rsidRDefault="00944461" w:rsidP="009C0E77">
            <w:pPr>
              <w:spacing w:after="0" w:line="240" w:lineRule="auto"/>
              <w:jc w:val="right"/>
              <w:rPr>
                <w:rFonts w:ascii="Verdana" w:hAnsi="Verdana"/>
              </w:rPr>
            </w:pPr>
            <w:r w:rsidRPr="00F50CCD">
              <w:rPr>
                <w:rFonts w:ascii="Verdana" w:hAnsi="Verdana"/>
              </w:rPr>
              <w:t>2.103</w:t>
            </w:r>
          </w:p>
        </w:tc>
        <w:tc>
          <w:tcPr>
            <w:tcW w:w="12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30C5E4C2" w14:textId="77777777" w:rsidR="00944461" w:rsidRPr="00F50CCD" w:rsidRDefault="00944461" w:rsidP="009C0E77">
            <w:pPr>
              <w:spacing w:after="0" w:line="240" w:lineRule="auto"/>
              <w:jc w:val="center"/>
              <w:rPr>
                <w:rFonts w:ascii="Verdana" w:hAnsi="Verdana"/>
              </w:rPr>
            </w:pPr>
            <w:r w:rsidRPr="00F50CCD">
              <w:rPr>
                <w:rFonts w:ascii="Verdana" w:hAnsi="Verdana"/>
              </w:rPr>
              <w:t>1.97%</w:t>
            </w:r>
          </w:p>
        </w:tc>
        <w:tc>
          <w:tcPr>
            <w:tcW w:w="154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32E5C603" w14:textId="77777777" w:rsidR="00944461" w:rsidRPr="00F50CCD" w:rsidRDefault="00944461" w:rsidP="009C0E77">
            <w:pPr>
              <w:spacing w:after="0" w:line="240" w:lineRule="auto"/>
              <w:jc w:val="center"/>
              <w:rPr>
                <w:rFonts w:ascii="Verdana" w:hAnsi="Verdana"/>
              </w:rPr>
            </w:pPr>
            <w:r w:rsidRPr="00F50CCD">
              <w:rPr>
                <w:rFonts w:ascii="Verdana" w:hAnsi="Verdana"/>
              </w:rPr>
              <w:t>7.96%</w:t>
            </w:r>
          </w:p>
        </w:tc>
      </w:tr>
      <w:tr w:rsidR="00944461" w:rsidRPr="00F50CCD" w14:paraId="50C2ABE5" w14:textId="77777777" w:rsidTr="008E3141">
        <w:trPr>
          <w:trHeight w:val="159"/>
        </w:trPr>
        <w:tc>
          <w:tcPr>
            <w:tcW w:w="38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98AC92A" w14:textId="77777777" w:rsidR="00944461" w:rsidRPr="00F50CCD" w:rsidRDefault="00944461" w:rsidP="009C0E77">
            <w:pPr>
              <w:spacing w:after="0" w:line="240" w:lineRule="auto"/>
              <w:ind w:left="42"/>
              <w:jc w:val="both"/>
              <w:rPr>
                <w:rFonts w:ascii="Verdana" w:hAnsi="Verdana"/>
              </w:rPr>
            </w:pPr>
            <w:r w:rsidRPr="00F50CCD">
              <w:rPr>
                <w:rFonts w:ascii="Verdana" w:hAnsi="Verdana"/>
                <w:b/>
                <w:bCs/>
              </w:rPr>
              <w:t>Net Budget Requirement 2020/21</w:t>
            </w:r>
          </w:p>
        </w:tc>
        <w:tc>
          <w:tcPr>
            <w:tcW w:w="13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C541498" w14:textId="77777777" w:rsidR="00944461" w:rsidRPr="00F50CCD" w:rsidRDefault="00944461" w:rsidP="009C0E77">
            <w:pPr>
              <w:spacing w:after="0" w:line="240" w:lineRule="auto"/>
              <w:jc w:val="right"/>
              <w:rPr>
                <w:rFonts w:ascii="Verdana" w:hAnsi="Verdana"/>
              </w:rPr>
            </w:pPr>
            <w:r w:rsidRPr="00F50CCD">
              <w:rPr>
                <w:rFonts w:ascii="Verdana" w:hAnsi="Verdana"/>
                <w:b/>
                <w:bCs/>
              </w:rPr>
              <w:t>115.402</w:t>
            </w:r>
          </w:p>
        </w:tc>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0A6D7DE" w14:textId="77777777" w:rsidR="00944461" w:rsidRPr="00F50CCD" w:rsidRDefault="00944461" w:rsidP="009C0E77">
            <w:pPr>
              <w:spacing w:after="0" w:line="240" w:lineRule="auto"/>
              <w:jc w:val="center"/>
              <w:rPr>
                <w:rFonts w:ascii="Verdana" w:hAnsi="Verdana"/>
              </w:rPr>
            </w:pPr>
            <w:r w:rsidRPr="00F50CCD">
              <w:rPr>
                <w:rFonts w:ascii="Verdana" w:hAnsi="Verdana"/>
                <w:b/>
                <w:bCs/>
              </w:rPr>
              <w:t>7.96%</w:t>
            </w: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BB458E1" w14:textId="272C5889" w:rsidR="00944461" w:rsidRPr="00F50CCD" w:rsidRDefault="008E3141" w:rsidP="009C0E77">
            <w:pPr>
              <w:spacing w:after="0" w:line="240" w:lineRule="auto"/>
              <w:jc w:val="center"/>
              <w:rPr>
                <w:rFonts w:ascii="Verdana" w:hAnsi="Verdana"/>
              </w:rPr>
            </w:pPr>
            <w:r w:rsidRPr="00F50CCD">
              <w:rPr>
                <w:rFonts w:ascii="Verdana" w:hAnsi="Verdana"/>
                <w:b/>
                <w:bCs/>
              </w:rPr>
              <w:t>7.96</w:t>
            </w:r>
            <w:r w:rsidR="00944461" w:rsidRPr="00F50CCD">
              <w:rPr>
                <w:rFonts w:ascii="Verdana" w:hAnsi="Verdana"/>
                <w:b/>
                <w:bCs/>
              </w:rPr>
              <w:t>%</w:t>
            </w:r>
          </w:p>
        </w:tc>
      </w:tr>
    </w:tbl>
    <w:p w14:paraId="049B1C2B" w14:textId="31F79EF4" w:rsidR="004D6FE1" w:rsidRPr="00F50CCD" w:rsidRDefault="00540675" w:rsidP="009C0E77">
      <w:pPr>
        <w:spacing w:before="160" w:line="240" w:lineRule="auto"/>
        <w:ind w:left="720" w:hanging="720"/>
        <w:jc w:val="both"/>
        <w:rPr>
          <w:rFonts w:ascii="Verdana" w:hAnsi="Verdana"/>
        </w:rPr>
      </w:pPr>
      <w:r w:rsidRPr="00F50CCD">
        <w:rPr>
          <w:rFonts w:ascii="Verdana" w:hAnsi="Verdana"/>
        </w:rPr>
        <w:t>11</w:t>
      </w:r>
      <w:r w:rsidR="000A55E0" w:rsidRPr="00F50CCD">
        <w:rPr>
          <w:rFonts w:ascii="Verdana" w:hAnsi="Verdana"/>
        </w:rPr>
        <w:t>.4</w:t>
      </w:r>
      <w:r w:rsidR="000A55E0" w:rsidRPr="00F50CCD">
        <w:rPr>
          <w:rFonts w:ascii="Verdana" w:hAnsi="Verdana"/>
        </w:rPr>
        <w:tab/>
      </w:r>
      <w:r w:rsidR="00944461" w:rsidRPr="00F50CCD">
        <w:rPr>
          <w:rFonts w:ascii="Verdana" w:hAnsi="Verdana"/>
        </w:rPr>
        <w:t>A further description and breakdown of the in</w:t>
      </w:r>
      <w:r w:rsidR="009A3D34" w:rsidRPr="00F50CCD">
        <w:rPr>
          <w:rFonts w:ascii="Verdana" w:hAnsi="Verdana"/>
        </w:rPr>
        <w:t>dividual items included in the t</w:t>
      </w:r>
      <w:r w:rsidR="00944461" w:rsidRPr="00F50CCD">
        <w:rPr>
          <w:rFonts w:ascii="Verdana" w:hAnsi="Verdana"/>
        </w:rPr>
        <w:t>able above is set out in the following paragraphs:</w:t>
      </w:r>
    </w:p>
    <w:p w14:paraId="0F3F7240" w14:textId="7879DB14" w:rsidR="00944461" w:rsidRPr="00F50CCD" w:rsidRDefault="00540675" w:rsidP="009C0E77">
      <w:pPr>
        <w:spacing w:before="160" w:line="240" w:lineRule="auto"/>
        <w:ind w:left="720" w:hanging="720"/>
        <w:jc w:val="both"/>
        <w:rPr>
          <w:rFonts w:ascii="Verdana" w:hAnsi="Verdana"/>
        </w:rPr>
      </w:pPr>
      <w:r w:rsidRPr="00F50CCD">
        <w:rPr>
          <w:rFonts w:ascii="Verdana" w:hAnsi="Verdana"/>
        </w:rPr>
        <w:t>11</w:t>
      </w:r>
      <w:r w:rsidR="000A55E0" w:rsidRPr="00F50CCD">
        <w:rPr>
          <w:rFonts w:ascii="Verdana" w:hAnsi="Verdana"/>
        </w:rPr>
        <w:t>.4.1</w:t>
      </w:r>
      <w:r w:rsidR="000A55E0" w:rsidRPr="00F50CCD">
        <w:rPr>
          <w:rFonts w:ascii="Verdana" w:hAnsi="Verdana"/>
        </w:rPr>
        <w:tab/>
      </w:r>
      <w:r w:rsidR="00944461" w:rsidRPr="00F50CCD">
        <w:rPr>
          <w:rFonts w:ascii="Verdana" w:hAnsi="Verdana"/>
          <w:b/>
        </w:rPr>
        <w:t>Pay and Price Inflation</w:t>
      </w:r>
      <w:r w:rsidR="004D6FE1" w:rsidRPr="00F50CCD">
        <w:rPr>
          <w:rFonts w:ascii="Verdana" w:hAnsi="Verdana"/>
          <w:b/>
        </w:rPr>
        <w:t xml:space="preserve"> - t</w:t>
      </w:r>
      <w:r w:rsidR="00944461" w:rsidRPr="00F50CCD">
        <w:rPr>
          <w:rFonts w:ascii="Verdana" w:hAnsi="Verdana"/>
        </w:rPr>
        <w:t xml:space="preserve">he budget allocated for 2019/20 incorporated a pay award and general inflation assumption of 2%. With </w:t>
      </w:r>
      <w:r w:rsidR="00944461" w:rsidRPr="00F50CCD">
        <w:rPr>
          <w:rFonts w:ascii="Verdana" w:hAnsi="Verdana"/>
        </w:rPr>
        <w:lastRenderedPageBreak/>
        <w:t>pay awards for police staff and officers during the year being 2.5% there has been a need to increase the baseline budget to reflect the additional 0.5%. In addition, it has been assumed that a pay increase of 2.5% will need to be funded from September 2020 although the exact amount will be determined later in the year by the Police Remuneration Review Body. A general inflation increase of 2</w:t>
      </w:r>
      <w:r w:rsidR="00B36EE0" w:rsidRPr="00F50CCD">
        <w:rPr>
          <w:rFonts w:ascii="Verdana" w:hAnsi="Verdana"/>
        </w:rPr>
        <w:t>.5</w:t>
      </w:r>
      <w:r w:rsidR="00944461" w:rsidRPr="00F50CCD">
        <w:rPr>
          <w:rFonts w:ascii="Verdana" w:hAnsi="Verdana"/>
        </w:rPr>
        <w:t>% has been assumed for non-pay budgets however a standstill has been assumed in relation to grants and 10% increase has been applied to utilities and fuel budgets. In total these amount to an increase of around £3.351</w:t>
      </w:r>
      <w:r w:rsidR="0001007D" w:rsidRPr="00F50CCD">
        <w:rPr>
          <w:rFonts w:ascii="Verdana" w:hAnsi="Verdana"/>
        </w:rPr>
        <w:t>m</w:t>
      </w:r>
      <w:r w:rsidR="00944461" w:rsidRPr="00F50CCD">
        <w:rPr>
          <w:rFonts w:ascii="Verdana" w:hAnsi="Verdana"/>
        </w:rPr>
        <w:t xml:space="preserve"> or 3.13% compared to last year.</w:t>
      </w:r>
    </w:p>
    <w:p w14:paraId="0404C15A" w14:textId="1BD8F3C9" w:rsidR="00944461" w:rsidRPr="00F50CCD" w:rsidRDefault="00540675" w:rsidP="009C0E77">
      <w:pPr>
        <w:spacing w:before="160" w:line="240" w:lineRule="auto"/>
        <w:ind w:left="720" w:hanging="720"/>
        <w:jc w:val="both"/>
        <w:rPr>
          <w:rFonts w:ascii="Verdana" w:hAnsi="Verdana"/>
        </w:rPr>
      </w:pPr>
      <w:r w:rsidRPr="00F50CCD">
        <w:rPr>
          <w:rFonts w:ascii="Verdana" w:hAnsi="Verdana"/>
        </w:rPr>
        <w:t>11</w:t>
      </w:r>
      <w:r w:rsidR="000A55E0" w:rsidRPr="00F50CCD">
        <w:rPr>
          <w:rFonts w:ascii="Verdana" w:hAnsi="Verdana"/>
        </w:rPr>
        <w:t>.4.2</w:t>
      </w:r>
      <w:r w:rsidR="000A55E0" w:rsidRPr="00F50CCD">
        <w:rPr>
          <w:rFonts w:ascii="Verdana" w:hAnsi="Verdana"/>
        </w:rPr>
        <w:tab/>
      </w:r>
      <w:r w:rsidR="00944461" w:rsidRPr="00F50CCD">
        <w:rPr>
          <w:rFonts w:ascii="Verdana" w:hAnsi="Verdana"/>
          <w:b/>
        </w:rPr>
        <w:t>Reserves and Capital Financing</w:t>
      </w:r>
      <w:r w:rsidR="004D6FE1" w:rsidRPr="00F50CCD">
        <w:rPr>
          <w:rFonts w:ascii="Verdana" w:hAnsi="Verdana"/>
        </w:rPr>
        <w:t xml:space="preserve"> -  t</w:t>
      </w:r>
      <w:r w:rsidR="00944461" w:rsidRPr="00F50CCD">
        <w:rPr>
          <w:rFonts w:ascii="Verdana" w:hAnsi="Verdana"/>
        </w:rPr>
        <w:t>he budget for 2019/20 was reliant on a contribution from reserves of £0.981 m. This is unsustainable in the longer terms and a strategy of reducing reliance on reserves to fund current spending over a 5 year period is being followed. A further reduction of £0.387</w:t>
      </w:r>
      <w:r w:rsidR="0001007D" w:rsidRPr="00F50CCD">
        <w:rPr>
          <w:rFonts w:ascii="Verdana" w:hAnsi="Verdana"/>
        </w:rPr>
        <w:t>m</w:t>
      </w:r>
      <w:r w:rsidR="00944461" w:rsidRPr="00F50CCD">
        <w:rPr>
          <w:rFonts w:ascii="Verdana" w:hAnsi="Verdana"/>
        </w:rPr>
        <w:t xml:space="preserve"> has been applied leaving an annual contribution of £0.600</w:t>
      </w:r>
      <w:r w:rsidR="0001007D" w:rsidRPr="00F50CCD">
        <w:rPr>
          <w:rFonts w:ascii="Verdana" w:hAnsi="Verdana"/>
        </w:rPr>
        <w:t>m</w:t>
      </w:r>
      <w:r w:rsidR="00944461" w:rsidRPr="00F50CCD">
        <w:rPr>
          <w:rFonts w:ascii="Verdana" w:hAnsi="Verdana"/>
        </w:rPr>
        <w:t xml:space="preserve"> for the Force and Commissioner’s Office which will be reduced to 0 over t</w:t>
      </w:r>
      <w:r w:rsidR="004D6FE1" w:rsidRPr="00F50CCD">
        <w:rPr>
          <w:rFonts w:ascii="Verdana" w:hAnsi="Verdana"/>
        </w:rPr>
        <w:t xml:space="preserve">he course of the next two years.  </w:t>
      </w:r>
      <w:r w:rsidR="00944461" w:rsidRPr="00F50CCD">
        <w:rPr>
          <w:rFonts w:ascii="Verdana" w:hAnsi="Verdana"/>
        </w:rPr>
        <w:t>The forward capital programme assumes an additional capital contribution to revenue of £0.350</w:t>
      </w:r>
      <w:r w:rsidR="004D6FE1" w:rsidRPr="00F50CCD">
        <w:rPr>
          <w:rFonts w:ascii="Verdana" w:hAnsi="Verdana"/>
        </w:rPr>
        <w:t>m</w:t>
      </w:r>
      <w:r w:rsidR="0001007D" w:rsidRPr="00F50CCD">
        <w:rPr>
          <w:rFonts w:ascii="Verdana" w:hAnsi="Verdana"/>
        </w:rPr>
        <w:t xml:space="preserve"> and borrowing costs of £0.043</w:t>
      </w:r>
      <w:r w:rsidR="004D6FE1" w:rsidRPr="00F50CCD">
        <w:rPr>
          <w:rFonts w:ascii="Verdana" w:hAnsi="Verdana"/>
        </w:rPr>
        <w:t>m</w:t>
      </w:r>
      <w:r w:rsidR="00944461" w:rsidRPr="00F50CCD">
        <w:rPr>
          <w:rFonts w:ascii="Verdana" w:hAnsi="Verdana"/>
        </w:rPr>
        <w:t xml:space="preserve"> which will arise as the Force continues to deliver against its Capital Strategy. In total the Force will be contributing £0.850</w:t>
      </w:r>
      <w:r w:rsidR="0001007D" w:rsidRPr="00F50CCD">
        <w:rPr>
          <w:rFonts w:ascii="Verdana" w:hAnsi="Verdana"/>
        </w:rPr>
        <w:t>m</w:t>
      </w:r>
      <w:r w:rsidR="00944461" w:rsidRPr="00F50CCD">
        <w:rPr>
          <w:rFonts w:ascii="Verdana" w:hAnsi="Verdana"/>
        </w:rPr>
        <w:t xml:space="preserve"> from its revenue budget in 20/21 to fund capital schemes annually. The Medium Term Financial Plan has identified that this is the amount that needs to be set aside in 2020/21 to fund the forward capital programme. This will continue to increase over coming years to meet the significant capital financing pressures envisaged over the next 10 years.</w:t>
      </w:r>
    </w:p>
    <w:p w14:paraId="5A55F7D4" w14:textId="41B6DBE9" w:rsidR="009A3D34" w:rsidRPr="00F50CCD" w:rsidRDefault="008E3141" w:rsidP="009C0E77">
      <w:pPr>
        <w:spacing w:before="160" w:line="240" w:lineRule="auto"/>
        <w:jc w:val="both"/>
        <w:rPr>
          <w:rFonts w:ascii="Verdana" w:hAnsi="Verdana"/>
        </w:rPr>
      </w:pPr>
      <w:r w:rsidRPr="00F50CCD">
        <w:rPr>
          <w:rFonts w:ascii="Verdana" w:hAnsi="Verdana"/>
        </w:rPr>
        <w:t>1</w:t>
      </w:r>
      <w:r w:rsidR="00540675" w:rsidRPr="00F50CCD">
        <w:rPr>
          <w:rFonts w:ascii="Verdana" w:hAnsi="Verdana"/>
        </w:rPr>
        <w:t>1.</w:t>
      </w:r>
      <w:r w:rsidR="000A55E0" w:rsidRPr="00F50CCD">
        <w:rPr>
          <w:rFonts w:ascii="Verdana" w:hAnsi="Verdana"/>
        </w:rPr>
        <w:t>4.</w:t>
      </w:r>
      <w:r w:rsidR="004D6FE1" w:rsidRPr="00F50CCD">
        <w:rPr>
          <w:rFonts w:ascii="Verdana" w:hAnsi="Verdana"/>
        </w:rPr>
        <w:t>3</w:t>
      </w:r>
      <w:r w:rsidR="004D6FE1" w:rsidRPr="00F50CCD">
        <w:rPr>
          <w:rFonts w:ascii="Verdana" w:hAnsi="Verdana"/>
        </w:rPr>
        <w:tab/>
      </w:r>
      <w:r w:rsidR="00944461" w:rsidRPr="00F50CCD">
        <w:rPr>
          <w:rFonts w:ascii="Verdana" w:hAnsi="Verdana"/>
          <w:b/>
        </w:rPr>
        <w:t>Own Standstill Pressures</w:t>
      </w:r>
    </w:p>
    <w:p w14:paraId="3E9AE3AD" w14:textId="10CE3105" w:rsidR="004D6FE1" w:rsidRPr="00F50CCD" w:rsidRDefault="00540675" w:rsidP="009C0E77">
      <w:pPr>
        <w:spacing w:line="240" w:lineRule="auto"/>
        <w:ind w:left="709" w:hanging="709"/>
        <w:jc w:val="both"/>
        <w:rPr>
          <w:rFonts w:ascii="Verdana" w:hAnsi="Verdana"/>
        </w:rPr>
      </w:pPr>
      <w:r w:rsidRPr="00F50CCD">
        <w:rPr>
          <w:rFonts w:ascii="Verdana" w:hAnsi="Verdana"/>
        </w:rPr>
        <w:t>11</w:t>
      </w:r>
      <w:r w:rsidR="000A55E0" w:rsidRPr="00F50CCD">
        <w:rPr>
          <w:rFonts w:ascii="Verdana" w:hAnsi="Verdana"/>
        </w:rPr>
        <w:t>.4.3.1</w:t>
      </w:r>
      <w:r w:rsidR="000A55E0" w:rsidRPr="00F50CCD">
        <w:rPr>
          <w:rFonts w:ascii="Verdana" w:hAnsi="Verdana"/>
        </w:rPr>
        <w:tab/>
      </w:r>
      <w:r w:rsidR="00944461" w:rsidRPr="00F50CCD">
        <w:rPr>
          <w:rFonts w:ascii="Verdana" w:hAnsi="Verdana"/>
        </w:rPr>
        <w:t xml:space="preserve">Through detailed budget consultation exercises with internal Departments and detailed work undertaken by the Finance Department of the Force, some significant cost pressures that will impact the 2020/21 financial position which are largely unavoidable and must be incorporated in the budget. </w:t>
      </w:r>
    </w:p>
    <w:p w14:paraId="669E3DE7" w14:textId="5F3126AA" w:rsidR="00944461" w:rsidRPr="00F50CCD" w:rsidRDefault="000A55E0" w:rsidP="009C0E77">
      <w:pPr>
        <w:spacing w:before="160" w:line="240" w:lineRule="auto"/>
        <w:ind w:left="709" w:hanging="709"/>
        <w:jc w:val="both"/>
        <w:rPr>
          <w:rFonts w:ascii="Verdana" w:hAnsi="Verdana"/>
        </w:rPr>
      </w:pPr>
      <w:r w:rsidRPr="00F50CCD">
        <w:rPr>
          <w:rFonts w:ascii="Verdana" w:hAnsi="Verdana"/>
        </w:rPr>
        <w:t>1</w:t>
      </w:r>
      <w:r w:rsidR="00540675" w:rsidRPr="00F50CCD">
        <w:rPr>
          <w:rFonts w:ascii="Verdana" w:hAnsi="Verdana"/>
        </w:rPr>
        <w:t>1</w:t>
      </w:r>
      <w:r w:rsidRPr="00F50CCD">
        <w:rPr>
          <w:rFonts w:ascii="Verdana" w:hAnsi="Verdana"/>
        </w:rPr>
        <w:t>.4.3.2</w:t>
      </w:r>
      <w:r w:rsidR="004D6FE1" w:rsidRPr="00F50CCD">
        <w:rPr>
          <w:rFonts w:ascii="Verdana" w:hAnsi="Verdana"/>
        </w:rPr>
        <w:tab/>
      </w:r>
      <w:r w:rsidR="00944461" w:rsidRPr="00F50CCD">
        <w:rPr>
          <w:rFonts w:ascii="Verdana" w:hAnsi="Verdana"/>
        </w:rPr>
        <w:t>Police officer and staff increments will add £0.525m to the budget requirement for next year. In addition, a triannual revaluation of the Police Staff Pension Scheme has identified a requirement for an increase in the employer’s contribution rate from 13.5% to 17.8% is needed to attain a fully funded status for the pension scheme. This is a significant issue and increases the budget requirement by £0.987K. There are a number of factors which are affecting the fund including:</w:t>
      </w:r>
    </w:p>
    <w:p w14:paraId="5FB9A5ED" w14:textId="77777777" w:rsidR="00944461" w:rsidRPr="00F50CCD" w:rsidRDefault="00944461" w:rsidP="009C0E77">
      <w:pPr>
        <w:pStyle w:val="ListParagraph"/>
        <w:numPr>
          <w:ilvl w:val="1"/>
          <w:numId w:val="67"/>
        </w:numPr>
        <w:spacing w:before="160" w:after="160" w:line="240" w:lineRule="auto"/>
        <w:jc w:val="both"/>
        <w:rPr>
          <w:rFonts w:ascii="Verdana" w:hAnsi="Verdana"/>
        </w:rPr>
      </w:pPr>
      <w:r w:rsidRPr="00F50CCD">
        <w:rPr>
          <w:rFonts w:ascii="Verdana" w:hAnsi="Verdana"/>
        </w:rPr>
        <w:t>the impact of lifting previous governmental policy of public sector pay restraint</w:t>
      </w:r>
    </w:p>
    <w:p w14:paraId="701F5B39" w14:textId="77777777" w:rsidR="00944461" w:rsidRPr="00F50CCD" w:rsidRDefault="00944461" w:rsidP="009C0E77">
      <w:pPr>
        <w:pStyle w:val="ListParagraph"/>
        <w:numPr>
          <w:ilvl w:val="1"/>
          <w:numId w:val="67"/>
        </w:numPr>
        <w:spacing w:before="160" w:after="160" w:line="240" w:lineRule="auto"/>
        <w:jc w:val="both"/>
        <w:rPr>
          <w:rFonts w:ascii="Verdana" w:hAnsi="Verdana"/>
        </w:rPr>
      </w:pPr>
      <w:r w:rsidRPr="00F50CCD">
        <w:rPr>
          <w:rFonts w:ascii="Verdana" w:hAnsi="Verdana"/>
        </w:rPr>
        <w:t>a reduction in discount rate</w:t>
      </w:r>
    </w:p>
    <w:p w14:paraId="7DFB89A5" w14:textId="77777777" w:rsidR="00944461" w:rsidRPr="00F50CCD" w:rsidRDefault="00944461" w:rsidP="009C0E77">
      <w:pPr>
        <w:pStyle w:val="ListParagraph"/>
        <w:numPr>
          <w:ilvl w:val="1"/>
          <w:numId w:val="67"/>
        </w:numPr>
        <w:spacing w:before="160" w:after="160" w:line="240" w:lineRule="auto"/>
        <w:jc w:val="both"/>
        <w:rPr>
          <w:rFonts w:ascii="Verdana" w:hAnsi="Verdana"/>
        </w:rPr>
      </w:pPr>
      <w:r w:rsidRPr="00F50CCD">
        <w:rPr>
          <w:rFonts w:ascii="Verdana" w:hAnsi="Verdana"/>
        </w:rPr>
        <w:t>changes in the workforce profile over recent years</w:t>
      </w:r>
    </w:p>
    <w:p w14:paraId="4AE3F6D8" w14:textId="77777777" w:rsidR="00C924AF" w:rsidRPr="00F50CCD" w:rsidRDefault="00944461" w:rsidP="009C0E77">
      <w:pPr>
        <w:pStyle w:val="ListParagraph"/>
        <w:numPr>
          <w:ilvl w:val="1"/>
          <w:numId w:val="67"/>
        </w:numPr>
        <w:spacing w:before="160" w:after="160" w:line="240" w:lineRule="auto"/>
        <w:jc w:val="both"/>
        <w:rPr>
          <w:rFonts w:ascii="Verdana" w:hAnsi="Verdana"/>
        </w:rPr>
      </w:pPr>
      <w:r w:rsidRPr="00F50CCD">
        <w:rPr>
          <w:rFonts w:ascii="Verdana" w:hAnsi="Verdana"/>
        </w:rPr>
        <w:t>an assessment of the impact of legal challenges claiming unlawful discrimination in relation to previous pension changes (1.2% of the contribution rate increase)</w:t>
      </w:r>
    </w:p>
    <w:p w14:paraId="692E675B" w14:textId="195AC929" w:rsidR="00944461" w:rsidRPr="00F50CCD" w:rsidRDefault="00944461" w:rsidP="009C0E77">
      <w:pPr>
        <w:pStyle w:val="ListParagraph"/>
        <w:numPr>
          <w:ilvl w:val="1"/>
          <w:numId w:val="67"/>
        </w:numPr>
        <w:spacing w:before="160" w:after="160" w:line="240" w:lineRule="auto"/>
        <w:jc w:val="both"/>
        <w:rPr>
          <w:rFonts w:ascii="Verdana" w:hAnsi="Verdana"/>
        </w:rPr>
      </w:pPr>
      <w:r w:rsidRPr="00F50CCD">
        <w:rPr>
          <w:rFonts w:ascii="Verdana" w:hAnsi="Verdana"/>
        </w:rPr>
        <w:t>a positive movement in terms of investment performance</w:t>
      </w:r>
    </w:p>
    <w:p w14:paraId="343FFCCE" w14:textId="2F970842" w:rsidR="00944461" w:rsidRPr="00F50CCD" w:rsidRDefault="000A55E0" w:rsidP="009C0E77">
      <w:pPr>
        <w:spacing w:before="160" w:line="240" w:lineRule="auto"/>
        <w:ind w:left="709" w:hanging="709"/>
        <w:jc w:val="both"/>
        <w:rPr>
          <w:rFonts w:ascii="Verdana" w:hAnsi="Verdana"/>
        </w:rPr>
      </w:pPr>
      <w:r w:rsidRPr="00F50CCD">
        <w:rPr>
          <w:rFonts w:ascii="Verdana" w:hAnsi="Verdana"/>
        </w:rPr>
        <w:lastRenderedPageBreak/>
        <w:t>1</w:t>
      </w:r>
      <w:r w:rsidR="00540675" w:rsidRPr="00F50CCD">
        <w:rPr>
          <w:rFonts w:ascii="Verdana" w:hAnsi="Verdana"/>
        </w:rPr>
        <w:t>1</w:t>
      </w:r>
      <w:r w:rsidRPr="00F50CCD">
        <w:rPr>
          <w:rFonts w:ascii="Verdana" w:hAnsi="Verdana"/>
        </w:rPr>
        <w:t>.4.3.3</w:t>
      </w:r>
      <w:r w:rsidR="004D6FE1" w:rsidRPr="00F50CCD">
        <w:rPr>
          <w:rFonts w:ascii="Verdana" w:hAnsi="Verdana"/>
        </w:rPr>
        <w:tab/>
      </w:r>
      <w:r w:rsidR="00944461" w:rsidRPr="00F50CCD">
        <w:rPr>
          <w:rFonts w:ascii="Verdana" w:hAnsi="Verdana"/>
        </w:rPr>
        <w:t>Other cost pressures of £0.305m have been identified mainly from an increasing requirement in terms of the forensic medical contract (custody) which is being impacted heavily by “County Lines” operations (£0.120m) insurance costs (£0.075m) and additional recruit training costs as a result of the adoption of the updated College of Policing training standards locally delivered in partnership with the University of South Wales (£0.110m).</w:t>
      </w:r>
    </w:p>
    <w:p w14:paraId="15D23026" w14:textId="4887F2E0" w:rsidR="00944461" w:rsidRPr="00F50CCD" w:rsidRDefault="00540675" w:rsidP="009C0E77">
      <w:pPr>
        <w:spacing w:before="160" w:line="240" w:lineRule="auto"/>
        <w:ind w:left="993" w:hanging="993"/>
        <w:jc w:val="both"/>
        <w:rPr>
          <w:rFonts w:ascii="Verdana" w:hAnsi="Verdana"/>
        </w:rPr>
      </w:pPr>
      <w:r w:rsidRPr="00F50CCD">
        <w:rPr>
          <w:rFonts w:ascii="Verdana" w:hAnsi="Verdana"/>
        </w:rPr>
        <w:t>11</w:t>
      </w:r>
      <w:r w:rsidR="000A55E0" w:rsidRPr="00F50CCD">
        <w:rPr>
          <w:rFonts w:ascii="Verdana" w:hAnsi="Verdana"/>
        </w:rPr>
        <w:t>.4.4</w:t>
      </w:r>
      <w:r w:rsidR="000A55E0" w:rsidRPr="00F50CCD">
        <w:rPr>
          <w:rFonts w:ascii="Verdana" w:hAnsi="Verdana"/>
        </w:rPr>
        <w:tab/>
      </w:r>
      <w:r w:rsidR="00944461" w:rsidRPr="00F50CCD">
        <w:rPr>
          <w:rFonts w:ascii="Verdana" w:hAnsi="Verdana"/>
          <w:b/>
        </w:rPr>
        <w:t>Regional and National Pressures</w:t>
      </w:r>
    </w:p>
    <w:p w14:paraId="3B8DD5F5" w14:textId="05FC3071" w:rsidR="00944461" w:rsidRPr="00F50CCD" w:rsidRDefault="00540675" w:rsidP="009C0E77">
      <w:pPr>
        <w:spacing w:before="160" w:line="240" w:lineRule="auto"/>
        <w:ind w:left="709" w:hanging="709"/>
        <w:jc w:val="both"/>
        <w:rPr>
          <w:rFonts w:ascii="Verdana" w:hAnsi="Verdana"/>
        </w:rPr>
      </w:pPr>
      <w:r w:rsidRPr="00F50CCD">
        <w:rPr>
          <w:rFonts w:ascii="Verdana" w:hAnsi="Verdana"/>
        </w:rPr>
        <w:t>11</w:t>
      </w:r>
      <w:r w:rsidR="000A55E0" w:rsidRPr="00F50CCD">
        <w:rPr>
          <w:rFonts w:ascii="Verdana" w:hAnsi="Verdana"/>
        </w:rPr>
        <w:t>.4</w:t>
      </w:r>
      <w:r w:rsidR="004D6FE1" w:rsidRPr="00F50CCD">
        <w:rPr>
          <w:rFonts w:ascii="Verdana" w:hAnsi="Verdana"/>
        </w:rPr>
        <w:t>.4.1</w:t>
      </w:r>
      <w:r w:rsidR="004D6FE1" w:rsidRPr="00F50CCD">
        <w:rPr>
          <w:rFonts w:ascii="Verdana" w:hAnsi="Verdana"/>
        </w:rPr>
        <w:tab/>
      </w:r>
      <w:r w:rsidR="00944461" w:rsidRPr="00F50CCD">
        <w:rPr>
          <w:rFonts w:ascii="Verdana" w:hAnsi="Verdana"/>
        </w:rPr>
        <w:t>The budget includes an additional sum of £0.365</w:t>
      </w:r>
      <w:r w:rsidR="0001007D" w:rsidRPr="00F50CCD">
        <w:rPr>
          <w:rFonts w:ascii="Verdana" w:hAnsi="Verdana"/>
        </w:rPr>
        <w:t>m</w:t>
      </w:r>
      <w:r w:rsidR="00944461" w:rsidRPr="00F50CCD">
        <w:rPr>
          <w:rFonts w:ascii="Verdana" w:hAnsi="Verdana"/>
        </w:rPr>
        <w:t xml:space="preserve"> which will result from Regional and National collaborative activity. The Force faces additional charge of £0.270m for the Regional Organised Crime Unit and for the collaborative delivery of Firearms Training and National ICT system charges as a result of reviews of charging models. In addition collaboration around a new National Cyber Monitoring Centre for the Police Forces systems and infrastructure will </w:t>
      </w:r>
      <w:r w:rsidR="0001007D" w:rsidRPr="00F50CCD">
        <w:rPr>
          <w:rFonts w:ascii="Verdana" w:hAnsi="Verdana"/>
        </w:rPr>
        <w:t>contribute an additional £0.070m</w:t>
      </w:r>
      <w:r w:rsidR="00944461" w:rsidRPr="00F50CCD">
        <w:rPr>
          <w:rFonts w:ascii="Verdana" w:hAnsi="Verdana"/>
        </w:rPr>
        <w:t>. This provides good value for money compared to the costs of introducing 24/7 monitoring loca</w:t>
      </w:r>
      <w:r w:rsidR="0001007D" w:rsidRPr="00F50CCD">
        <w:rPr>
          <w:rFonts w:ascii="Verdana" w:hAnsi="Verdana"/>
        </w:rPr>
        <w:t>lly. Additional costs of £0.025m</w:t>
      </w:r>
      <w:r w:rsidR="00944461" w:rsidRPr="00F50CCD">
        <w:rPr>
          <w:rFonts w:ascii="Verdana" w:hAnsi="Verdana"/>
        </w:rPr>
        <w:t xml:space="preserve"> are anticipated due to cost pressures on the National Police Air Service.  </w:t>
      </w:r>
    </w:p>
    <w:p w14:paraId="4B55DBAA" w14:textId="41AD1DC6" w:rsidR="00944461" w:rsidRPr="00F50CCD" w:rsidRDefault="000A55E0" w:rsidP="009C0E77">
      <w:pPr>
        <w:spacing w:before="160" w:line="240" w:lineRule="auto"/>
        <w:ind w:left="993" w:hanging="993"/>
        <w:jc w:val="both"/>
        <w:rPr>
          <w:rFonts w:ascii="Verdana" w:hAnsi="Verdana"/>
        </w:rPr>
      </w:pPr>
      <w:r w:rsidRPr="00F50CCD">
        <w:rPr>
          <w:rFonts w:ascii="Verdana" w:hAnsi="Verdana"/>
        </w:rPr>
        <w:t>1</w:t>
      </w:r>
      <w:r w:rsidR="00540675" w:rsidRPr="00F50CCD">
        <w:rPr>
          <w:rFonts w:ascii="Verdana" w:hAnsi="Verdana"/>
        </w:rPr>
        <w:t>1</w:t>
      </w:r>
      <w:r w:rsidRPr="00F50CCD">
        <w:rPr>
          <w:rFonts w:ascii="Verdana" w:hAnsi="Verdana"/>
        </w:rPr>
        <w:t>.4.5</w:t>
      </w:r>
      <w:r w:rsidRPr="00F50CCD">
        <w:rPr>
          <w:rFonts w:ascii="Verdana" w:hAnsi="Verdana"/>
        </w:rPr>
        <w:tab/>
      </w:r>
      <w:r w:rsidR="00944461" w:rsidRPr="00F50CCD">
        <w:rPr>
          <w:rFonts w:ascii="Verdana" w:hAnsi="Verdana"/>
          <w:b/>
        </w:rPr>
        <w:t xml:space="preserve">Net budget reducing </w:t>
      </w:r>
      <w:r w:rsidR="004D6FE1" w:rsidRPr="00F50CCD">
        <w:rPr>
          <w:rFonts w:ascii="Verdana" w:hAnsi="Verdana"/>
          <w:b/>
        </w:rPr>
        <w:t xml:space="preserve">efficiency </w:t>
      </w:r>
      <w:r w:rsidR="00944461" w:rsidRPr="00F50CCD">
        <w:rPr>
          <w:rFonts w:ascii="Verdana" w:hAnsi="Verdana"/>
          <w:b/>
        </w:rPr>
        <w:t>savings</w:t>
      </w:r>
    </w:p>
    <w:p w14:paraId="37D8E36C" w14:textId="0F2AF434" w:rsidR="00944461" w:rsidRPr="00F50CCD" w:rsidRDefault="000A55E0" w:rsidP="009C0E77">
      <w:pPr>
        <w:spacing w:before="160" w:line="240" w:lineRule="auto"/>
        <w:ind w:left="709" w:hanging="709"/>
        <w:jc w:val="both"/>
        <w:rPr>
          <w:rFonts w:ascii="Verdana" w:hAnsi="Verdana"/>
        </w:rPr>
      </w:pPr>
      <w:r w:rsidRPr="00F50CCD">
        <w:rPr>
          <w:rFonts w:ascii="Verdana" w:hAnsi="Verdana"/>
        </w:rPr>
        <w:t>1</w:t>
      </w:r>
      <w:r w:rsidR="00540675" w:rsidRPr="00F50CCD">
        <w:rPr>
          <w:rFonts w:ascii="Verdana" w:hAnsi="Verdana"/>
        </w:rPr>
        <w:t>1</w:t>
      </w:r>
      <w:r w:rsidRPr="00F50CCD">
        <w:rPr>
          <w:rFonts w:ascii="Verdana" w:hAnsi="Verdana"/>
        </w:rPr>
        <w:t>.4.5.1</w:t>
      </w:r>
      <w:r w:rsidR="004D6FE1" w:rsidRPr="00F50CCD">
        <w:rPr>
          <w:rFonts w:ascii="Verdana" w:hAnsi="Verdana"/>
        </w:rPr>
        <w:tab/>
      </w:r>
      <w:r w:rsidR="00944461" w:rsidRPr="00F50CCD">
        <w:rPr>
          <w:rFonts w:ascii="Verdana" w:hAnsi="Verdana"/>
        </w:rPr>
        <w:t xml:space="preserve">Departmental Budgets have been reduced by </w:t>
      </w:r>
      <w:r w:rsidR="00907A97" w:rsidRPr="00F50CCD">
        <w:rPr>
          <w:rFonts w:ascii="Verdana" w:hAnsi="Verdana"/>
        </w:rPr>
        <w:t>£</w:t>
      </w:r>
      <w:r w:rsidR="00944461" w:rsidRPr="00F50CCD">
        <w:rPr>
          <w:rFonts w:ascii="Verdana" w:hAnsi="Verdana"/>
        </w:rPr>
        <w:t>1.260</w:t>
      </w:r>
      <w:r w:rsidR="0001007D" w:rsidRPr="00F50CCD">
        <w:rPr>
          <w:rFonts w:ascii="Verdana" w:hAnsi="Verdana"/>
        </w:rPr>
        <w:t>m</w:t>
      </w:r>
      <w:r w:rsidR="00944461" w:rsidRPr="00F50CCD">
        <w:rPr>
          <w:rFonts w:ascii="Verdana" w:hAnsi="Verdana"/>
        </w:rPr>
        <w:t xml:space="preserve"> reflecting savings activity across the Force and the Office of the Police and Crime Commissioner. The Finance Gold </w:t>
      </w:r>
      <w:r w:rsidR="0001007D" w:rsidRPr="00F50CCD">
        <w:rPr>
          <w:rFonts w:ascii="Verdana" w:hAnsi="Verdana"/>
        </w:rPr>
        <w:t xml:space="preserve">Group </w:t>
      </w:r>
      <w:r w:rsidR="00944461" w:rsidRPr="00F50CCD">
        <w:rPr>
          <w:rFonts w:ascii="Verdana" w:hAnsi="Verdana"/>
        </w:rPr>
        <w:t xml:space="preserve">has been instrumental in identifying and delivering these savings.  </w:t>
      </w:r>
    </w:p>
    <w:p w14:paraId="169977D6" w14:textId="21572569" w:rsidR="00944461" w:rsidRPr="00F50CCD" w:rsidRDefault="000A55E0" w:rsidP="009C0E77">
      <w:pPr>
        <w:spacing w:before="160" w:line="240" w:lineRule="auto"/>
        <w:ind w:left="851" w:hanging="851"/>
        <w:jc w:val="both"/>
        <w:rPr>
          <w:rFonts w:ascii="Verdana" w:hAnsi="Verdana"/>
        </w:rPr>
      </w:pPr>
      <w:r w:rsidRPr="00F50CCD">
        <w:rPr>
          <w:rFonts w:ascii="Verdana" w:hAnsi="Verdana"/>
        </w:rPr>
        <w:t>1</w:t>
      </w:r>
      <w:r w:rsidR="00540675" w:rsidRPr="00F50CCD">
        <w:rPr>
          <w:rFonts w:ascii="Verdana" w:hAnsi="Verdana"/>
        </w:rPr>
        <w:t>1</w:t>
      </w:r>
      <w:r w:rsidRPr="00F50CCD">
        <w:rPr>
          <w:rFonts w:ascii="Verdana" w:hAnsi="Verdana"/>
        </w:rPr>
        <w:t>.4.5.2</w:t>
      </w:r>
      <w:r w:rsidR="004D6FE1" w:rsidRPr="00F50CCD">
        <w:rPr>
          <w:rFonts w:ascii="Verdana" w:hAnsi="Verdana"/>
        </w:rPr>
        <w:tab/>
      </w:r>
      <w:r w:rsidR="00944461" w:rsidRPr="00F50CCD">
        <w:rPr>
          <w:rFonts w:ascii="Verdana" w:hAnsi="Verdana"/>
        </w:rPr>
        <w:t>These are categorised across the main headings of Pay and Allowances, procurement and income generation, overtime budget reductions, sustainability and auste</w:t>
      </w:r>
      <w:r w:rsidR="009C0E77">
        <w:rPr>
          <w:rFonts w:ascii="Verdana" w:hAnsi="Verdana"/>
        </w:rPr>
        <w:t>rity as shown in the following t</w:t>
      </w:r>
      <w:r w:rsidR="00944461" w:rsidRPr="00F50CCD">
        <w:rPr>
          <w:rFonts w:ascii="Verdana" w:hAnsi="Verdana"/>
        </w:rPr>
        <w:t>able:</w:t>
      </w:r>
    </w:p>
    <w:p w14:paraId="60A0F086" w14:textId="75142892" w:rsidR="00694F3F" w:rsidRPr="009C0E77" w:rsidRDefault="00694F3F" w:rsidP="009C0E77">
      <w:pPr>
        <w:spacing w:before="160" w:after="0" w:line="240" w:lineRule="auto"/>
        <w:ind w:left="993" w:hanging="993"/>
        <w:jc w:val="both"/>
        <w:rPr>
          <w:rFonts w:ascii="Verdana" w:hAnsi="Verdana"/>
        </w:rPr>
      </w:pPr>
      <w:r w:rsidRPr="00F50CCD">
        <w:rPr>
          <w:rFonts w:ascii="Verdana" w:hAnsi="Verdana"/>
        </w:rPr>
        <w:tab/>
      </w:r>
      <w:r w:rsidR="00540675" w:rsidRPr="00F50CCD">
        <w:rPr>
          <w:rFonts w:ascii="Verdana" w:hAnsi="Verdana"/>
          <w:b/>
        </w:rPr>
        <w:t>Table 7</w:t>
      </w:r>
      <w:r w:rsidRPr="00F50CCD">
        <w:rPr>
          <w:rFonts w:ascii="Verdana" w:hAnsi="Verdana"/>
          <w:b/>
        </w:rPr>
        <w:t>: Cost Reduction Summary 2020/21</w:t>
      </w:r>
    </w:p>
    <w:tbl>
      <w:tblPr>
        <w:tblW w:w="7174" w:type="dxa"/>
        <w:tblInd w:w="1180" w:type="dxa"/>
        <w:tblLayout w:type="fixed"/>
        <w:tblCellMar>
          <w:left w:w="0" w:type="dxa"/>
          <w:right w:w="0" w:type="dxa"/>
        </w:tblCellMar>
        <w:tblLook w:val="0420" w:firstRow="1" w:lastRow="0" w:firstColumn="0" w:lastColumn="0" w:noHBand="0" w:noVBand="1"/>
      </w:tblPr>
      <w:tblGrid>
        <w:gridCol w:w="6040"/>
        <w:gridCol w:w="1134"/>
      </w:tblGrid>
      <w:tr w:rsidR="00907A97" w:rsidRPr="00F50CCD" w14:paraId="3C1A1DAB" w14:textId="77777777" w:rsidTr="00907A97">
        <w:trPr>
          <w:trHeight w:val="192"/>
        </w:trPr>
        <w:tc>
          <w:tcPr>
            <w:tcW w:w="60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896F8CE" w14:textId="77777777" w:rsidR="00944461" w:rsidRPr="00F50CCD" w:rsidRDefault="00944461" w:rsidP="009C0E77">
            <w:pPr>
              <w:spacing w:after="0" w:line="240" w:lineRule="auto"/>
              <w:ind w:left="993" w:hanging="993"/>
              <w:jc w:val="both"/>
              <w:rPr>
                <w:rFonts w:ascii="Verdana" w:hAnsi="Verdana"/>
              </w:rPr>
            </w:pPr>
          </w:p>
        </w:tc>
        <w:tc>
          <w:tcPr>
            <w:tcW w:w="113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2D3A2D1" w14:textId="77777777" w:rsidR="00944461" w:rsidRPr="00F50CCD" w:rsidRDefault="00944461" w:rsidP="009C0E77">
            <w:pPr>
              <w:spacing w:after="0" w:line="240" w:lineRule="auto"/>
              <w:ind w:left="993" w:hanging="993"/>
              <w:jc w:val="center"/>
              <w:rPr>
                <w:rFonts w:ascii="Verdana" w:hAnsi="Verdana"/>
              </w:rPr>
            </w:pPr>
            <w:r w:rsidRPr="00F50CCD">
              <w:rPr>
                <w:rFonts w:ascii="Verdana" w:hAnsi="Verdana"/>
                <w:bCs/>
              </w:rPr>
              <w:t>£M</w:t>
            </w:r>
          </w:p>
        </w:tc>
      </w:tr>
      <w:tr w:rsidR="00907A97" w:rsidRPr="00F50CCD" w14:paraId="40613CE4" w14:textId="77777777" w:rsidTr="00907A97">
        <w:trPr>
          <w:trHeight w:val="197"/>
        </w:trPr>
        <w:tc>
          <w:tcPr>
            <w:tcW w:w="6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F0F8C5" w14:textId="77777777" w:rsidR="00944461" w:rsidRPr="00F50CCD" w:rsidRDefault="00944461" w:rsidP="009C0E77">
            <w:pPr>
              <w:spacing w:after="0" w:line="240" w:lineRule="auto"/>
              <w:rPr>
                <w:rFonts w:ascii="Verdana" w:hAnsi="Verdana"/>
              </w:rPr>
            </w:pPr>
            <w:r w:rsidRPr="00F50CCD">
              <w:rPr>
                <w:rFonts w:ascii="Verdana" w:hAnsi="Verdana"/>
              </w:rPr>
              <w:t>Pay and Allowances (including Salary Sacrifice)</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7847AA1" w14:textId="77777777" w:rsidR="00944461" w:rsidRPr="00F50CCD" w:rsidRDefault="00944461" w:rsidP="009C0E77">
            <w:pPr>
              <w:spacing w:after="0" w:line="240" w:lineRule="auto"/>
              <w:ind w:left="993" w:hanging="993"/>
              <w:jc w:val="right"/>
              <w:rPr>
                <w:rFonts w:ascii="Verdana" w:hAnsi="Verdana"/>
              </w:rPr>
            </w:pPr>
            <w:r w:rsidRPr="00F50CCD">
              <w:rPr>
                <w:rFonts w:ascii="Verdana" w:hAnsi="Verdana"/>
              </w:rPr>
              <w:t>-0.100</w:t>
            </w:r>
          </w:p>
        </w:tc>
      </w:tr>
      <w:tr w:rsidR="00907A97" w:rsidRPr="00F50CCD" w14:paraId="4D88CF8C" w14:textId="77777777" w:rsidTr="00907A97">
        <w:trPr>
          <w:trHeight w:val="360"/>
        </w:trPr>
        <w:tc>
          <w:tcPr>
            <w:tcW w:w="60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6D69DED3" w14:textId="2FA94200" w:rsidR="00944461" w:rsidRPr="00F50CCD" w:rsidRDefault="00907A97" w:rsidP="009C0E77">
            <w:pPr>
              <w:spacing w:after="0" w:line="240" w:lineRule="auto"/>
              <w:rPr>
                <w:rFonts w:ascii="Verdana" w:hAnsi="Verdana"/>
              </w:rPr>
            </w:pPr>
            <w:r w:rsidRPr="00F50CCD">
              <w:rPr>
                <w:rFonts w:ascii="Verdana" w:hAnsi="Verdana"/>
              </w:rPr>
              <w:t xml:space="preserve"> F</w:t>
            </w:r>
            <w:r w:rsidR="00944461" w:rsidRPr="00F50CCD">
              <w:rPr>
                <w:rFonts w:ascii="Verdana" w:hAnsi="Verdana"/>
              </w:rPr>
              <w:t xml:space="preserve">inance Gold – Procurement and </w:t>
            </w:r>
            <w:r w:rsidRPr="00F50CCD">
              <w:rPr>
                <w:rFonts w:ascii="Verdana" w:hAnsi="Verdana"/>
              </w:rPr>
              <w:t xml:space="preserve">   </w:t>
            </w:r>
            <w:r w:rsidR="00944461" w:rsidRPr="00F50CCD">
              <w:rPr>
                <w:rFonts w:ascii="Verdana" w:hAnsi="Verdana"/>
              </w:rPr>
              <w:t>Income Generation</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tcPr>
          <w:p w14:paraId="1196495A" w14:textId="77777777" w:rsidR="00944461" w:rsidRPr="00F50CCD" w:rsidRDefault="00944461" w:rsidP="009C0E77">
            <w:pPr>
              <w:spacing w:after="0" w:line="240" w:lineRule="auto"/>
              <w:ind w:left="993" w:hanging="993"/>
              <w:jc w:val="right"/>
              <w:rPr>
                <w:rFonts w:ascii="Verdana" w:hAnsi="Verdana"/>
              </w:rPr>
            </w:pPr>
            <w:r w:rsidRPr="00F50CCD">
              <w:rPr>
                <w:rFonts w:ascii="Verdana" w:hAnsi="Verdana"/>
              </w:rPr>
              <w:t>-0.675</w:t>
            </w:r>
          </w:p>
        </w:tc>
      </w:tr>
      <w:tr w:rsidR="00907A97" w:rsidRPr="00F50CCD" w14:paraId="13956CD6" w14:textId="77777777" w:rsidTr="00907A97">
        <w:trPr>
          <w:trHeight w:val="252"/>
        </w:trPr>
        <w:tc>
          <w:tcPr>
            <w:tcW w:w="6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48EFD23" w14:textId="77777777" w:rsidR="00944461" w:rsidRPr="00F50CCD" w:rsidRDefault="00944461" w:rsidP="009C0E77">
            <w:pPr>
              <w:spacing w:after="0" w:line="240" w:lineRule="auto"/>
              <w:rPr>
                <w:rFonts w:ascii="Verdana" w:hAnsi="Verdana"/>
              </w:rPr>
            </w:pPr>
            <w:r w:rsidRPr="00F50CCD">
              <w:rPr>
                <w:rFonts w:ascii="Verdana" w:hAnsi="Verdana"/>
              </w:rPr>
              <w:t>Finance Gold – Reduction in Overtime Contingency</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C91E1EF" w14:textId="77777777" w:rsidR="00944461" w:rsidRPr="00F50CCD" w:rsidRDefault="00944461" w:rsidP="009C0E77">
            <w:pPr>
              <w:spacing w:after="0" w:line="240" w:lineRule="auto"/>
              <w:ind w:left="993" w:hanging="993"/>
              <w:jc w:val="right"/>
              <w:rPr>
                <w:rFonts w:ascii="Verdana" w:hAnsi="Verdana"/>
              </w:rPr>
            </w:pPr>
            <w:r w:rsidRPr="00F50CCD">
              <w:rPr>
                <w:rFonts w:ascii="Verdana" w:hAnsi="Verdana"/>
              </w:rPr>
              <w:t>-0.100</w:t>
            </w:r>
          </w:p>
        </w:tc>
      </w:tr>
      <w:tr w:rsidR="00907A97" w:rsidRPr="00F50CCD" w14:paraId="3DC4AFE9" w14:textId="77777777" w:rsidTr="00907A97">
        <w:trPr>
          <w:trHeight w:val="334"/>
        </w:trPr>
        <w:tc>
          <w:tcPr>
            <w:tcW w:w="60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67D0D81" w14:textId="77777777" w:rsidR="00944461" w:rsidRPr="00F50CCD" w:rsidRDefault="00944461" w:rsidP="009C0E77">
            <w:pPr>
              <w:spacing w:after="0" w:line="240" w:lineRule="auto"/>
              <w:rPr>
                <w:rFonts w:ascii="Verdana" w:hAnsi="Verdana"/>
              </w:rPr>
            </w:pPr>
            <w:r w:rsidRPr="00F50CCD">
              <w:rPr>
                <w:rFonts w:ascii="Verdana" w:hAnsi="Verdana"/>
              </w:rPr>
              <w:t>Sustainability Fund Savings Target – Estates / Fleet / IT</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667BFDCE" w14:textId="77777777" w:rsidR="00944461" w:rsidRPr="00F50CCD" w:rsidRDefault="00944461" w:rsidP="009C0E77">
            <w:pPr>
              <w:spacing w:after="0" w:line="240" w:lineRule="auto"/>
              <w:ind w:left="993" w:hanging="993"/>
              <w:jc w:val="right"/>
              <w:rPr>
                <w:rFonts w:ascii="Verdana" w:hAnsi="Verdana"/>
                <w:b/>
              </w:rPr>
            </w:pPr>
            <w:r w:rsidRPr="00F50CCD">
              <w:rPr>
                <w:rFonts w:ascii="Verdana" w:hAnsi="Verdana"/>
              </w:rPr>
              <w:t>-0.205</w:t>
            </w:r>
          </w:p>
        </w:tc>
      </w:tr>
      <w:tr w:rsidR="00907A97" w:rsidRPr="00F50CCD" w14:paraId="798E1280" w14:textId="77777777" w:rsidTr="00907A97">
        <w:trPr>
          <w:trHeight w:val="306"/>
        </w:trPr>
        <w:tc>
          <w:tcPr>
            <w:tcW w:w="6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D9D62F3" w14:textId="77777777" w:rsidR="00944461" w:rsidRPr="00F50CCD" w:rsidRDefault="00944461" w:rsidP="009C0E77">
            <w:pPr>
              <w:spacing w:after="0" w:line="240" w:lineRule="auto"/>
              <w:ind w:left="993" w:hanging="993"/>
              <w:rPr>
                <w:rFonts w:ascii="Verdana" w:hAnsi="Verdana"/>
              </w:rPr>
            </w:pPr>
            <w:r w:rsidRPr="00F50CCD">
              <w:rPr>
                <w:rFonts w:ascii="Verdana" w:hAnsi="Verdana"/>
              </w:rPr>
              <w:t>Total Budget Reducing Savings</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9E9CDEE" w14:textId="77777777" w:rsidR="00944461" w:rsidRPr="00F50CCD" w:rsidRDefault="00944461" w:rsidP="009C0E77">
            <w:pPr>
              <w:spacing w:after="0" w:line="240" w:lineRule="auto"/>
              <w:ind w:left="993" w:hanging="993"/>
              <w:jc w:val="right"/>
              <w:rPr>
                <w:rFonts w:ascii="Verdana" w:hAnsi="Verdana"/>
                <w:b/>
              </w:rPr>
            </w:pPr>
            <w:r w:rsidRPr="00F50CCD">
              <w:rPr>
                <w:rFonts w:ascii="Verdana" w:hAnsi="Verdana"/>
                <w:b/>
                <w:bCs/>
              </w:rPr>
              <w:t>-1.260</w:t>
            </w:r>
          </w:p>
        </w:tc>
      </w:tr>
    </w:tbl>
    <w:p w14:paraId="5A68C00B" w14:textId="7E9D9353" w:rsidR="00944461" w:rsidRPr="00F50CCD" w:rsidRDefault="004D6FE1" w:rsidP="009C0E77">
      <w:pPr>
        <w:spacing w:before="160" w:line="240" w:lineRule="auto"/>
        <w:ind w:left="709" w:hanging="709"/>
        <w:jc w:val="both"/>
        <w:rPr>
          <w:rFonts w:ascii="Verdana" w:hAnsi="Verdana"/>
          <w:color w:val="FF0000"/>
        </w:rPr>
      </w:pPr>
      <w:r w:rsidRPr="00F50CCD">
        <w:rPr>
          <w:rFonts w:ascii="Verdana" w:hAnsi="Verdana"/>
        </w:rPr>
        <w:t>1</w:t>
      </w:r>
      <w:r w:rsidR="00540675" w:rsidRPr="00F50CCD">
        <w:rPr>
          <w:rFonts w:ascii="Verdana" w:hAnsi="Verdana"/>
        </w:rPr>
        <w:t>1</w:t>
      </w:r>
      <w:r w:rsidR="000A55E0" w:rsidRPr="00F50CCD">
        <w:rPr>
          <w:rFonts w:ascii="Verdana" w:hAnsi="Verdana"/>
        </w:rPr>
        <w:t>.4.5</w:t>
      </w:r>
      <w:r w:rsidRPr="00F50CCD">
        <w:rPr>
          <w:rFonts w:ascii="Verdana" w:hAnsi="Verdana"/>
        </w:rPr>
        <w:t>.3</w:t>
      </w:r>
      <w:r w:rsidRPr="00F50CCD">
        <w:rPr>
          <w:rFonts w:ascii="Verdana" w:hAnsi="Verdana"/>
        </w:rPr>
        <w:tab/>
      </w:r>
      <w:r w:rsidR="00944461" w:rsidRPr="00F50CCD">
        <w:rPr>
          <w:rFonts w:ascii="Verdana" w:hAnsi="Verdana"/>
        </w:rPr>
        <w:t>Further savings and</w:t>
      </w:r>
      <w:r w:rsidR="0001007D" w:rsidRPr="00F50CCD">
        <w:rPr>
          <w:rFonts w:ascii="Verdana" w:hAnsi="Verdana"/>
        </w:rPr>
        <w:t xml:space="preserve"> non-cashable efficiencies of £</w:t>
      </w:r>
      <w:r w:rsidR="00944461" w:rsidRPr="00F50CCD">
        <w:rPr>
          <w:rFonts w:ascii="Verdana" w:hAnsi="Verdana"/>
        </w:rPr>
        <w:t>3.087</w:t>
      </w:r>
      <w:r w:rsidR="0001007D" w:rsidRPr="00F50CCD">
        <w:rPr>
          <w:rFonts w:ascii="Verdana" w:hAnsi="Verdana"/>
        </w:rPr>
        <w:t>m</w:t>
      </w:r>
      <w:r w:rsidR="00944461" w:rsidRPr="00F50CCD">
        <w:rPr>
          <w:rFonts w:ascii="Verdana" w:hAnsi="Verdana"/>
        </w:rPr>
        <w:t xml:space="preserve"> will be delivered and reinvested as part of the Force Workforce Plan which takes the gross Efficiency Programme to some </w:t>
      </w:r>
      <w:r w:rsidR="0001007D" w:rsidRPr="00F50CCD">
        <w:rPr>
          <w:rFonts w:ascii="Verdana" w:hAnsi="Verdana"/>
        </w:rPr>
        <w:t>£</w:t>
      </w:r>
      <w:r w:rsidR="00944461" w:rsidRPr="00F50CCD">
        <w:rPr>
          <w:rFonts w:ascii="Verdana" w:hAnsi="Verdana"/>
        </w:rPr>
        <w:t>4.347</w:t>
      </w:r>
      <w:r w:rsidR="0001007D" w:rsidRPr="00F50CCD">
        <w:rPr>
          <w:rFonts w:ascii="Verdana" w:hAnsi="Verdana"/>
        </w:rPr>
        <w:t>m</w:t>
      </w:r>
      <w:r w:rsidR="00944461" w:rsidRPr="00F50CCD">
        <w:rPr>
          <w:rFonts w:ascii="Verdana" w:hAnsi="Verdana"/>
        </w:rPr>
        <w:t xml:space="preserve"> for the 2020/21 financial year. </w:t>
      </w:r>
    </w:p>
    <w:p w14:paraId="6CAFD8B7" w14:textId="77777777" w:rsidR="009C0E77" w:rsidRDefault="009C0E77" w:rsidP="009C0E77">
      <w:pPr>
        <w:spacing w:line="240" w:lineRule="auto"/>
        <w:rPr>
          <w:rFonts w:ascii="Verdana" w:hAnsi="Verdana"/>
        </w:rPr>
      </w:pPr>
      <w:r>
        <w:rPr>
          <w:rFonts w:ascii="Verdana" w:hAnsi="Verdana"/>
        </w:rPr>
        <w:br w:type="page"/>
      </w:r>
    </w:p>
    <w:p w14:paraId="7F9C5676" w14:textId="73BE7588" w:rsidR="00944461" w:rsidRPr="00F50CCD" w:rsidRDefault="000A55E0" w:rsidP="009C0E77">
      <w:pPr>
        <w:spacing w:before="160" w:line="240" w:lineRule="auto"/>
        <w:ind w:left="993" w:hanging="993"/>
        <w:jc w:val="both"/>
        <w:rPr>
          <w:rFonts w:ascii="Verdana" w:hAnsi="Verdana"/>
        </w:rPr>
      </w:pPr>
      <w:r w:rsidRPr="00F50CCD">
        <w:rPr>
          <w:rFonts w:ascii="Verdana" w:hAnsi="Verdana"/>
        </w:rPr>
        <w:lastRenderedPageBreak/>
        <w:t>1</w:t>
      </w:r>
      <w:r w:rsidR="00540675" w:rsidRPr="00F50CCD">
        <w:rPr>
          <w:rFonts w:ascii="Verdana" w:hAnsi="Verdana"/>
        </w:rPr>
        <w:t>1</w:t>
      </w:r>
      <w:r w:rsidRPr="00F50CCD">
        <w:rPr>
          <w:rFonts w:ascii="Verdana" w:hAnsi="Verdana"/>
        </w:rPr>
        <w:t>.4.6</w:t>
      </w:r>
      <w:r w:rsidRPr="00F50CCD">
        <w:rPr>
          <w:rFonts w:ascii="Verdana" w:hAnsi="Verdana"/>
        </w:rPr>
        <w:tab/>
      </w:r>
      <w:r w:rsidR="00944461" w:rsidRPr="00F50CCD">
        <w:rPr>
          <w:rFonts w:ascii="Verdana" w:hAnsi="Verdana"/>
          <w:b/>
        </w:rPr>
        <w:t>Own Investment Priorities</w:t>
      </w:r>
    </w:p>
    <w:p w14:paraId="2BADDF5C" w14:textId="208F71D9" w:rsidR="00944461" w:rsidRPr="00F50CCD" w:rsidRDefault="00540675" w:rsidP="009C0E77">
      <w:pPr>
        <w:spacing w:before="160" w:line="240" w:lineRule="auto"/>
        <w:ind w:left="709" w:hanging="709"/>
        <w:jc w:val="both"/>
        <w:rPr>
          <w:rFonts w:ascii="Verdana" w:hAnsi="Verdana"/>
        </w:rPr>
      </w:pPr>
      <w:r w:rsidRPr="00F50CCD">
        <w:rPr>
          <w:rFonts w:ascii="Verdana" w:hAnsi="Verdana"/>
        </w:rPr>
        <w:t>11.</w:t>
      </w:r>
      <w:r w:rsidR="000A55E0" w:rsidRPr="00F50CCD">
        <w:rPr>
          <w:rFonts w:ascii="Verdana" w:hAnsi="Verdana"/>
        </w:rPr>
        <w:t>4.6.1</w:t>
      </w:r>
      <w:r w:rsidR="000A55E0" w:rsidRPr="00F50CCD">
        <w:rPr>
          <w:rFonts w:ascii="Verdana" w:hAnsi="Verdana"/>
        </w:rPr>
        <w:tab/>
      </w:r>
      <w:r w:rsidR="00944461" w:rsidRPr="00F50CCD">
        <w:rPr>
          <w:rFonts w:ascii="Verdana" w:hAnsi="Verdana"/>
        </w:rPr>
        <w:t xml:space="preserve">After a period of consultation, the following prioritised non-pay increases have been approved from a number of organisational business cases. </w:t>
      </w:r>
      <w:r w:rsidR="0001007D" w:rsidRPr="00F50CCD">
        <w:rPr>
          <w:rFonts w:ascii="Verdana" w:hAnsi="Verdana"/>
        </w:rPr>
        <w:t>In total these amount to £0.466m</w:t>
      </w:r>
      <w:r w:rsidR="00694F3F" w:rsidRPr="00F50CCD">
        <w:rPr>
          <w:rFonts w:ascii="Verdana" w:hAnsi="Verdana"/>
        </w:rPr>
        <w:t xml:space="preserve"> as set out in the following t</w:t>
      </w:r>
      <w:r w:rsidR="00944461" w:rsidRPr="00F50CCD">
        <w:rPr>
          <w:rFonts w:ascii="Verdana" w:hAnsi="Verdana"/>
        </w:rPr>
        <w:t>able:</w:t>
      </w:r>
    </w:p>
    <w:p w14:paraId="6F65DDBF" w14:textId="10AF94AA" w:rsidR="00694F3F" w:rsidRPr="00F50CCD" w:rsidRDefault="00540675" w:rsidP="009C0E77">
      <w:pPr>
        <w:spacing w:before="160" w:after="0" w:line="240" w:lineRule="auto"/>
        <w:ind w:left="1440" w:hanging="447"/>
        <w:jc w:val="both"/>
        <w:rPr>
          <w:rFonts w:ascii="Verdana" w:hAnsi="Verdana"/>
          <w:b/>
        </w:rPr>
      </w:pPr>
      <w:r w:rsidRPr="00F50CCD">
        <w:rPr>
          <w:rFonts w:ascii="Verdana" w:hAnsi="Verdana"/>
          <w:b/>
        </w:rPr>
        <w:t>Table 8</w:t>
      </w:r>
      <w:r w:rsidR="00694F3F" w:rsidRPr="00F50CCD">
        <w:rPr>
          <w:rFonts w:ascii="Verdana" w:hAnsi="Verdana"/>
          <w:b/>
        </w:rPr>
        <w:t>: Investment Priorities</w:t>
      </w:r>
    </w:p>
    <w:tbl>
      <w:tblPr>
        <w:tblW w:w="6804" w:type="dxa"/>
        <w:tblInd w:w="983" w:type="dxa"/>
        <w:tblCellMar>
          <w:left w:w="0" w:type="dxa"/>
          <w:right w:w="0" w:type="dxa"/>
        </w:tblCellMar>
        <w:tblLook w:val="0420" w:firstRow="1" w:lastRow="0" w:firstColumn="0" w:lastColumn="0" w:noHBand="0" w:noVBand="1"/>
      </w:tblPr>
      <w:tblGrid>
        <w:gridCol w:w="5528"/>
        <w:gridCol w:w="1276"/>
      </w:tblGrid>
      <w:tr w:rsidR="00944461" w:rsidRPr="00F50CCD" w14:paraId="741197D8" w14:textId="77777777" w:rsidTr="00431B91">
        <w:trPr>
          <w:trHeight w:val="240"/>
        </w:trPr>
        <w:tc>
          <w:tcPr>
            <w:tcW w:w="55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85E94E1" w14:textId="77777777" w:rsidR="00944461" w:rsidRPr="00F50CCD" w:rsidRDefault="00944461" w:rsidP="009C0E77">
            <w:pPr>
              <w:spacing w:after="0" w:line="240" w:lineRule="auto"/>
              <w:jc w:val="both"/>
              <w:rPr>
                <w:rFonts w:ascii="Verdana" w:eastAsia="Times New Roman" w:hAnsi="Verdana" w:cs="Arial"/>
                <w:lang w:eastAsia="en-GB"/>
              </w:rPr>
            </w:pPr>
            <w:r w:rsidRPr="00F50CCD">
              <w:rPr>
                <w:rFonts w:ascii="Verdana" w:eastAsia="Times New Roman" w:hAnsi="Verdana" w:cs="Calibri"/>
                <w:b/>
                <w:bCs/>
                <w:kern w:val="24"/>
                <w:lang w:eastAsia="en-GB"/>
              </w:rPr>
              <w:t>Element – NON PAY GROWTH</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F824803" w14:textId="2A89F435" w:rsidR="00944461" w:rsidRPr="00F50CCD" w:rsidRDefault="00431B91" w:rsidP="009C0E77">
            <w:pPr>
              <w:spacing w:after="0" w:line="240" w:lineRule="auto"/>
              <w:jc w:val="right"/>
              <w:rPr>
                <w:rFonts w:ascii="Verdana" w:eastAsia="Times New Roman" w:hAnsi="Verdana" w:cs="Arial"/>
                <w:lang w:eastAsia="en-GB"/>
              </w:rPr>
            </w:pPr>
            <w:r w:rsidRPr="00F50CCD">
              <w:rPr>
                <w:rFonts w:ascii="Verdana" w:eastAsia="Times New Roman" w:hAnsi="Verdana" w:cs="Calibri"/>
                <w:b/>
                <w:bCs/>
                <w:kern w:val="24"/>
                <w:lang w:eastAsia="en-GB"/>
              </w:rPr>
              <w:t>£</w:t>
            </w:r>
            <w:r w:rsidR="00944461" w:rsidRPr="00F50CCD">
              <w:rPr>
                <w:rFonts w:ascii="Verdana" w:eastAsia="Times New Roman" w:hAnsi="Verdana" w:cs="Calibri"/>
                <w:b/>
                <w:bCs/>
                <w:kern w:val="24"/>
                <w:lang w:eastAsia="en-GB"/>
              </w:rPr>
              <w:t>M</w:t>
            </w:r>
          </w:p>
        </w:tc>
      </w:tr>
      <w:tr w:rsidR="00944461" w:rsidRPr="00F50CCD" w14:paraId="353BBC80" w14:textId="77777777" w:rsidTr="00431B91">
        <w:trPr>
          <w:trHeight w:val="297"/>
        </w:trPr>
        <w:tc>
          <w:tcPr>
            <w:tcW w:w="55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1FB23F1" w14:textId="77777777" w:rsidR="00944461" w:rsidRPr="00F50CCD" w:rsidRDefault="00944461" w:rsidP="009C0E77">
            <w:pPr>
              <w:spacing w:after="0" w:line="240" w:lineRule="auto"/>
              <w:jc w:val="both"/>
              <w:rPr>
                <w:rFonts w:ascii="Verdana" w:hAnsi="Verdana"/>
              </w:rPr>
            </w:pPr>
            <w:r w:rsidRPr="00F50CCD">
              <w:rPr>
                <w:rFonts w:ascii="Verdana" w:hAnsi="Verdana"/>
              </w:rPr>
              <w:t>Disability Discrimination Act Adjustments</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A9EB2BB" w14:textId="77777777" w:rsidR="00944461" w:rsidRPr="00F50CCD" w:rsidRDefault="00944461" w:rsidP="009C0E77">
            <w:pPr>
              <w:spacing w:after="0" w:line="240" w:lineRule="auto"/>
              <w:jc w:val="right"/>
              <w:rPr>
                <w:rFonts w:ascii="Verdana" w:hAnsi="Verdana"/>
              </w:rPr>
            </w:pPr>
            <w:r w:rsidRPr="00F50CCD">
              <w:rPr>
                <w:rFonts w:ascii="Verdana" w:hAnsi="Verdana"/>
              </w:rPr>
              <w:t>0.056</w:t>
            </w:r>
          </w:p>
        </w:tc>
      </w:tr>
      <w:tr w:rsidR="00944461" w:rsidRPr="00F50CCD" w14:paraId="72FBB5BD" w14:textId="77777777" w:rsidTr="00431B91">
        <w:trPr>
          <w:trHeight w:val="297"/>
        </w:trPr>
        <w:tc>
          <w:tcPr>
            <w:tcW w:w="55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FBB4B0C" w14:textId="77777777" w:rsidR="00944461" w:rsidRPr="00F50CCD" w:rsidRDefault="00944461" w:rsidP="009C0E77">
            <w:pPr>
              <w:spacing w:after="0" w:line="240" w:lineRule="auto"/>
              <w:jc w:val="both"/>
              <w:rPr>
                <w:rFonts w:ascii="Verdana" w:eastAsia="Times New Roman" w:hAnsi="Verdana" w:cs="Arial"/>
                <w:lang w:eastAsia="en-GB"/>
              </w:rPr>
            </w:pPr>
            <w:r w:rsidRPr="00F50CCD">
              <w:rPr>
                <w:rFonts w:ascii="Verdana" w:hAnsi="Verdana"/>
              </w:rPr>
              <w:t>Specialist Training – Cyber / Custody / RUI</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F3AEF50" w14:textId="77777777" w:rsidR="00944461" w:rsidRPr="00F50CCD" w:rsidRDefault="00944461" w:rsidP="009C0E77">
            <w:pPr>
              <w:spacing w:after="0" w:line="240" w:lineRule="auto"/>
              <w:jc w:val="right"/>
              <w:rPr>
                <w:rFonts w:ascii="Verdana" w:hAnsi="Verdana"/>
              </w:rPr>
            </w:pPr>
            <w:r w:rsidRPr="00F50CCD">
              <w:rPr>
                <w:rFonts w:ascii="Verdana" w:hAnsi="Verdana"/>
              </w:rPr>
              <w:t>0.030</w:t>
            </w:r>
          </w:p>
        </w:tc>
      </w:tr>
      <w:tr w:rsidR="00944461" w:rsidRPr="00F50CCD" w14:paraId="18528527" w14:textId="77777777" w:rsidTr="00431B91">
        <w:trPr>
          <w:trHeight w:val="263"/>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D780028" w14:textId="77777777" w:rsidR="00944461" w:rsidRPr="00F50CCD" w:rsidRDefault="00944461" w:rsidP="009C0E77">
            <w:pPr>
              <w:spacing w:after="0" w:line="240" w:lineRule="auto"/>
              <w:jc w:val="both"/>
              <w:rPr>
                <w:rFonts w:ascii="Verdana" w:hAnsi="Verdana"/>
              </w:rPr>
            </w:pPr>
            <w:r w:rsidRPr="00F50CCD">
              <w:rPr>
                <w:rFonts w:ascii="Verdana" w:hAnsi="Verdana"/>
              </w:rPr>
              <w:t>Disability Discrimination Act Adjustments</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FAAD8F8" w14:textId="77777777" w:rsidR="00944461" w:rsidRPr="00F50CCD" w:rsidRDefault="00944461" w:rsidP="009C0E77">
            <w:pPr>
              <w:spacing w:after="0" w:line="240" w:lineRule="auto"/>
              <w:jc w:val="right"/>
              <w:rPr>
                <w:rFonts w:ascii="Verdana" w:hAnsi="Verdana"/>
              </w:rPr>
            </w:pPr>
            <w:r w:rsidRPr="00F50CCD">
              <w:rPr>
                <w:rFonts w:ascii="Verdana" w:hAnsi="Verdana"/>
              </w:rPr>
              <w:t>0.030</w:t>
            </w:r>
          </w:p>
        </w:tc>
      </w:tr>
      <w:tr w:rsidR="00944461" w:rsidRPr="00F50CCD" w14:paraId="3043E836" w14:textId="77777777" w:rsidTr="00431B91">
        <w:trPr>
          <w:trHeight w:val="236"/>
        </w:trPr>
        <w:tc>
          <w:tcPr>
            <w:tcW w:w="5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0CAE197" w14:textId="77777777" w:rsidR="00944461" w:rsidRPr="00F50CCD" w:rsidRDefault="00944461" w:rsidP="009C0E77">
            <w:pPr>
              <w:spacing w:after="0" w:line="240" w:lineRule="auto"/>
              <w:jc w:val="both"/>
              <w:rPr>
                <w:rFonts w:ascii="Verdana" w:hAnsi="Verdana"/>
              </w:rPr>
            </w:pPr>
            <w:r w:rsidRPr="00F50CCD">
              <w:rPr>
                <w:rFonts w:ascii="Verdana" w:hAnsi="Verdana"/>
              </w:rPr>
              <w:t>Superintendent On-Call Payments - Regulations</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23D2F13" w14:textId="77777777" w:rsidR="00944461" w:rsidRPr="00F50CCD" w:rsidRDefault="00944461" w:rsidP="009C0E77">
            <w:pPr>
              <w:spacing w:after="0" w:line="240" w:lineRule="auto"/>
              <w:jc w:val="right"/>
              <w:rPr>
                <w:rFonts w:ascii="Verdana" w:hAnsi="Verdana"/>
              </w:rPr>
            </w:pPr>
            <w:r w:rsidRPr="00F50CCD">
              <w:rPr>
                <w:rFonts w:ascii="Verdana" w:hAnsi="Verdana"/>
              </w:rPr>
              <w:t>0.020</w:t>
            </w:r>
          </w:p>
        </w:tc>
      </w:tr>
      <w:tr w:rsidR="00944461" w:rsidRPr="00F50CCD" w14:paraId="78FD0F79" w14:textId="77777777" w:rsidTr="00431B91">
        <w:trPr>
          <w:trHeight w:val="225"/>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8302048" w14:textId="77777777" w:rsidR="00944461" w:rsidRPr="00F50CCD" w:rsidRDefault="00944461" w:rsidP="009C0E77">
            <w:pPr>
              <w:spacing w:after="0" w:line="240" w:lineRule="auto"/>
              <w:jc w:val="both"/>
              <w:rPr>
                <w:rFonts w:ascii="Verdana" w:hAnsi="Verdana"/>
              </w:rPr>
            </w:pPr>
            <w:r w:rsidRPr="00F50CCD">
              <w:rPr>
                <w:rFonts w:ascii="Verdana" w:hAnsi="Verdana"/>
              </w:rPr>
              <w:t>Estates – Costs for Vulnerability Desk</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9533AA2" w14:textId="77777777" w:rsidR="00944461" w:rsidRPr="00F50CCD" w:rsidRDefault="00944461" w:rsidP="009C0E77">
            <w:pPr>
              <w:spacing w:after="0" w:line="240" w:lineRule="auto"/>
              <w:jc w:val="right"/>
              <w:rPr>
                <w:rFonts w:ascii="Verdana" w:hAnsi="Verdana"/>
              </w:rPr>
            </w:pPr>
            <w:r w:rsidRPr="00F50CCD">
              <w:rPr>
                <w:rFonts w:ascii="Verdana" w:hAnsi="Verdana"/>
              </w:rPr>
              <w:t>0.030</w:t>
            </w:r>
          </w:p>
        </w:tc>
      </w:tr>
      <w:tr w:rsidR="00944461" w:rsidRPr="00F50CCD" w14:paraId="088141C3" w14:textId="77777777" w:rsidTr="00431B91">
        <w:trPr>
          <w:trHeight w:val="251"/>
        </w:trPr>
        <w:tc>
          <w:tcPr>
            <w:tcW w:w="5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F477EC2" w14:textId="77777777" w:rsidR="00944461" w:rsidRPr="00F50CCD" w:rsidRDefault="00944461" w:rsidP="009C0E77">
            <w:pPr>
              <w:spacing w:after="0" w:line="240" w:lineRule="auto"/>
              <w:jc w:val="both"/>
              <w:rPr>
                <w:rFonts w:ascii="Verdana" w:hAnsi="Verdana"/>
              </w:rPr>
            </w:pPr>
            <w:r w:rsidRPr="00F50CCD">
              <w:rPr>
                <w:rFonts w:ascii="Verdana" w:hAnsi="Verdana"/>
              </w:rPr>
              <w:t>Additional Skype Licences</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4D69E3D" w14:textId="77777777" w:rsidR="00944461" w:rsidRPr="00F50CCD" w:rsidRDefault="00944461" w:rsidP="009C0E77">
            <w:pPr>
              <w:spacing w:after="0" w:line="240" w:lineRule="auto"/>
              <w:jc w:val="right"/>
              <w:rPr>
                <w:rFonts w:ascii="Verdana" w:hAnsi="Verdana"/>
              </w:rPr>
            </w:pPr>
            <w:r w:rsidRPr="00F50CCD">
              <w:rPr>
                <w:rFonts w:ascii="Verdana" w:hAnsi="Verdana"/>
              </w:rPr>
              <w:t>0.150</w:t>
            </w:r>
          </w:p>
        </w:tc>
      </w:tr>
      <w:tr w:rsidR="00944461" w:rsidRPr="00F50CCD" w14:paraId="1F9902F0" w14:textId="77777777" w:rsidTr="00431B91">
        <w:trPr>
          <w:trHeight w:val="308"/>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1C480C6" w14:textId="77777777" w:rsidR="00944461" w:rsidRPr="00F50CCD" w:rsidRDefault="00944461" w:rsidP="009C0E77">
            <w:pPr>
              <w:spacing w:after="0" w:line="240" w:lineRule="auto"/>
              <w:jc w:val="both"/>
              <w:rPr>
                <w:rFonts w:ascii="Verdana" w:hAnsi="Verdana"/>
              </w:rPr>
            </w:pPr>
            <w:r w:rsidRPr="00F50CCD">
              <w:rPr>
                <w:rFonts w:ascii="Verdana" w:hAnsi="Verdana"/>
              </w:rPr>
              <w:t>Records Management System – Hosting (Sept)</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A8D08D7" w14:textId="77777777" w:rsidR="00944461" w:rsidRPr="00F50CCD" w:rsidRDefault="00944461" w:rsidP="009C0E77">
            <w:pPr>
              <w:spacing w:after="0" w:line="240" w:lineRule="auto"/>
              <w:jc w:val="right"/>
              <w:rPr>
                <w:rFonts w:ascii="Verdana" w:hAnsi="Verdana"/>
              </w:rPr>
            </w:pPr>
            <w:r w:rsidRPr="00F50CCD">
              <w:rPr>
                <w:rFonts w:ascii="Verdana" w:hAnsi="Verdana"/>
              </w:rPr>
              <w:t>0.150</w:t>
            </w:r>
          </w:p>
        </w:tc>
      </w:tr>
      <w:tr w:rsidR="00944461" w:rsidRPr="00F50CCD" w14:paraId="5DAAC5A8" w14:textId="77777777" w:rsidTr="00431B91">
        <w:trPr>
          <w:trHeight w:val="259"/>
        </w:trPr>
        <w:tc>
          <w:tcPr>
            <w:tcW w:w="5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C127B11" w14:textId="77777777" w:rsidR="00944461" w:rsidRPr="00F50CCD" w:rsidRDefault="00944461" w:rsidP="009C0E77">
            <w:pPr>
              <w:spacing w:after="0" w:line="240" w:lineRule="auto"/>
              <w:jc w:val="both"/>
              <w:rPr>
                <w:rFonts w:ascii="Verdana" w:hAnsi="Verdana"/>
                <w:b/>
              </w:rPr>
            </w:pPr>
            <w:r w:rsidRPr="00F50CCD">
              <w:rPr>
                <w:rFonts w:ascii="Verdana" w:hAnsi="Verdana"/>
                <w:b/>
              </w:rPr>
              <w:t>Total Growth Non Pay Requirements – FMS linked</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0818C2" w14:textId="77777777" w:rsidR="00944461" w:rsidRPr="00F50CCD" w:rsidRDefault="00944461" w:rsidP="009C0E77">
            <w:pPr>
              <w:spacing w:after="0" w:line="240" w:lineRule="auto"/>
              <w:jc w:val="right"/>
              <w:rPr>
                <w:rFonts w:ascii="Verdana" w:hAnsi="Verdana"/>
                <w:b/>
              </w:rPr>
            </w:pPr>
            <w:r w:rsidRPr="00F50CCD">
              <w:rPr>
                <w:rFonts w:ascii="Verdana" w:hAnsi="Verdana"/>
                <w:b/>
              </w:rPr>
              <w:t>0.446</w:t>
            </w:r>
          </w:p>
        </w:tc>
      </w:tr>
    </w:tbl>
    <w:p w14:paraId="163633AB" w14:textId="77777777" w:rsidR="00540675" w:rsidRPr="009C0E77" w:rsidRDefault="00944461" w:rsidP="009C0E77">
      <w:pPr>
        <w:pStyle w:val="ListParagraph"/>
        <w:numPr>
          <w:ilvl w:val="2"/>
          <w:numId w:val="74"/>
        </w:numPr>
        <w:spacing w:before="160" w:line="240" w:lineRule="auto"/>
        <w:ind w:left="851" w:hanging="851"/>
        <w:jc w:val="both"/>
        <w:rPr>
          <w:rFonts w:ascii="Verdana" w:hAnsi="Verdana"/>
          <w:b/>
        </w:rPr>
      </w:pPr>
      <w:r w:rsidRPr="009C0E77">
        <w:rPr>
          <w:rFonts w:ascii="Verdana" w:hAnsi="Verdana"/>
          <w:b/>
        </w:rPr>
        <w:t>Deman</w:t>
      </w:r>
      <w:r w:rsidR="00540675" w:rsidRPr="009C0E77">
        <w:rPr>
          <w:rFonts w:ascii="Verdana" w:hAnsi="Verdana"/>
          <w:b/>
        </w:rPr>
        <w:t>d and Workforce Planning Changes</w:t>
      </w:r>
    </w:p>
    <w:p w14:paraId="107029F4" w14:textId="77777777" w:rsidR="00540675" w:rsidRPr="00F50CCD" w:rsidRDefault="00944461" w:rsidP="009C0E77">
      <w:pPr>
        <w:pStyle w:val="ListParagraph"/>
        <w:numPr>
          <w:ilvl w:val="3"/>
          <w:numId w:val="74"/>
        </w:numPr>
        <w:spacing w:before="160" w:line="240" w:lineRule="auto"/>
        <w:ind w:left="851" w:hanging="851"/>
        <w:jc w:val="both"/>
        <w:rPr>
          <w:rFonts w:ascii="Verdana" w:hAnsi="Verdana"/>
        </w:rPr>
      </w:pPr>
      <w:r w:rsidRPr="00F50CCD">
        <w:rPr>
          <w:rFonts w:ascii="Verdana" w:hAnsi="Verdana"/>
        </w:rPr>
        <w:t xml:space="preserve">The Force is planning some significant changes to its workload as a result of Operation Uplift, demand and workload analysis exercises, in response to HMICFRS recommendations and as a result of its own assessment of requirements resulting from the Force Management Statement and Strategic Assessment processes. </w:t>
      </w:r>
    </w:p>
    <w:p w14:paraId="218A134A" w14:textId="77777777" w:rsidR="00540675" w:rsidRPr="00F50CCD" w:rsidRDefault="00540675" w:rsidP="009C0E77">
      <w:pPr>
        <w:pStyle w:val="ListParagraph"/>
        <w:spacing w:before="160" w:line="240" w:lineRule="auto"/>
        <w:ind w:left="851"/>
        <w:jc w:val="both"/>
        <w:rPr>
          <w:rFonts w:ascii="Verdana" w:hAnsi="Verdana"/>
        </w:rPr>
      </w:pPr>
    </w:p>
    <w:p w14:paraId="714C238F" w14:textId="490D628A" w:rsidR="00944461" w:rsidRPr="00F50CCD" w:rsidRDefault="009A3D34" w:rsidP="009C0E77">
      <w:pPr>
        <w:pStyle w:val="ListParagraph"/>
        <w:numPr>
          <w:ilvl w:val="3"/>
          <w:numId w:val="74"/>
        </w:numPr>
        <w:spacing w:before="160" w:line="240" w:lineRule="auto"/>
        <w:ind w:left="851" w:hanging="851"/>
        <w:jc w:val="both"/>
        <w:rPr>
          <w:rFonts w:ascii="Verdana" w:hAnsi="Verdana"/>
        </w:rPr>
      </w:pPr>
      <w:r w:rsidRPr="00F50CCD">
        <w:rPr>
          <w:rFonts w:ascii="Verdana" w:hAnsi="Verdana"/>
          <w:b/>
        </w:rPr>
        <w:t xml:space="preserve">Operational Uplift – </w:t>
      </w:r>
      <w:r w:rsidR="00944461" w:rsidRPr="00F50CCD">
        <w:rPr>
          <w:rFonts w:ascii="Verdana" w:hAnsi="Verdana"/>
          <w:b/>
        </w:rPr>
        <w:t>20,000 officers</w:t>
      </w:r>
    </w:p>
    <w:p w14:paraId="10FD2AC6" w14:textId="3CA7714D" w:rsidR="00944461" w:rsidRPr="00F50CCD" w:rsidRDefault="00944461" w:rsidP="009C0E77">
      <w:pPr>
        <w:pStyle w:val="ListParagraph"/>
        <w:numPr>
          <w:ilvl w:val="0"/>
          <w:numId w:val="56"/>
        </w:numPr>
        <w:spacing w:before="160" w:line="240" w:lineRule="auto"/>
        <w:jc w:val="both"/>
        <w:rPr>
          <w:rFonts w:ascii="Verdana" w:hAnsi="Verdana"/>
        </w:rPr>
      </w:pPr>
      <w:r w:rsidRPr="00F50CCD">
        <w:rPr>
          <w:rFonts w:ascii="Verdana" w:hAnsi="Verdana"/>
        </w:rPr>
        <w:t>As part of the Government’s commitment to increase officer numbers by 20,000 in England and Wales over the next three years, the Force has been allocated an additional 42 Officers out of the initial tranche of 6,000. Recruitment of these officers has already started in Force and an additional 22 recruits started training on the 20</w:t>
      </w:r>
      <w:r w:rsidRPr="00F50CCD">
        <w:rPr>
          <w:rFonts w:ascii="Verdana" w:hAnsi="Verdana"/>
          <w:vertAlign w:val="superscript"/>
        </w:rPr>
        <w:t>th</w:t>
      </w:r>
      <w:r w:rsidRPr="00F50CCD">
        <w:rPr>
          <w:rFonts w:ascii="Verdana" w:hAnsi="Verdana"/>
        </w:rPr>
        <w:t xml:space="preserve"> of January 2020. After a period of initial training, these officers will first become operationally active in November 2020. </w:t>
      </w:r>
    </w:p>
    <w:p w14:paraId="7EB267E4" w14:textId="77777777" w:rsidR="00020FAB" w:rsidRPr="00F50CCD" w:rsidRDefault="00020FAB" w:rsidP="009C0E77">
      <w:pPr>
        <w:pStyle w:val="ListParagraph"/>
        <w:spacing w:before="160" w:line="240" w:lineRule="auto"/>
        <w:jc w:val="both"/>
        <w:rPr>
          <w:rFonts w:ascii="Verdana" w:hAnsi="Verdana"/>
        </w:rPr>
      </w:pPr>
    </w:p>
    <w:p w14:paraId="0F5A9101" w14:textId="341ED03D" w:rsidR="00907A97" w:rsidRPr="00F50CCD" w:rsidRDefault="00944461" w:rsidP="009C0E77">
      <w:pPr>
        <w:pStyle w:val="ListParagraph"/>
        <w:numPr>
          <w:ilvl w:val="0"/>
          <w:numId w:val="56"/>
        </w:numPr>
        <w:spacing w:before="160" w:line="240" w:lineRule="auto"/>
        <w:jc w:val="both"/>
        <w:rPr>
          <w:rFonts w:ascii="Verdana" w:hAnsi="Verdana"/>
        </w:rPr>
      </w:pPr>
      <w:r w:rsidRPr="00F50CCD">
        <w:rPr>
          <w:rFonts w:ascii="Verdana" w:hAnsi="Verdana"/>
        </w:rPr>
        <w:t>A further tranche of 20 officers will be recruited in June 2020. This is in addition to the normal intake of 66 recruits (22 in March 2020, 22 in September 2020 and 22 in March 2021) that will be required to take account of current establishment vacancies and projected leavers. With new recruit training at full capacity, the Force will also seek to progress an intake of 12 transferees in June 2020 from a pool of people who have previously actively approached the Force seeking a move to Dyfed Powys to work. The intention is to focus these transferees into detective roles and into the south Ceredigion area.</w:t>
      </w:r>
    </w:p>
    <w:p w14:paraId="36EB6DBF" w14:textId="77777777" w:rsidR="00907A97" w:rsidRPr="00F50CCD" w:rsidRDefault="00907A97" w:rsidP="009C0E77">
      <w:pPr>
        <w:pStyle w:val="ListParagraph"/>
        <w:spacing w:before="160" w:line="240" w:lineRule="auto"/>
        <w:jc w:val="both"/>
        <w:rPr>
          <w:rFonts w:ascii="Verdana" w:hAnsi="Verdana"/>
        </w:rPr>
      </w:pPr>
    </w:p>
    <w:p w14:paraId="5AC44909" w14:textId="013D8A92" w:rsidR="00944461" w:rsidRPr="00F50CCD" w:rsidRDefault="00944461" w:rsidP="009C0E77">
      <w:pPr>
        <w:pStyle w:val="ListParagraph"/>
        <w:numPr>
          <w:ilvl w:val="0"/>
          <w:numId w:val="56"/>
        </w:numPr>
        <w:spacing w:before="160" w:line="240" w:lineRule="auto"/>
        <w:jc w:val="both"/>
        <w:rPr>
          <w:rFonts w:ascii="Verdana" w:hAnsi="Verdana"/>
        </w:rPr>
      </w:pPr>
      <w:r w:rsidRPr="00F50CCD">
        <w:rPr>
          <w:rFonts w:ascii="Verdana" w:hAnsi="Verdana"/>
        </w:rPr>
        <w:lastRenderedPageBreak/>
        <w:t>The</w:t>
      </w:r>
      <w:r w:rsidR="00431B91" w:rsidRPr="00F50CCD">
        <w:rPr>
          <w:rFonts w:ascii="Verdana" w:hAnsi="Verdana"/>
        </w:rPr>
        <w:t xml:space="preserve"> NPCC </w:t>
      </w:r>
      <w:r w:rsidRPr="00F50CCD">
        <w:rPr>
          <w:rFonts w:ascii="Verdana" w:hAnsi="Verdana"/>
        </w:rPr>
        <w:t xml:space="preserve">issued </w:t>
      </w:r>
      <w:r w:rsidR="00431B91" w:rsidRPr="00F50CCD">
        <w:rPr>
          <w:rFonts w:ascii="Verdana" w:hAnsi="Verdana"/>
        </w:rPr>
        <w:t>comprehen</w:t>
      </w:r>
      <w:r w:rsidRPr="00F50CCD">
        <w:rPr>
          <w:rFonts w:ascii="Verdana" w:hAnsi="Verdana"/>
        </w:rPr>
        <w:t>sive guidance on the costing assumptions that Forces should adopt in assessing the cost consequences of operational uplift going forward. This includes the cost consequences of salaries plus on-costs of the officers themselves, the costs of recruitment and training plus the costs of additional police</w:t>
      </w:r>
      <w:r w:rsidR="00431B91" w:rsidRPr="00F50CCD">
        <w:rPr>
          <w:rFonts w:ascii="Verdana" w:hAnsi="Verdana"/>
        </w:rPr>
        <w:t xml:space="preserve"> staff and infrastructure. The e</w:t>
      </w:r>
      <w:r w:rsidRPr="00F50CCD">
        <w:rPr>
          <w:rFonts w:ascii="Verdana" w:hAnsi="Verdana"/>
        </w:rPr>
        <w:t>sti</w:t>
      </w:r>
      <w:r w:rsidR="00694F3F" w:rsidRPr="00F50CCD">
        <w:rPr>
          <w:rFonts w:ascii="Verdana" w:hAnsi="Verdana"/>
        </w:rPr>
        <w:t>mated costs are set out in the t</w:t>
      </w:r>
      <w:r w:rsidRPr="00F50CCD">
        <w:rPr>
          <w:rFonts w:ascii="Verdana" w:hAnsi="Verdana"/>
        </w:rPr>
        <w:t>able.</w:t>
      </w:r>
    </w:p>
    <w:p w14:paraId="5F638CCC" w14:textId="094E4FCD" w:rsidR="00694F3F" w:rsidRPr="00F50CCD" w:rsidRDefault="00694F3F" w:rsidP="009C0E77">
      <w:pPr>
        <w:pStyle w:val="ListParagraph"/>
        <w:spacing w:before="160" w:line="240" w:lineRule="auto"/>
        <w:jc w:val="both"/>
        <w:rPr>
          <w:rFonts w:ascii="Verdana" w:hAnsi="Verdana"/>
        </w:rPr>
      </w:pPr>
    </w:p>
    <w:p w14:paraId="1C581FED" w14:textId="71B0BEBF" w:rsidR="00694F3F" w:rsidRPr="00F50CCD" w:rsidRDefault="00540675" w:rsidP="009C0E77">
      <w:pPr>
        <w:pStyle w:val="ListParagraph"/>
        <w:spacing w:before="160" w:after="0" w:line="240" w:lineRule="auto"/>
        <w:jc w:val="both"/>
        <w:rPr>
          <w:rFonts w:ascii="Verdana" w:hAnsi="Verdana"/>
          <w:b/>
        </w:rPr>
      </w:pPr>
      <w:r w:rsidRPr="00F50CCD">
        <w:rPr>
          <w:rFonts w:ascii="Verdana" w:hAnsi="Verdana"/>
          <w:b/>
        </w:rPr>
        <w:t>Table 9</w:t>
      </w:r>
      <w:r w:rsidR="00694F3F" w:rsidRPr="00F50CCD">
        <w:rPr>
          <w:rFonts w:ascii="Verdana" w:hAnsi="Verdana"/>
          <w:b/>
        </w:rPr>
        <w:t>: Cost of Operation Uplift 2020/21</w:t>
      </w:r>
    </w:p>
    <w:tbl>
      <w:tblPr>
        <w:tblW w:w="7088" w:type="dxa"/>
        <w:tblInd w:w="699" w:type="dxa"/>
        <w:tblCellMar>
          <w:left w:w="0" w:type="dxa"/>
          <w:right w:w="0" w:type="dxa"/>
        </w:tblCellMar>
        <w:tblLook w:val="0420" w:firstRow="1" w:lastRow="0" w:firstColumn="0" w:lastColumn="0" w:noHBand="0" w:noVBand="1"/>
      </w:tblPr>
      <w:tblGrid>
        <w:gridCol w:w="5802"/>
        <w:gridCol w:w="1286"/>
      </w:tblGrid>
      <w:tr w:rsidR="00944461" w:rsidRPr="00F50CCD" w14:paraId="69B946D4" w14:textId="77777777" w:rsidTr="00431B91">
        <w:trPr>
          <w:trHeight w:val="240"/>
        </w:trPr>
        <w:tc>
          <w:tcPr>
            <w:tcW w:w="580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732C05A" w14:textId="064C8E17" w:rsidR="00944461" w:rsidRPr="00F50CCD" w:rsidRDefault="00944461" w:rsidP="009C0E77">
            <w:pPr>
              <w:spacing w:after="0" w:line="240" w:lineRule="auto"/>
              <w:jc w:val="center"/>
              <w:rPr>
                <w:rFonts w:ascii="Verdana" w:eastAsia="Times New Roman" w:hAnsi="Verdana" w:cs="Arial"/>
                <w:lang w:eastAsia="en-GB"/>
              </w:rPr>
            </w:pPr>
            <w:bookmarkStart w:id="10" w:name="OLE_LINK2"/>
          </w:p>
        </w:tc>
        <w:tc>
          <w:tcPr>
            <w:tcW w:w="128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10A0D9E" w14:textId="77777777" w:rsidR="00944461" w:rsidRPr="00F50CCD" w:rsidRDefault="00944461" w:rsidP="009C0E77">
            <w:pPr>
              <w:spacing w:after="0" w:line="240" w:lineRule="auto"/>
              <w:jc w:val="center"/>
              <w:rPr>
                <w:rFonts w:ascii="Verdana" w:eastAsia="Times New Roman" w:hAnsi="Verdana" w:cs="Arial"/>
                <w:lang w:eastAsia="en-GB"/>
              </w:rPr>
            </w:pPr>
            <w:r w:rsidRPr="00F50CCD">
              <w:rPr>
                <w:rFonts w:ascii="Verdana" w:eastAsia="Times New Roman" w:hAnsi="Verdana" w:cs="Calibri"/>
                <w:b/>
                <w:bCs/>
                <w:kern w:val="24"/>
                <w:lang w:eastAsia="en-GB"/>
              </w:rPr>
              <w:t>£M</w:t>
            </w:r>
          </w:p>
        </w:tc>
      </w:tr>
      <w:tr w:rsidR="00944461" w:rsidRPr="00F50CCD" w14:paraId="117DB6A3" w14:textId="77777777" w:rsidTr="00431B91">
        <w:trPr>
          <w:trHeight w:val="297"/>
        </w:trPr>
        <w:tc>
          <w:tcPr>
            <w:tcW w:w="580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3DF2A75" w14:textId="77777777" w:rsidR="00944461" w:rsidRPr="00F50CCD" w:rsidRDefault="00944461" w:rsidP="009C0E77">
            <w:pPr>
              <w:spacing w:after="0" w:line="240" w:lineRule="auto"/>
              <w:jc w:val="both"/>
              <w:rPr>
                <w:rFonts w:ascii="Verdana" w:hAnsi="Verdana"/>
              </w:rPr>
            </w:pPr>
            <w:r w:rsidRPr="00F50CCD">
              <w:rPr>
                <w:rFonts w:ascii="Verdana" w:hAnsi="Verdana"/>
              </w:rPr>
              <w:t>Recruitment and attraction costs</w:t>
            </w:r>
          </w:p>
        </w:tc>
        <w:tc>
          <w:tcPr>
            <w:tcW w:w="12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36C6C26" w14:textId="77777777" w:rsidR="00944461" w:rsidRPr="00F50CCD" w:rsidRDefault="00944461" w:rsidP="009C0E77">
            <w:pPr>
              <w:spacing w:after="0" w:line="240" w:lineRule="auto"/>
              <w:jc w:val="right"/>
              <w:rPr>
                <w:rFonts w:ascii="Verdana" w:hAnsi="Verdana"/>
              </w:rPr>
            </w:pPr>
            <w:r w:rsidRPr="00F50CCD">
              <w:rPr>
                <w:rFonts w:ascii="Verdana" w:hAnsi="Verdana"/>
              </w:rPr>
              <w:t>0.095</w:t>
            </w:r>
          </w:p>
        </w:tc>
      </w:tr>
      <w:tr w:rsidR="00944461" w:rsidRPr="00F50CCD" w14:paraId="4DEEEBCB" w14:textId="77777777" w:rsidTr="00431B91">
        <w:trPr>
          <w:trHeight w:val="263"/>
        </w:trPr>
        <w:tc>
          <w:tcPr>
            <w:tcW w:w="58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ED453F9" w14:textId="77777777" w:rsidR="00944461" w:rsidRPr="00F50CCD" w:rsidRDefault="00944461" w:rsidP="009C0E77">
            <w:pPr>
              <w:spacing w:after="0" w:line="240" w:lineRule="auto"/>
              <w:jc w:val="both"/>
              <w:rPr>
                <w:rFonts w:ascii="Verdana" w:hAnsi="Verdana"/>
              </w:rPr>
            </w:pPr>
            <w:r w:rsidRPr="00F50CCD">
              <w:rPr>
                <w:rFonts w:ascii="Verdana" w:hAnsi="Verdana"/>
              </w:rPr>
              <w:t>Training, accommodation and catering</w:t>
            </w:r>
          </w:p>
        </w:tc>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A6393E" w14:textId="77777777" w:rsidR="00944461" w:rsidRPr="00F50CCD" w:rsidRDefault="00944461" w:rsidP="009C0E77">
            <w:pPr>
              <w:spacing w:after="0" w:line="240" w:lineRule="auto"/>
              <w:jc w:val="right"/>
              <w:rPr>
                <w:rFonts w:ascii="Verdana" w:hAnsi="Verdana"/>
              </w:rPr>
            </w:pPr>
            <w:r w:rsidRPr="00F50CCD">
              <w:rPr>
                <w:rFonts w:ascii="Verdana" w:hAnsi="Verdana"/>
              </w:rPr>
              <w:t>0.154</w:t>
            </w:r>
          </w:p>
        </w:tc>
      </w:tr>
      <w:tr w:rsidR="00944461" w:rsidRPr="00F50CCD" w14:paraId="24A4344D" w14:textId="77777777" w:rsidTr="00431B91">
        <w:trPr>
          <w:trHeight w:val="236"/>
        </w:trPr>
        <w:tc>
          <w:tcPr>
            <w:tcW w:w="58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1D8B6A4" w14:textId="77777777" w:rsidR="00944461" w:rsidRPr="00F50CCD" w:rsidRDefault="00944461" w:rsidP="009C0E77">
            <w:pPr>
              <w:spacing w:after="0" w:line="240" w:lineRule="auto"/>
              <w:jc w:val="both"/>
              <w:rPr>
                <w:rFonts w:ascii="Verdana" w:hAnsi="Verdana"/>
              </w:rPr>
            </w:pPr>
            <w:r w:rsidRPr="00F50CCD">
              <w:rPr>
                <w:rFonts w:ascii="Verdana" w:hAnsi="Verdana"/>
              </w:rPr>
              <w:t>Officer Salaries and On-costs</w:t>
            </w:r>
          </w:p>
        </w:tc>
        <w:tc>
          <w:tcPr>
            <w:tcW w:w="1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E3A0FF" w14:textId="77777777" w:rsidR="00944461" w:rsidRPr="00F50CCD" w:rsidRDefault="00944461" w:rsidP="009C0E77">
            <w:pPr>
              <w:spacing w:after="0" w:line="240" w:lineRule="auto"/>
              <w:jc w:val="right"/>
              <w:rPr>
                <w:rFonts w:ascii="Verdana" w:hAnsi="Verdana"/>
              </w:rPr>
            </w:pPr>
            <w:r w:rsidRPr="00F50CCD">
              <w:rPr>
                <w:rFonts w:ascii="Verdana" w:hAnsi="Verdana"/>
              </w:rPr>
              <w:t>1.158</w:t>
            </w:r>
          </w:p>
        </w:tc>
      </w:tr>
      <w:tr w:rsidR="00944461" w:rsidRPr="00F50CCD" w14:paraId="28037853" w14:textId="77777777" w:rsidTr="00431B91">
        <w:trPr>
          <w:trHeight w:val="225"/>
        </w:trPr>
        <w:tc>
          <w:tcPr>
            <w:tcW w:w="58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A772365" w14:textId="77777777" w:rsidR="00944461" w:rsidRPr="00F50CCD" w:rsidRDefault="00944461" w:rsidP="009C0E77">
            <w:pPr>
              <w:spacing w:after="0" w:line="240" w:lineRule="auto"/>
              <w:jc w:val="both"/>
              <w:rPr>
                <w:rFonts w:ascii="Verdana" w:hAnsi="Verdana"/>
              </w:rPr>
            </w:pPr>
            <w:r w:rsidRPr="00F50CCD">
              <w:rPr>
                <w:rFonts w:ascii="Verdana" w:hAnsi="Verdana"/>
              </w:rPr>
              <w:t>Office Equipment and Support Costs</w:t>
            </w:r>
          </w:p>
        </w:tc>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95C716" w14:textId="77777777" w:rsidR="00944461" w:rsidRPr="00F50CCD" w:rsidRDefault="00944461" w:rsidP="009C0E77">
            <w:pPr>
              <w:spacing w:after="0" w:line="240" w:lineRule="auto"/>
              <w:jc w:val="right"/>
              <w:rPr>
                <w:rFonts w:ascii="Verdana" w:hAnsi="Verdana"/>
              </w:rPr>
            </w:pPr>
            <w:r w:rsidRPr="00F50CCD">
              <w:rPr>
                <w:rFonts w:ascii="Verdana" w:hAnsi="Verdana"/>
              </w:rPr>
              <w:t>0.696</w:t>
            </w:r>
          </w:p>
        </w:tc>
      </w:tr>
      <w:tr w:rsidR="00944461" w:rsidRPr="00F50CCD" w14:paraId="13C32C0A" w14:textId="77777777" w:rsidTr="00431B91">
        <w:trPr>
          <w:trHeight w:val="259"/>
        </w:trPr>
        <w:tc>
          <w:tcPr>
            <w:tcW w:w="58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82BE01F" w14:textId="77777777" w:rsidR="00944461" w:rsidRPr="00F50CCD" w:rsidRDefault="00944461" w:rsidP="009C0E77">
            <w:pPr>
              <w:spacing w:after="0" w:line="240" w:lineRule="auto"/>
              <w:jc w:val="both"/>
              <w:rPr>
                <w:rFonts w:ascii="Verdana" w:hAnsi="Verdana"/>
                <w:b/>
              </w:rPr>
            </w:pPr>
            <w:r w:rsidRPr="00F50CCD">
              <w:rPr>
                <w:rFonts w:ascii="Verdana" w:hAnsi="Verdana"/>
                <w:b/>
              </w:rPr>
              <w:t>Total Costs based on NPCC Guidance</w:t>
            </w:r>
          </w:p>
        </w:tc>
        <w:tc>
          <w:tcPr>
            <w:tcW w:w="1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641C22E" w14:textId="77777777" w:rsidR="00944461" w:rsidRPr="00F50CCD" w:rsidRDefault="00944461" w:rsidP="009C0E77">
            <w:pPr>
              <w:spacing w:after="0" w:line="240" w:lineRule="auto"/>
              <w:jc w:val="right"/>
              <w:rPr>
                <w:rFonts w:ascii="Verdana" w:hAnsi="Verdana"/>
                <w:b/>
              </w:rPr>
            </w:pPr>
            <w:r w:rsidRPr="00F50CCD">
              <w:rPr>
                <w:rFonts w:ascii="Verdana" w:hAnsi="Verdana"/>
                <w:b/>
              </w:rPr>
              <w:t>2.103</w:t>
            </w:r>
          </w:p>
        </w:tc>
      </w:tr>
    </w:tbl>
    <w:bookmarkEnd w:id="10"/>
    <w:p w14:paraId="417D407E" w14:textId="725F499C" w:rsidR="00944461" w:rsidRPr="00F50CCD" w:rsidRDefault="00020FAB" w:rsidP="009C0E77">
      <w:pPr>
        <w:pStyle w:val="ListParagraph"/>
        <w:numPr>
          <w:ilvl w:val="0"/>
          <w:numId w:val="57"/>
        </w:numPr>
        <w:spacing w:before="160" w:line="240" w:lineRule="auto"/>
        <w:jc w:val="both"/>
        <w:rPr>
          <w:rFonts w:ascii="Verdana" w:hAnsi="Verdana"/>
        </w:rPr>
      </w:pPr>
      <w:r w:rsidRPr="00F50CCD">
        <w:rPr>
          <w:rFonts w:ascii="Verdana" w:hAnsi="Verdana"/>
        </w:rPr>
        <w:t xml:space="preserve">As outlined </w:t>
      </w:r>
      <w:r w:rsidR="00944461" w:rsidRPr="00F50CCD">
        <w:rPr>
          <w:rFonts w:ascii="Verdana" w:hAnsi="Verdana"/>
        </w:rPr>
        <w:t>In respect of 2020/21, a performance relate</w:t>
      </w:r>
      <w:r w:rsidR="0001007D" w:rsidRPr="00F50CCD">
        <w:rPr>
          <w:rFonts w:ascii="Verdana" w:hAnsi="Verdana"/>
        </w:rPr>
        <w:t>d grant of £1.190m</w:t>
      </w:r>
      <w:r w:rsidR="00944461" w:rsidRPr="00F50CCD">
        <w:rPr>
          <w:rFonts w:ascii="Verdana" w:hAnsi="Verdana"/>
        </w:rPr>
        <w:t xml:space="preserve"> has been announced for Dyfed Powys. This will be payable quarterly in arrears and will be dependent on delivery against the increase in officer numbers (to 1,180 FTE or a headcount of 1</w:t>
      </w:r>
      <w:r w:rsidR="0001007D" w:rsidRPr="00F50CCD">
        <w:rPr>
          <w:rFonts w:ascii="Verdana" w:hAnsi="Verdana"/>
        </w:rPr>
        <w:t>,</w:t>
      </w:r>
      <w:r w:rsidR="00944461" w:rsidRPr="00F50CCD">
        <w:rPr>
          <w:rFonts w:ascii="Verdana" w:hAnsi="Verdana"/>
        </w:rPr>
        <w:t>207) and any other performance criteria which may accompany this. No criteria have been communicated in respect of this at this stage however guidance on this is expected over coming months.</w:t>
      </w:r>
    </w:p>
    <w:p w14:paraId="74F94FFB" w14:textId="77777777" w:rsidR="000A55E0" w:rsidRPr="00F50CCD" w:rsidRDefault="000A55E0" w:rsidP="009C0E77">
      <w:pPr>
        <w:pStyle w:val="ListParagraph"/>
        <w:spacing w:before="160" w:line="240" w:lineRule="auto"/>
        <w:jc w:val="both"/>
        <w:rPr>
          <w:rFonts w:ascii="Verdana" w:hAnsi="Verdana"/>
        </w:rPr>
      </w:pPr>
    </w:p>
    <w:p w14:paraId="7D1FF8D6" w14:textId="0018A0D9" w:rsidR="00944461" w:rsidRPr="00F50CCD" w:rsidRDefault="00540675" w:rsidP="009C0E77">
      <w:pPr>
        <w:spacing w:before="160" w:after="160" w:line="240" w:lineRule="auto"/>
        <w:jc w:val="both"/>
        <w:rPr>
          <w:rFonts w:ascii="Verdana" w:hAnsi="Verdana"/>
        </w:rPr>
      </w:pPr>
      <w:r w:rsidRPr="00F50CCD">
        <w:rPr>
          <w:rFonts w:ascii="Verdana" w:hAnsi="Verdana"/>
        </w:rPr>
        <w:t xml:space="preserve">11.4.7.3 </w:t>
      </w:r>
      <w:r w:rsidR="00944461" w:rsidRPr="00F50CCD">
        <w:rPr>
          <w:rFonts w:ascii="Verdana" w:hAnsi="Verdana"/>
          <w:b/>
        </w:rPr>
        <w:t>Workforce Planning Changes</w:t>
      </w:r>
    </w:p>
    <w:p w14:paraId="4E9A2C7E" w14:textId="4DE33D00" w:rsidR="00944461" w:rsidRPr="00F50CCD" w:rsidRDefault="00431B91" w:rsidP="009C0E77">
      <w:pPr>
        <w:pStyle w:val="ListParagraph"/>
        <w:numPr>
          <w:ilvl w:val="0"/>
          <w:numId w:val="57"/>
        </w:numPr>
        <w:spacing w:before="160" w:line="240" w:lineRule="auto"/>
        <w:jc w:val="both"/>
        <w:rPr>
          <w:rFonts w:ascii="Verdana" w:hAnsi="Verdana"/>
        </w:rPr>
      </w:pPr>
      <w:r w:rsidRPr="00F50CCD">
        <w:rPr>
          <w:rFonts w:ascii="Verdana" w:hAnsi="Verdana"/>
        </w:rPr>
        <w:t xml:space="preserve">The </w:t>
      </w:r>
      <w:r w:rsidR="00944461" w:rsidRPr="00F50CCD">
        <w:rPr>
          <w:rFonts w:ascii="Verdana" w:hAnsi="Verdana"/>
        </w:rPr>
        <w:t xml:space="preserve">Uplift programme forms part of a much wider plan to reform the workforce to address Force Management Statement, and HMICFRS recommendations and areas for improvement as well as the Chief Constable’s priorities as outlined above. </w:t>
      </w:r>
    </w:p>
    <w:p w14:paraId="4075145B" w14:textId="77777777" w:rsidR="00907A97" w:rsidRPr="00F50CCD" w:rsidRDefault="00907A97" w:rsidP="009C0E77">
      <w:pPr>
        <w:pStyle w:val="ListParagraph"/>
        <w:spacing w:before="160" w:line="240" w:lineRule="auto"/>
        <w:jc w:val="both"/>
        <w:rPr>
          <w:rFonts w:ascii="Verdana" w:hAnsi="Verdana"/>
        </w:rPr>
      </w:pPr>
    </w:p>
    <w:p w14:paraId="433C62C6" w14:textId="0368CE24" w:rsidR="00907A97" w:rsidRPr="00F50CCD" w:rsidRDefault="00944461" w:rsidP="009C0E77">
      <w:pPr>
        <w:pStyle w:val="ListParagraph"/>
        <w:numPr>
          <w:ilvl w:val="0"/>
          <w:numId w:val="57"/>
        </w:numPr>
        <w:spacing w:before="160" w:line="240" w:lineRule="auto"/>
        <w:jc w:val="both"/>
        <w:rPr>
          <w:rFonts w:ascii="Verdana" w:hAnsi="Verdana"/>
        </w:rPr>
      </w:pPr>
      <w:r w:rsidRPr="00F50CCD">
        <w:rPr>
          <w:rFonts w:ascii="Verdana" w:hAnsi="Verdana"/>
        </w:rPr>
        <w:t>The Force</w:t>
      </w:r>
      <w:r w:rsidR="00431B91" w:rsidRPr="00F50CCD">
        <w:rPr>
          <w:rFonts w:ascii="Verdana" w:hAnsi="Verdana"/>
        </w:rPr>
        <w:t>’s</w:t>
      </w:r>
      <w:r w:rsidRPr="00F50CCD">
        <w:rPr>
          <w:rFonts w:ascii="Verdana" w:hAnsi="Verdana"/>
        </w:rPr>
        <w:t xml:space="preserve"> detailed analysis of Demand across the organisation highlighted significant pressures on front line and detective officers based upon current workloads and working practices. This work has utilised specialist software to analyse activity which enabled the Force not only to identify pressure points geographically and by function, but has also highlighted changes in approach, prioritisation and the distribution of work</w:t>
      </w:r>
      <w:r w:rsidR="00431B91" w:rsidRPr="00F50CCD">
        <w:rPr>
          <w:rFonts w:ascii="Verdana" w:hAnsi="Verdana"/>
        </w:rPr>
        <w:t xml:space="preserve"> to</w:t>
      </w:r>
      <w:r w:rsidRPr="00F50CCD">
        <w:rPr>
          <w:rFonts w:ascii="Verdana" w:hAnsi="Verdana"/>
        </w:rPr>
        <w:t xml:space="preserve"> ensure a more economical and efficient delivery of policing services. Over 1,000 alternative models of delivery and/or structure have been analysed to </w:t>
      </w:r>
      <w:r w:rsidR="00431B91" w:rsidRPr="00F50CCD">
        <w:rPr>
          <w:rFonts w:ascii="Verdana" w:hAnsi="Verdana"/>
        </w:rPr>
        <w:t>inform the most</w:t>
      </w:r>
      <w:r w:rsidRPr="00F50CCD">
        <w:rPr>
          <w:rFonts w:ascii="Verdana" w:hAnsi="Verdana"/>
        </w:rPr>
        <w:t xml:space="preserve"> effective solutions in terms of meeting current and future demand.</w:t>
      </w:r>
    </w:p>
    <w:p w14:paraId="57EAE0C9" w14:textId="77777777" w:rsidR="00907A97" w:rsidRPr="00F50CCD" w:rsidRDefault="00907A97" w:rsidP="009C0E77">
      <w:pPr>
        <w:pStyle w:val="ListParagraph"/>
        <w:spacing w:before="160" w:line="240" w:lineRule="auto"/>
        <w:jc w:val="both"/>
        <w:rPr>
          <w:rFonts w:ascii="Verdana" w:hAnsi="Verdana"/>
        </w:rPr>
      </w:pPr>
    </w:p>
    <w:p w14:paraId="08C2160A" w14:textId="05F0514E" w:rsidR="00944461" w:rsidRPr="00F50CCD" w:rsidRDefault="0001007D" w:rsidP="009C0E77">
      <w:pPr>
        <w:pStyle w:val="ListParagraph"/>
        <w:numPr>
          <w:ilvl w:val="0"/>
          <w:numId w:val="57"/>
        </w:numPr>
        <w:spacing w:before="160" w:line="240" w:lineRule="auto"/>
        <w:jc w:val="both"/>
        <w:rPr>
          <w:rFonts w:ascii="Verdana" w:hAnsi="Verdana"/>
        </w:rPr>
      </w:pPr>
      <w:r w:rsidRPr="00F50CCD">
        <w:rPr>
          <w:rFonts w:ascii="Verdana" w:hAnsi="Verdana"/>
        </w:rPr>
        <w:t>The analysis demonstrated</w:t>
      </w:r>
      <w:r w:rsidR="00944461" w:rsidRPr="00F50CCD">
        <w:rPr>
          <w:rFonts w:ascii="Verdana" w:hAnsi="Verdana"/>
        </w:rPr>
        <w:t xml:space="preserve"> that the Force would need an additional 79 officers in response, an additional 25 local investigative detectives, 4 additional Domestic Abuse officers and an additional 3 officers to monitor activities serious and violent offenders to fully meet current demand. </w:t>
      </w:r>
    </w:p>
    <w:p w14:paraId="030A6247" w14:textId="77777777" w:rsidR="00907A97" w:rsidRPr="00F50CCD" w:rsidRDefault="00907A97" w:rsidP="009C0E77">
      <w:pPr>
        <w:pStyle w:val="ListParagraph"/>
        <w:spacing w:before="160" w:line="240" w:lineRule="auto"/>
        <w:jc w:val="both"/>
        <w:rPr>
          <w:rFonts w:ascii="Verdana" w:hAnsi="Verdana"/>
        </w:rPr>
      </w:pPr>
    </w:p>
    <w:p w14:paraId="18D42E1D" w14:textId="234AAE38" w:rsidR="00944461" w:rsidRPr="00F50CCD" w:rsidRDefault="00944461" w:rsidP="009C0E77">
      <w:pPr>
        <w:pStyle w:val="ListParagraph"/>
        <w:numPr>
          <w:ilvl w:val="0"/>
          <w:numId w:val="57"/>
        </w:numPr>
        <w:spacing w:before="160" w:line="240" w:lineRule="auto"/>
        <w:jc w:val="both"/>
        <w:rPr>
          <w:rFonts w:ascii="Verdana" w:hAnsi="Verdana"/>
        </w:rPr>
      </w:pPr>
      <w:r w:rsidRPr="00F50CCD">
        <w:rPr>
          <w:rFonts w:ascii="Verdana" w:hAnsi="Verdana"/>
        </w:rPr>
        <w:lastRenderedPageBreak/>
        <w:t>Changes in relation to the reintroduction of telephone crime recording, the expansion of the remit of the central Incident Crime Allocation Team (ICAT) and a change to a Policing Hub model and approach would result in gross operational efficiencies equivalent to some 74 officers based upon the outcome of the Demand re-modelling work. The Force will also be saving one Assistant Director Position (collaboration and efficiency) and one Force accountant role as part of its efficiency plan.</w:t>
      </w:r>
    </w:p>
    <w:p w14:paraId="39F4578F" w14:textId="77777777" w:rsidR="00907A97" w:rsidRPr="00F50CCD" w:rsidRDefault="00907A97" w:rsidP="009C0E77">
      <w:pPr>
        <w:pStyle w:val="ListParagraph"/>
        <w:spacing w:before="160" w:line="240" w:lineRule="auto"/>
        <w:jc w:val="both"/>
        <w:rPr>
          <w:rFonts w:ascii="Verdana" w:hAnsi="Verdana"/>
        </w:rPr>
      </w:pPr>
    </w:p>
    <w:p w14:paraId="3E1914AF" w14:textId="611BB87F" w:rsidR="009C0E77" w:rsidRPr="009C0E77" w:rsidRDefault="00944461" w:rsidP="009C0E77">
      <w:pPr>
        <w:pStyle w:val="ListParagraph"/>
        <w:numPr>
          <w:ilvl w:val="0"/>
          <w:numId w:val="57"/>
        </w:numPr>
        <w:spacing w:before="160" w:line="240" w:lineRule="auto"/>
        <w:jc w:val="both"/>
        <w:rPr>
          <w:rFonts w:ascii="Verdana" w:hAnsi="Verdana"/>
        </w:rPr>
      </w:pPr>
      <w:r w:rsidRPr="00F50CCD">
        <w:rPr>
          <w:rFonts w:ascii="Verdana" w:hAnsi="Verdana"/>
        </w:rPr>
        <w:t xml:space="preserve">Further future demand pressures have been anticipated in respect of firearms licensing, fraud safeguarding and social media desk and associated communications functions during 20/21 and these have also been incorporated into the workforce plan. </w:t>
      </w:r>
    </w:p>
    <w:p w14:paraId="025B5595" w14:textId="77777777" w:rsidR="009C0E77" w:rsidRDefault="009C0E77" w:rsidP="009C0E77">
      <w:pPr>
        <w:pStyle w:val="ListParagraph"/>
        <w:spacing w:before="160" w:line="240" w:lineRule="auto"/>
        <w:jc w:val="both"/>
        <w:rPr>
          <w:rFonts w:ascii="Verdana" w:hAnsi="Verdana"/>
        </w:rPr>
      </w:pPr>
    </w:p>
    <w:p w14:paraId="71943C3B" w14:textId="70442C10" w:rsidR="00944461" w:rsidRPr="00F50CCD" w:rsidRDefault="00944461" w:rsidP="009C0E77">
      <w:pPr>
        <w:pStyle w:val="ListParagraph"/>
        <w:numPr>
          <w:ilvl w:val="0"/>
          <w:numId w:val="57"/>
        </w:numPr>
        <w:spacing w:before="160" w:line="240" w:lineRule="auto"/>
        <w:jc w:val="both"/>
        <w:rPr>
          <w:rFonts w:ascii="Verdana" w:hAnsi="Verdana"/>
        </w:rPr>
      </w:pPr>
      <w:r w:rsidRPr="00F50CCD">
        <w:rPr>
          <w:rFonts w:ascii="Verdana" w:hAnsi="Verdana"/>
        </w:rPr>
        <w:t>The Force Management Statement which was produced by the Chief Constable in June 2019 has highlighted the need to increase capacity in order to deliver a new Records Management System, and enhanced vetting, anti-corruption, benefits realisation and audit capability. This will also enable the Force to expand the Domestic Abuse Desk to encompass vulnerability in its wider sense.</w:t>
      </w:r>
    </w:p>
    <w:p w14:paraId="457CE277" w14:textId="77777777" w:rsidR="00907A97" w:rsidRPr="00F50CCD" w:rsidRDefault="00907A97" w:rsidP="009C0E77">
      <w:pPr>
        <w:pStyle w:val="ListParagraph"/>
        <w:spacing w:before="160" w:line="240" w:lineRule="auto"/>
        <w:jc w:val="both"/>
        <w:rPr>
          <w:rFonts w:ascii="Verdana" w:hAnsi="Verdana"/>
        </w:rPr>
      </w:pPr>
    </w:p>
    <w:p w14:paraId="36657BA8" w14:textId="1E05E8FE" w:rsidR="00B002F2" w:rsidRDefault="00944461" w:rsidP="009C0E77">
      <w:pPr>
        <w:pStyle w:val="ListParagraph"/>
        <w:numPr>
          <w:ilvl w:val="0"/>
          <w:numId w:val="57"/>
        </w:numPr>
        <w:spacing w:before="160" w:line="240" w:lineRule="auto"/>
        <w:jc w:val="both"/>
        <w:rPr>
          <w:rFonts w:ascii="Verdana" w:hAnsi="Verdana"/>
        </w:rPr>
      </w:pPr>
      <w:r w:rsidRPr="00F50CCD">
        <w:rPr>
          <w:rFonts w:ascii="Verdana" w:hAnsi="Verdana"/>
        </w:rPr>
        <w:t>It total, it is estimated that these improvements will add approximately £0.891</w:t>
      </w:r>
      <w:r w:rsidR="0001007D" w:rsidRPr="00F50CCD">
        <w:rPr>
          <w:rFonts w:ascii="Verdana" w:hAnsi="Verdana"/>
        </w:rPr>
        <w:t>m</w:t>
      </w:r>
      <w:r w:rsidRPr="00F50CCD">
        <w:rPr>
          <w:rFonts w:ascii="Verdana" w:hAnsi="Verdana"/>
        </w:rPr>
        <w:t xml:space="preserve"> to the budget for 2020/21 net of the efficiencies of </w:t>
      </w:r>
      <w:r w:rsidR="00907A97" w:rsidRPr="00F50CCD">
        <w:rPr>
          <w:rFonts w:ascii="Verdana" w:hAnsi="Verdana"/>
        </w:rPr>
        <w:t>£</w:t>
      </w:r>
      <w:r w:rsidR="0001007D" w:rsidRPr="00F50CCD">
        <w:rPr>
          <w:rFonts w:ascii="Verdana" w:hAnsi="Verdana"/>
        </w:rPr>
        <w:t>3.087m</w:t>
      </w:r>
      <w:r w:rsidRPr="00F50CCD">
        <w:rPr>
          <w:rFonts w:ascii="Verdana" w:hAnsi="Verdana"/>
        </w:rPr>
        <w:t xml:space="preserve"> that will emerge from changing working practices and structures and the funding that has been made available through Operation Uplift as outline</w:t>
      </w:r>
      <w:r w:rsidR="009C0E77">
        <w:rPr>
          <w:rFonts w:ascii="Verdana" w:hAnsi="Verdana"/>
        </w:rPr>
        <w:t>d</w:t>
      </w:r>
      <w:r w:rsidRPr="00F50CCD">
        <w:rPr>
          <w:rFonts w:ascii="Verdana" w:hAnsi="Verdana"/>
        </w:rPr>
        <w:t xml:space="preserve"> in the paragraphs above.</w:t>
      </w:r>
    </w:p>
    <w:p w14:paraId="7D4434D3" w14:textId="77777777" w:rsidR="000B647E" w:rsidRPr="000B647E" w:rsidRDefault="000B647E" w:rsidP="000B647E">
      <w:pPr>
        <w:pStyle w:val="ListParagraph"/>
        <w:rPr>
          <w:rFonts w:ascii="Verdana" w:hAnsi="Verdana"/>
        </w:rPr>
      </w:pPr>
    </w:p>
    <w:p w14:paraId="63C82A3E" w14:textId="36FAE1B2" w:rsidR="000B647E" w:rsidRPr="00F50CCD" w:rsidRDefault="000B647E" w:rsidP="009C0E77">
      <w:pPr>
        <w:pStyle w:val="ListParagraph"/>
        <w:numPr>
          <w:ilvl w:val="0"/>
          <w:numId w:val="57"/>
        </w:numPr>
        <w:spacing w:before="160" w:line="240" w:lineRule="auto"/>
        <w:jc w:val="both"/>
        <w:rPr>
          <w:rFonts w:ascii="Verdana" w:hAnsi="Verdana"/>
        </w:rPr>
      </w:pPr>
      <w:r>
        <w:rPr>
          <w:rFonts w:ascii="Verdana" w:hAnsi="Verdana"/>
        </w:rPr>
        <w:t>The following table summarises the planned changes:</w:t>
      </w:r>
    </w:p>
    <w:p w14:paraId="2871A4C9" w14:textId="77777777" w:rsidR="00B002F2" w:rsidRPr="00F50CCD" w:rsidRDefault="00B002F2" w:rsidP="009C0E77">
      <w:pPr>
        <w:pStyle w:val="ListParagraph"/>
        <w:spacing w:before="160" w:line="240" w:lineRule="auto"/>
        <w:jc w:val="both"/>
        <w:rPr>
          <w:rFonts w:ascii="Verdana" w:hAnsi="Verdana"/>
        </w:rPr>
      </w:pPr>
    </w:p>
    <w:p w14:paraId="1CFB7AA9" w14:textId="77777777" w:rsidR="009C0E77" w:rsidRDefault="009C0E77">
      <w:pPr>
        <w:rPr>
          <w:rFonts w:ascii="Verdana" w:hAnsi="Verdana"/>
          <w:b/>
        </w:rPr>
      </w:pPr>
      <w:r>
        <w:rPr>
          <w:rFonts w:ascii="Verdana" w:hAnsi="Verdana"/>
          <w:b/>
        </w:rPr>
        <w:br w:type="page"/>
      </w:r>
    </w:p>
    <w:p w14:paraId="143D8434" w14:textId="52D0528B" w:rsidR="00B002F2" w:rsidRPr="00F50CCD" w:rsidRDefault="00540675" w:rsidP="000B647E">
      <w:pPr>
        <w:pStyle w:val="ListParagraph"/>
        <w:spacing w:before="160" w:after="0" w:line="240" w:lineRule="auto"/>
        <w:jc w:val="both"/>
        <w:rPr>
          <w:rFonts w:ascii="Verdana" w:hAnsi="Verdana"/>
          <w:b/>
        </w:rPr>
      </w:pPr>
      <w:r w:rsidRPr="00F50CCD">
        <w:rPr>
          <w:rFonts w:ascii="Verdana" w:hAnsi="Verdana"/>
          <w:b/>
        </w:rPr>
        <w:lastRenderedPageBreak/>
        <w:t>Table 10</w:t>
      </w:r>
      <w:r w:rsidR="00B002F2" w:rsidRPr="00F50CCD">
        <w:rPr>
          <w:rFonts w:ascii="Verdana" w:hAnsi="Verdana"/>
          <w:b/>
        </w:rPr>
        <w:t>: Workforce Planned Changes</w:t>
      </w:r>
    </w:p>
    <w:p w14:paraId="261F94DF" w14:textId="73A3E3B1" w:rsidR="00694F3F" w:rsidRPr="000B647E" w:rsidRDefault="00796C9F" w:rsidP="000B647E">
      <w:pPr>
        <w:spacing w:before="160" w:line="240" w:lineRule="auto"/>
        <w:ind w:left="360"/>
        <w:jc w:val="both"/>
        <w:rPr>
          <w:rFonts w:ascii="Verdana" w:hAnsi="Verdana"/>
        </w:rPr>
      </w:pPr>
      <w:bookmarkStart w:id="11" w:name="_GoBack"/>
      <w:r w:rsidRPr="00796C9F">
        <w:rPr>
          <w:rFonts w:ascii="Verdana" w:hAnsi="Verdana"/>
          <w:noProof/>
          <w:lang w:eastAsia="en-GB"/>
        </w:rPr>
        <w:drawing>
          <wp:inline distT="0" distB="0" distL="0" distR="0" wp14:anchorId="651742D3" wp14:editId="49A60FB6">
            <wp:extent cx="4869815" cy="47688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4370" cy="4773311"/>
                    </a:xfrm>
                    <a:prstGeom prst="rect">
                      <a:avLst/>
                    </a:prstGeom>
                    <a:noFill/>
                    <a:ln>
                      <a:noFill/>
                    </a:ln>
                  </pic:spPr>
                </pic:pic>
              </a:graphicData>
            </a:graphic>
          </wp:inline>
        </w:drawing>
      </w:r>
      <w:bookmarkEnd w:id="11"/>
    </w:p>
    <w:p w14:paraId="2B8E7A6E" w14:textId="00A3EAA7" w:rsidR="00742C21" w:rsidRPr="00F50CCD" w:rsidRDefault="00742C21" w:rsidP="009C0E77">
      <w:pPr>
        <w:pStyle w:val="ListParagraph"/>
        <w:numPr>
          <w:ilvl w:val="3"/>
          <w:numId w:val="74"/>
        </w:numPr>
        <w:spacing w:line="240" w:lineRule="auto"/>
        <w:ind w:left="709" w:hanging="709"/>
        <w:jc w:val="both"/>
        <w:rPr>
          <w:rFonts w:ascii="Verdana" w:hAnsi="Verdana" w:cs="Arial"/>
        </w:rPr>
      </w:pPr>
      <w:r w:rsidRPr="00F50CCD">
        <w:rPr>
          <w:rFonts w:ascii="Verdana" w:hAnsi="Verdana" w:cs="Arial"/>
        </w:rPr>
        <w:t>As a consequence of Operation Uplift there will be much focus on Police Officer numbers over coming years, and the following table outlines the anticipated position for 2020/21:</w:t>
      </w:r>
    </w:p>
    <w:p w14:paraId="13FBA1CF" w14:textId="77777777" w:rsidR="00742C21" w:rsidRPr="00F50CCD" w:rsidRDefault="00742C21" w:rsidP="009C0E77">
      <w:pPr>
        <w:pStyle w:val="ListParagraph"/>
        <w:spacing w:after="0" w:line="240" w:lineRule="auto"/>
        <w:ind w:left="612"/>
        <w:jc w:val="both"/>
        <w:rPr>
          <w:rFonts w:ascii="Verdana" w:hAnsi="Verdana" w:cs="Arial"/>
          <w:b/>
        </w:rPr>
      </w:pPr>
    </w:p>
    <w:p w14:paraId="377B3F7E" w14:textId="7206D006" w:rsidR="00742C21" w:rsidRPr="00F50CCD" w:rsidRDefault="00742C21" w:rsidP="009C0E77">
      <w:pPr>
        <w:pStyle w:val="ListParagraph"/>
        <w:spacing w:after="0" w:line="240" w:lineRule="auto"/>
        <w:ind w:left="612" w:firstLine="97"/>
        <w:jc w:val="both"/>
        <w:rPr>
          <w:rFonts w:ascii="Verdana" w:hAnsi="Verdana" w:cs="Arial"/>
          <w:b/>
        </w:rPr>
      </w:pPr>
      <w:r w:rsidRPr="00F50CCD">
        <w:rPr>
          <w:rFonts w:ascii="Verdana" w:hAnsi="Verdana" w:cs="Arial"/>
          <w:b/>
        </w:rPr>
        <w:t>Ta</w:t>
      </w:r>
      <w:r w:rsidR="00540675" w:rsidRPr="00F50CCD">
        <w:rPr>
          <w:rFonts w:ascii="Verdana" w:hAnsi="Verdana" w:cs="Arial"/>
          <w:b/>
        </w:rPr>
        <w:t>ble 11</w:t>
      </w:r>
      <w:r w:rsidRPr="00F50CCD">
        <w:rPr>
          <w:rFonts w:ascii="Verdana" w:hAnsi="Verdana" w:cs="Arial"/>
          <w:b/>
        </w:rPr>
        <w:t>: Police Officer numbers for 2020/21</w:t>
      </w:r>
    </w:p>
    <w:tbl>
      <w:tblPr>
        <w:tblW w:w="7140" w:type="dxa"/>
        <w:tblInd w:w="699" w:type="dxa"/>
        <w:tblLook w:val="04A0" w:firstRow="1" w:lastRow="0" w:firstColumn="1" w:lastColumn="0" w:noHBand="0" w:noVBand="1"/>
      </w:tblPr>
      <w:tblGrid>
        <w:gridCol w:w="5520"/>
        <w:gridCol w:w="1620"/>
      </w:tblGrid>
      <w:tr w:rsidR="00B002F2" w:rsidRPr="00F50CCD" w14:paraId="1131C77E" w14:textId="77777777" w:rsidTr="00907A97">
        <w:trPr>
          <w:trHeight w:val="820"/>
        </w:trPr>
        <w:tc>
          <w:tcPr>
            <w:tcW w:w="5520" w:type="dxa"/>
            <w:tcBorders>
              <w:top w:val="single" w:sz="8" w:space="0" w:color="FFFFFF"/>
              <w:left w:val="single" w:sz="8" w:space="0" w:color="FFFFFF"/>
              <w:bottom w:val="single" w:sz="12" w:space="0" w:color="FFFFFF"/>
              <w:right w:val="single" w:sz="8" w:space="0" w:color="FFFFFF"/>
            </w:tcBorders>
            <w:shd w:val="clear" w:color="000000" w:fill="4F81BD"/>
            <w:hideMark/>
          </w:tcPr>
          <w:p w14:paraId="4960B34A" w14:textId="4099A5D8" w:rsidR="00B002F2" w:rsidRPr="00F50CCD" w:rsidRDefault="00F10760" w:rsidP="009C0E77">
            <w:pPr>
              <w:spacing w:after="0" w:line="240" w:lineRule="auto"/>
              <w:rPr>
                <w:rFonts w:ascii="Verdana" w:eastAsia="Times New Roman" w:hAnsi="Verdana" w:cs="Calibri"/>
                <w:lang w:eastAsia="en-GB"/>
              </w:rPr>
            </w:pPr>
            <w:r w:rsidRPr="00F50CCD">
              <w:tab/>
            </w:r>
            <w:r w:rsidR="00B002F2" w:rsidRPr="00F50CCD">
              <w:rPr>
                <w:rFonts w:ascii="Verdana" w:eastAsia="Times New Roman" w:hAnsi="Verdana" w:cs="Calibri"/>
                <w:lang w:eastAsia="en-GB"/>
              </w:rPr>
              <w:t> </w:t>
            </w:r>
          </w:p>
        </w:tc>
        <w:tc>
          <w:tcPr>
            <w:tcW w:w="1620" w:type="dxa"/>
            <w:tcBorders>
              <w:top w:val="single" w:sz="8" w:space="0" w:color="FFFFFF"/>
              <w:left w:val="nil"/>
              <w:bottom w:val="single" w:sz="12" w:space="0" w:color="FFFFFF"/>
              <w:right w:val="single" w:sz="8" w:space="0" w:color="FFFFFF"/>
            </w:tcBorders>
            <w:shd w:val="clear" w:color="000000" w:fill="4F81BD"/>
            <w:vAlign w:val="center"/>
            <w:hideMark/>
          </w:tcPr>
          <w:p w14:paraId="1DCB0955" w14:textId="77777777" w:rsidR="00B002F2" w:rsidRPr="00F50CCD" w:rsidRDefault="00B002F2" w:rsidP="009C0E77">
            <w:pPr>
              <w:spacing w:after="0" w:line="240" w:lineRule="auto"/>
              <w:ind w:firstLineChars="100" w:firstLine="220"/>
              <w:jc w:val="right"/>
              <w:rPr>
                <w:rFonts w:ascii="Verdana" w:eastAsia="Times New Roman" w:hAnsi="Verdana" w:cs="Calibri"/>
                <w:b/>
                <w:bCs/>
                <w:color w:val="FFFFFF"/>
                <w:lang w:eastAsia="en-GB"/>
              </w:rPr>
            </w:pPr>
            <w:r w:rsidRPr="00F50CCD">
              <w:rPr>
                <w:rFonts w:ascii="Verdana" w:eastAsia="Times New Roman" w:hAnsi="Verdana" w:cs="Calibri"/>
                <w:b/>
                <w:bCs/>
                <w:color w:val="FFFFFF"/>
                <w:lang w:eastAsia="en-GB"/>
              </w:rPr>
              <w:t>Officer Numbers FTE</w:t>
            </w:r>
          </w:p>
        </w:tc>
      </w:tr>
      <w:tr w:rsidR="00B002F2" w:rsidRPr="00F50CCD" w14:paraId="5DF9AF72" w14:textId="77777777" w:rsidTr="00907A97">
        <w:trPr>
          <w:trHeight w:val="560"/>
        </w:trPr>
        <w:tc>
          <w:tcPr>
            <w:tcW w:w="5520" w:type="dxa"/>
            <w:tcBorders>
              <w:top w:val="nil"/>
              <w:left w:val="single" w:sz="8" w:space="0" w:color="FFFFFF"/>
              <w:bottom w:val="single" w:sz="8" w:space="0" w:color="FFFFFF"/>
              <w:right w:val="single" w:sz="8" w:space="0" w:color="FFFFFF"/>
            </w:tcBorders>
            <w:shd w:val="clear" w:color="000000" w:fill="D0D8E8"/>
            <w:vAlign w:val="center"/>
            <w:hideMark/>
          </w:tcPr>
          <w:p w14:paraId="3DBED66F" w14:textId="77777777" w:rsidR="00B002F2" w:rsidRPr="00F50CCD" w:rsidRDefault="00B002F2"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Officer Numbers as at January 2020 (excluding seconded)</w:t>
            </w:r>
          </w:p>
        </w:tc>
        <w:tc>
          <w:tcPr>
            <w:tcW w:w="1620" w:type="dxa"/>
            <w:tcBorders>
              <w:top w:val="nil"/>
              <w:left w:val="nil"/>
              <w:bottom w:val="single" w:sz="8" w:space="0" w:color="FFFFFF"/>
              <w:right w:val="single" w:sz="8" w:space="0" w:color="FFFFFF"/>
            </w:tcBorders>
            <w:shd w:val="clear" w:color="000000" w:fill="D0D8E8"/>
            <w:vAlign w:val="center"/>
            <w:hideMark/>
          </w:tcPr>
          <w:p w14:paraId="5D3539DD" w14:textId="77777777" w:rsidR="00B002F2" w:rsidRPr="00F50CCD" w:rsidRDefault="00B002F2" w:rsidP="009C0E77">
            <w:pPr>
              <w:spacing w:after="0" w:line="240" w:lineRule="auto"/>
              <w:ind w:firstLineChars="100" w:firstLine="220"/>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1,117</w:t>
            </w:r>
          </w:p>
        </w:tc>
      </w:tr>
      <w:tr w:rsidR="00B002F2" w:rsidRPr="00F50CCD" w14:paraId="52EC5383"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E9EDF4"/>
            <w:vAlign w:val="center"/>
            <w:hideMark/>
          </w:tcPr>
          <w:p w14:paraId="4ECC924A" w14:textId="77777777" w:rsidR="00B002F2" w:rsidRPr="00F50CCD" w:rsidRDefault="00B002F2"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Estimated Leavers to March 2021</w:t>
            </w:r>
          </w:p>
        </w:tc>
        <w:tc>
          <w:tcPr>
            <w:tcW w:w="1620" w:type="dxa"/>
            <w:tcBorders>
              <w:top w:val="nil"/>
              <w:left w:val="nil"/>
              <w:bottom w:val="single" w:sz="8" w:space="0" w:color="FFFFFF"/>
              <w:right w:val="single" w:sz="8" w:space="0" w:color="FFFFFF"/>
            </w:tcBorders>
            <w:shd w:val="clear" w:color="000000" w:fill="E9EDF4"/>
            <w:vAlign w:val="center"/>
            <w:hideMark/>
          </w:tcPr>
          <w:p w14:paraId="1914ED9D" w14:textId="77777777" w:rsidR="00B002F2" w:rsidRPr="00F50CCD" w:rsidRDefault="00B002F2" w:rsidP="009C0E77">
            <w:pPr>
              <w:spacing w:after="0" w:line="240" w:lineRule="auto"/>
              <w:ind w:firstLineChars="100" w:firstLine="220"/>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-53</w:t>
            </w:r>
          </w:p>
        </w:tc>
      </w:tr>
      <w:tr w:rsidR="00B002F2" w:rsidRPr="00F50CCD" w14:paraId="0F023529"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D0D8E8"/>
            <w:vAlign w:val="center"/>
            <w:hideMark/>
          </w:tcPr>
          <w:p w14:paraId="4F4C9A43" w14:textId="77777777" w:rsidR="00B002F2" w:rsidRPr="00F50CCD" w:rsidRDefault="00B002F2"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Recruitment Activity</w:t>
            </w:r>
          </w:p>
        </w:tc>
        <w:tc>
          <w:tcPr>
            <w:tcW w:w="1620" w:type="dxa"/>
            <w:tcBorders>
              <w:top w:val="nil"/>
              <w:left w:val="nil"/>
              <w:bottom w:val="single" w:sz="8" w:space="0" w:color="FFFFFF"/>
              <w:right w:val="single" w:sz="8" w:space="0" w:color="FFFFFF"/>
            </w:tcBorders>
            <w:shd w:val="clear" w:color="000000" w:fill="D0D8E8"/>
            <w:hideMark/>
          </w:tcPr>
          <w:p w14:paraId="48C6D5BB" w14:textId="77777777" w:rsidR="00B002F2" w:rsidRPr="00F50CCD" w:rsidRDefault="00B002F2" w:rsidP="009C0E77">
            <w:pPr>
              <w:spacing w:after="0" w:line="240" w:lineRule="auto"/>
              <w:ind w:firstLineChars="100" w:firstLine="220"/>
              <w:jc w:val="right"/>
              <w:rPr>
                <w:rFonts w:ascii="Verdana" w:eastAsia="Times New Roman" w:hAnsi="Verdana" w:cs="Calibri"/>
                <w:lang w:eastAsia="en-GB"/>
              </w:rPr>
            </w:pPr>
            <w:r w:rsidRPr="00F50CCD">
              <w:rPr>
                <w:rFonts w:ascii="Verdana" w:eastAsia="Times New Roman" w:hAnsi="Verdana" w:cs="Calibri"/>
                <w:lang w:eastAsia="en-GB"/>
              </w:rPr>
              <w:t> </w:t>
            </w:r>
          </w:p>
        </w:tc>
      </w:tr>
      <w:tr w:rsidR="00B002F2" w:rsidRPr="00F50CCD" w14:paraId="0FD0A00B"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E9EDF4"/>
            <w:vAlign w:val="center"/>
            <w:hideMark/>
          </w:tcPr>
          <w:p w14:paraId="62BE31A5" w14:textId="77777777" w:rsidR="00B002F2" w:rsidRPr="00F50CCD" w:rsidRDefault="00B002F2"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Transferred (June 20)</w:t>
            </w:r>
          </w:p>
        </w:tc>
        <w:tc>
          <w:tcPr>
            <w:tcW w:w="1620" w:type="dxa"/>
            <w:tcBorders>
              <w:top w:val="nil"/>
              <w:left w:val="nil"/>
              <w:bottom w:val="single" w:sz="8" w:space="0" w:color="FFFFFF"/>
              <w:right w:val="single" w:sz="8" w:space="0" w:color="FFFFFF"/>
            </w:tcBorders>
            <w:shd w:val="clear" w:color="000000" w:fill="E9EDF4"/>
            <w:vAlign w:val="center"/>
            <w:hideMark/>
          </w:tcPr>
          <w:p w14:paraId="35837948" w14:textId="77777777" w:rsidR="00B002F2" w:rsidRPr="00F50CCD" w:rsidRDefault="00B002F2" w:rsidP="009C0E77">
            <w:pPr>
              <w:spacing w:after="0" w:line="240" w:lineRule="auto"/>
              <w:ind w:firstLineChars="100" w:firstLine="220"/>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12</w:t>
            </w:r>
          </w:p>
        </w:tc>
      </w:tr>
      <w:tr w:rsidR="00B002F2" w:rsidRPr="00F50CCD" w14:paraId="60F9E3A4"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D0D8E8"/>
            <w:vAlign w:val="center"/>
            <w:hideMark/>
          </w:tcPr>
          <w:p w14:paraId="51987427" w14:textId="77777777" w:rsidR="00B002F2" w:rsidRPr="00F50CCD" w:rsidRDefault="00B002F2"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Planned  Intakes (Mar20 / Sept 20 / Mar 21)</w:t>
            </w:r>
          </w:p>
        </w:tc>
        <w:tc>
          <w:tcPr>
            <w:tcW w:w="1620" w:type="dxa"/>
            <w:tcBorders>
              <w:top w:val="nil"/>
              <w:left w:val="nil"/>
              <w:bottom w:val="single" w:sz="8" w:space="0" w:color="FFFFFF"/>
              <w:right w:val="single" w:sz="8" w:space="0" w:color="FFFFFF"/>
            </w:tcBorders>
            <w:shd w:val="clear" w:color="000000" w:fill="D0D8E8"/>
            <w:vAlign w:val="center"/>
            <w:hideMark/>
          </w:tcPr>
          <w:p w14:paraId="60ACD1CF" w14:textId="77777777" w:rsidR="00B002F2" w:rsidRPr="00F50CCD" w:rsidRDefault="00B002F2" w:rsidP="009C0E77">
            <w:pPr>
              <w:spacing w:after="0" w:line="240" w:lineRule="auto"/>
              <w:ind w:firstLineChars="100" w:firstLine="220"/>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62</w:t>
            </w:r>
          </w:p>
        </w:tc>
      </w:tr>
      <w:tr w:rsidR="00B002F2" w:rsidRPr="00F50CCD" w14:paraId="159AB7AB"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E9EDF4"/>
            <w:vAlign w:val="center"/>
            <w:hideMark/>
          </w:tcPr>
          <w:p w14:paraId="6D9EE491" w14:textId="77777777" w:rsidR="00B002F2" w:rsidRPr="00F50CCD" w:rsidRDefault="00B002F2"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Pre Uplift Numbers</w:t>
            </w:r>
          </w:p>
        </w:tc>
        <w:tc>
          <w:tcPr>
            <w:tcW w:w="1620" w:type="dxa"/>
            <w:tcBorders>
              <w:top w:val="nil"/>
              <w:left w:val="nil"/>
              <w:bottom w:val="single" w:sz="8" w:space="0" w:color="FFFFFF"/>
              <w:right w:val="single" w:sz="8" w:space="0" w:color="FFFFFF"/>
            </w:tcBorders>
            <w:shd w:val="clear" w:color="000000" w:fill="E9EDF4"/>
            <w:vAlign w:val="center"/>
            <w:hideMark/>
          </w:tcPr>
          <w:p w14:paraId="03B36E4A" w14:textId="77777777" w:rsidR="00B002F2" w:rsidRPr="00F50CCD" w:rsidRDefault="00B002F2" w:rsidP="009C0E77">
            <w:pPr>
              <w:spacing w:after="0" w:line="240" w:lineRule="auto"/>
              <w:ind w:firstLineChars="100" w:firstLine="220"/>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1,138</w:t>
            </w:r>
          </w:p>
        </w:tc>
      </w:tr>
      <w:tr w:rsidR="00B002F2" w:rsidRPr="00F50CCD" w14:paraId="05BA85F4"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D0D8E8"/>
            <w:vAlign w:val="center"/>
            <w:hideMark/>
          </w:tcPr>
          <w:p w14:paraId="6B84EA18" w14:textId="77777777" w:rsidR="00B002F2" w:rsidRPr="00F50CCD" w:rsidRDefault="00B002F2"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Uplift – Additional Officer Jan 2020</w:t>
            </w:r>
          </w:p>
        </w:tc>
        <w:tc>
          <w:tcPr>
            <w:tcW w:w="1620" w:type="dxa"/>
            <w:tcBorders>
              <w:top w:val="nil"/>
              <w:left w:val="nil"/>
              <w:bottom w:val="single" w:sz="8" w:space="0" w:color="FFFFFF"/>
              <w:right w:val="single" w:sz="8" w:space="0" w:color="FFFFFF"/>
            </w:tcBorders>
            <w:shd w:val="clear" w:color="000000" w:fill="D0D8E8"/>
            <w:vAlign w:val="center"/>
            <w:hideMark/>
          </w:tcPr>
          <w:p w14:paraId="651585CA" w14:textId="77777777" w:rsidR="00B002F2" w:rsidRPr="00F50CCD" w:rsidRDefault="00B002F2" w:rsidP="009C0E77">
            <w:pPr>
              <w:spacing w:after="0" w:line="240" w:lineRule="auto"/>
              <w:ind w:firstLineChars="100" w:firstLine="220"/>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22</w:t>
            </w:r>
          </w:p>
        </w:tc>
      </w:tr>
      <w:tr w:rsidR="00B002F2" w:rsidRPr="00F50CCD" w14:paraId="01EBCF85"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E9EDF4"/>
            <w:vAlign w:val="center"/>
            <w:hideMark/>
          </w:tcPr>
          <w:p w14:paraId="5FB1A6DF" w14:textId="77777777" w:rsidR="00B002F2" w:rsidRPr="00F50CCD" w:rsidRDefault="00B002F2"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Uplift – Additional Officers June 2020</w:t>
            </w:r>
          </w:p>
        </w:tc>
        <w:tc>
          <w:tcPr>
            <w:tcW w:w="1620" w:type="dxa"/>
            <w:tcBorders>
              <w:top w:val="nil"/>
              <w:left w:val="nil"/>
              <w:bottom w:val="single" w:sz="8" w:space="0" w:color="FFFFFF"/>
              <w:right w:val="single" w:sz="8" w:space="0" w:color="FFFFFF"/>
            </w:tcBorders>
            <w:shd w:val="clear" w:color="000000" w:fill="E9EDF4"/>
            <w:vAlign w:val="center"/>
            <w:hideMark/>
          </w:tcPr>
          <w:p w14:paraId="3D5BB2EC" w14:textId="77777777" w:rsidR="00B002F2" w:rsidRPr="00F50CCD" w:rsidRDefault="00B002F2" w:rsidP="009C0E77">
            <w:pPr>
              <w:spacing w:after="0" w:line="240" w:lineRule="auto"/>
              <w:ind w:firstLineChars="100" w:firstLine="220"/>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20</w:t>
            </w:r>
          </w:p>
        </w:tc>
      </w:tr>
      <w:tr w:rsidR="00B002F2" w:rsidRPr="00F50CCD" w14:paraId="5D55119B"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D0D8E8"/>
            <w:vAlign w:val="center"/>
            <w:hideMark/>
          </w:tcPr>
          <w:p w14:paraId="4E84D53E" w14:textId="77777777" w:rsidR="00B002F2" w:rsidRPr="00F50CCD" w:rsidRDefault="00B002F2"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Home Office Target</w:t>
            </w:r>
          </w:p>
        </w:tc>
        <w:tc>
          <w:tcPr>
            <w:tcW w:w="1620" w:type="dxa"/>
            <w:tcBorders>
              <w:top w:val="nil"/>
              <w:left w:val="nil"/>
              <w:bottom w:val="single" w:sz="8" w:space="0" w:color="FFFFFF"/>
              <w:right w:val="single" w:sz="8" w:space="0" w:color="FFFFFF"/>
            </w:tcBorders>
            <w:shd w:val="clear" w:color="000000" w:fill="D0D8E8"/>
            <w:vAlign w:val="center"/>
            <w:hideMark/>
          </w:tcPr>
          <w:p w14:paraId="58F580A5" w14:textId="77777777" w:rsidR="00B002F2" w:rsidRPr="00F50CCD" w:rsidRDefault="00B002F2" w:rsidP="009C0E77">
            <w:pPr>
              <w:spacing w:after="0" w:line="240" w:lineRule="auto"/>
              <w:ind w:firstLineChars="100" w:firstLine="220"/>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1,180</w:t>
            </w:r>
          </w:p>
        </w:tc>
      </w:tr>
    </w:tbl>
    <w:p w14:paraId="00A1315D" w14:textId="6170B998" w:rsidR="00C9190F" w:rsidRPr="00F50CCD" w:rsidRDefault="00B002F2" w:rsidP="009C0E77">
      <w:pPr>
        <w:pStyle w:val="ListParagraph"/>
        <w:numPr>
          <w:ilvl w:val="1"/>
          <w:numId w:val="74"/>
        </w:numPr>
        <w:spacing w:before="160" w:line="240" w:lineRule="auto"/>
        <w:ind w:left="709" w:hanging="709"/>
        <w:jc w:val="both"/>
        <w:rPr>
          <w:rFonts w:ascii="Verdana" w:hAnsi="Verdana"/>
        </w:rPr>
      </w:pPr>
      <w:r w:rsidRPr="00F50CCD">
        <w:rPr>
          <w:rFonts w:ascii="Verdana" w:hAnsi="Verdana"/>
        </w:rPr>
        <w:lastRenderedPageBreak/>
        <w:t>T</w:t>
      </w:r>
      <w:r w:rsidR="00944461" w:rsidRPr="00F50CCD">
        <w:rPr>
          <w:rFonts w:ascii="Verdana" w:hAnsi="Verdana"/>
        </w:rPr>
        <w:t xml:space="preserve">he 2020/21 financial year will be one of significant and ambitious change for the Force which will be vital in demonstrating improvements against Force Management Statement priorities, financial and operational resilience, HMICFRS recommendations and self-identified areas for improvement. </w:t>
      </w:r>
      <w:r w:rsidRPr="00F50CCD">
        <w:rPr>
          <w:rFonts w:ascii="Verdana" w:hAnsi="Verdana"/>
        </w:rPr>
        <w:t>T</w:t>
      </w:r>
      <w:r w:rsidR="00944461" w:rsidRPr="00F50CCD">
        <w:rPr>
          <w:rFonts w:ascii="Verdana" w:hAnsi="Verdana"/>
        </w:rPr>
        <w:t xml:space="preserve">hese plans are </w:t>
      </w:r>
      <w:r w:rsidRPr="00F50CCD">
        <w:rPr>
          <w:rFonts w:ascii="Verdana" w:hAnsi="Verdana"/>
        </w:rPr>
        <w:t xml:space="preserve">also </w:t>
      </w:r>
      <w:r w:rsidR="00944461" w:rsidRPr="00F50CCD">
        <w:rPr>
          <w:rFonts w:ascii="Verdana" w:hAnsi="Verdana"/>
        </w:rPr>
        <w:t xml:space="preserve">anticipated to have </w:t>
      </w:r>
      <w:r w:rsidRPr="00F50CCD">
        <w:rPr>
          <w:rFonts w:ascii="Verdana" w:hAnsi="Verdana"/>
        </w:rPr>
        <w:t xml:space="preserve">a positive impact </w:t>
      </w:r>
      <w:r w:rsidR="00944461" w:rsidRPr="00F50CCD">
        <w:rPr>
          <w:rFonts w:ascii="Verdana" w:hAnsi="Verdana"/>
        </w:rPr>
        <w:t>in maintaining and improving the standards of service that the public can expect as well making a tangible impact staff and o</w:t>
      </w:r>
      <w:r w:rsidRPr="00F50CCD">
        <w:rPr>
          <w:rFonts w:ascii="Verdana" w:hAnsi="Verdana"/>
        </w:rPr>
        <w:t>fficer workloads and wellbeing.</w:t>
      </w:r>
    </w:p>
    <w:p w14:paraId="76C33BC6" w14:textId="29CAAE20" w:rsidR="00540675" w:rsidRPr="00F50CCD" w:rsidRDefault="00540675" w:rsidP="009C0E77">
      <w:pPr>
        <w:pStyle w:val="Heading2"/>
        <w:numPr>
          <w:ilvl w:val="0"/>
          <w:numId w:val="74"/>
        </w:numPr>
        <w:spacing w:before="0" w:after="240" w:line="240" w:lineRule="auto"/>
        <w:jc w:val="both"/>
        <w:rPr>
          <w:rFonts w:ascii="Verdana" w:hAnsi="Verdana" w:cs="Arial"/>
          <w:color w:val="auto"/>
          <w:sz w:val="22"/>
          <w:szCs w:val="22"/>
        </w:rPr>
      </w:pPr>
      <w:r w:rsidRPr="00F50CCD">
        <w:rPr>
          <w:rFonts w:ascii="Verdana" w:hAnsi="Verdana" w:cs="Arial"/>
          <w:color w:val="auto"/>
          <w:sz w:val="22"/>
          <w:szCs w:val="22"/>
        </w:rPr>
        <w:t>Proposed Budget for 2020/21</w:t>
      </w:r>
    </w:p>
    <w:p w14:paraId="3AD90780" w14:textId="53516A1D" w:rsidR="00540675" w:rsidRPr="00F50CCD" w:rsidRDefault="00540675" w:rsidP="009C0E77">
      <w:pPr>
        <w:spacing w:line="240" w:lineRule="auto"/>
        <w:ind w:left="720" w:hanging="720"/>
        <w:jc w:val="both"/>
        <w:rPr>
          <w:rFonts w:ascii="Verdana" w:hAnsi="Verdana"/>
        </w:rPr>
      </w:pPr>
      <w:r w:rsidRPr="00F50CCD">
        <w:rPr>
          <w:rFonts w:ascii="Verdana" w:hAnsi="Verdana"/>
        </w:rPr>
        <w:t>12.1</w:t>
      </w:r>
      <w:r w:rsidRPr="00F50CCD">
        <w:rPr>
          <w:rFonts w:ascii="Verdana" w:hAnsi="Verdana"/>
        </w:rPr>
        <w:tab/>
        <w:t>The overall result of the settlement and proposed precept is a total funding increase of £7.797m in 2020/21 compared with 2019/20 as shown in the table below.</w:t>
      </w:r>
    </w:p>
    <w:p w14:paraId="33019AFC" w14:textId="5A6EC3FC" w:rsidR="00540675" w:rsidRPr="00F50CCD" w:rsidRDefault="00540675" w:rsidP="009C0E77">
      <w:pPr>
        <w:pStyle w:val="ListParagraph"/>
        <w:spacing w:after="0" w:line="240" w:lineRule="auto"/>
        <w:jc w:val="both"/>
        <w:rPr>
          <w:rFonts w:ascii="Verdana" w:hAnsi="Verdana" w:cs="Arial"/>
          <w:b/>
        </w:rPr>
      </w:pPr>
      <w:r w:rsidRPr="00F50CCD">
        <w:rPr>
          <w:rFonts w:ascii="Verdana" w:hAnsi="Verdana" w:cs="Arial"/>
          <w:b/>
        </w:rPr>
        <w:t>Table 12: Total Funding for 2020/21</w:t>
      </w:r>
    </w:p>
    <w:tbl>
      <w:tblPr>
        <w:tblW w:w="7940" w:type="dxa"/>
        <w:tblInd w:w="699" w:type="dxa"/>
        <w:tblLook w:val="04A0" w:firstRow="1" w:lastRow="0" w:firstColumn="1" w:lastColumn="0" w:noHBand="0" w:noVBand="1"/>
      </w:tblPr>
      <w:tblGrid>
        <w:gridCol w:w="3254"/>
        <w:gridCol w:w="1307"/>
        <w:gridCol w:w="1307"/>
        <w:gridCol w:w="1027"/>
        <w:gridCol w:w="1045"/>
      </w:tblGrid>
      <w:tr w:rsidR="00540675" w:rsidRPr="00F50CCD" w14:paraId="52E5E901" w14:textId="77777777" w:rsidTr="009C0E77">
        <w:trPr>
          <w:trHeight w:val="300"/>
        </w:trPr>
        <w:tc>
          <w:tcPr>
            <w:tcW w:w="3254" w:type="dxa"/>
            <w:tcBorders>
              <w:top w:val="single" w:sz="8" w:space="0" w:color="auto"/>
              <w:left w:val="single" w:sz="8" w:space="0" w:color="auto"/>
              <w:bottom w:val="single" w:sz="8" w:space="0" w:color="auto"/>
              <w:right w:val="single" w:sz="8" w:space="0" w:color="auto"/>
            </w:tcBorders>
            <w:shd w:val="clear" w:color="000000" w:fill="DBE5F1"/>
            <w:vAlign w:val="center"/>
            <w:hideMark/>
          </w:tcPr>
          <w:p w14:paraId="5FA37516" w14:textId="77777777" w:rsidR="00540675" w:rsidRPr="00F50CCD" w:rsidRDefault="00540675"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307" w:type="dxa"/>
            <w:tcBorders>
              <w:top w:val="single" w:sz="8" w:space="0" w:color="auto"/>
              <w:left w:val="nil"/>
              <w:bottom w:val="single" w:sz="8" w:space="0" w:color="auto"/>
              <w:right w:val="single" w:sz="8" w:space="0" w:color="auto"/>
            </w:tcBorders>
            <w:shd w:val="clear" w:color="000000" w:fill="DBE5F1"/>
            <w:vAlign w:val="center"/>
            <w:hideMark/>
          </w:tcPr>
          <w:p w14:paraId="1CCFA808" w14:textId="77777777" w:rsidR="00540675" w:rsidRPr="00F50CCD" w:rsidRDefault="00540675"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2019/20</w:t>
            </w:r>
          </w:p>
        </w:tc>
        <w:tc>
          <w:tcPr>
            <w:tcW w:w="1307" w:type="dxa"/>
            <w:tcBorders>
              <w:top w:val="single" w:sz="8" w:space="0" w:color="auto"/>
              <w:left w:val="nil"/>
              <w:bottom w:val="single" w:sz="8" w:space="0" w:color="auto"/>
              <w:right w:val="single" w:sz="8" w:space="0" w:color="auto"/>
            </w:tcBorders>
            <w:shd w:val="clear" w:color="000000" w:fill="DBE5F1"/>
            <w:vAlign w:val="center"/>
            <w:hideMark/>
          </w:tcPr>
          <w:p w14:paraId="656E08FB" w14:textId="77777777" w:rsidR="00540675" w:rsidRPr="00F50CCD" w:rsidRDefault="00540675"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2020/21</w:t>
            </w:r>
          </w:p>
        </w:tc>
        <w:tc>
          <w:tcPr>
            <w:tcW w:w="2072" w:type="dxa"/>
            <w:gridSpan w:val="2"/>
            <w:tcBorders>
              <w:top w:val="single" w:sz="8" w:space="0" w:color="auto"/>
              <w:left w:val="nil"/>
              <w:bottom w:val="single" w:sz="8" w:space="0" w:color="auto"/>
              <w:right w:val="single" w:sz="8" w:space="0" w:color="000000"/>
            </w:tcBorders>
            <w:shd w:val="clear" w:color="000000" w:fill="DBE5F1"/>
            <w:vAlign w:val="center"/>
            <w:hideMark/>
          </w:tcPr>
          <w:p w14:paraId="495B695D" w14:textId="77777777" w:rsidR="00540675" w:rsidRPr="00F50CCD" w:rsidRDefault="00540675"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Change</w:t>
            </w:r>
          </w:p>
        </w:tc>
      </w:tr>
      <w:tr w:rsidR="00540675" w:rsidRPr="00F50CCD" w14:paraId="00350A4A" w14:textId="77777777" w:rsidTr="009C0E77">
        <w:trPr>
          <w:trHeight w:val="300"/>
        </w:trPr>
        <w:tc>
          <w:tcPr>
            <w:tcW w:w="3254" w:type="dxa"/>
            <w:tcBorders>
              <w:top w:val="nil"/>
              <w:left w:val="single" w:sz="8" w:space="0" w:color="auto"/>
              <w:bottom w:val="single" w:sz="8" w:space="0" w:color="auto"/>
              <w:right w:val="single" w:sz="8" w:space="0" w:color="auto"/>
            </w:tcBorders>
            <w:shd w:val="clear" w:color="000000" w:fill="DBE5F1"/>
            <w:vAlign w:val="center"/>
            <w:hideMark/>
          </w:tcPr>
          <w:p w14:paraId="5928AB7F" w14:textId="77777777" w:rsidR="00540675" w:rsidRPr="00F50CCD" w:rsidRDefault="00540675"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307" w:type="dxa"/>
            <w:tcBorders>
              <w:top w:val="nil"/>
              <w:left w:val="nil"/>
              <w:bottom w:val="single" w:sz="8" w:space="0" w:color="auto"/>
              <w:right w:val="single" w:sz="8" w:space="0" w:color="auto"/>
            </w:tcBorders>
            <w:shd w:val="clear" w:color="000000" w:fill="DBE5F1"/>
            <w:vAlign w:val="center"/>
            <w:hideMark/>
          </w:tcPr>
          <w:p w14:paraId="084802B4" w14:textId="77777777" w:rsidR="00540675" w:rsidRPr="00F50CCD" w:rsidRDefault="00540675"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c>
          <w:tcPr>
            <w:tcW w:w="1307" w:type="dxa"/>
            <w:tcBorders>
              <w:top w:val="nil"/>
              <w:left w:val="nil"/>
              <w:bottom w:val="single" w:sz="8" w:space="0" w:color="auto"/>
              <w:right w:val="single" w:sz="8" w:space="0" w:color="auto"/>
            </w:tcBorders>
            <w:shd w:val="clear" w:color="000000" w:fill="DBE5F1"/>
            <w:vAlign w:val="center"/>
            <w:hideMark/>
          </w:tcPr>
          <w:p w14:paraId="4D9C6584" w14:textId="77777777" w:rsidR="00540675" w:rsidRPr="00F50CCD" w:rsidRDefault="00540675"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c>
          <w:tcPr>
            <w:tcW w:w="1027" w:type="dxa"/>
            <w:tcBorders>
              <w:top w:val="nil"/>
              <w:left w:val="nil"/>
              <w:bottom w:val="single" w:sz="8" w:space="0" w:color="auto"/>
              <w:right w:val="single" w:sz="8" w:space="0" w:color="auto"/>
            </w:tcBorders>
            <w:shd w:val="clear" w:color="000000" w:fill="DBE5F1"/>
            <w:vAlign w:val="center"/>
            <w:hideMark/>
          </w:tcPr>
          <w:p w14:paraId="03EF66A7" w14:textId="77777777" w:rsidR="00540675" w:rsidRPr="00F50CCD" w:rsidRDefault="00540675"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c>
          <w:tcPr>
            <w:tcW w:w="1045" w:type="dxa"/>
            <w:tcBorders>
              <w:top w:val="nil"/>
              <w:left w:val="nil"/>
              <w:bottom w:val="single" w:sz="8" w:space="0" w:color="auto"/>
              <w:right w:val="single" w:sz="8" w:space="0" w:color="auto"/>
            </w:tcBorders>
            <w:shd w:val="clear" w:color="000000" w:fill="DBE5F1"/>
            <w:vAlign w:val="center"/>
            <w:hideMark/>
          </w:tcPr>
          <w:p w14:paraId="1241C526" w14:textId="77777777" w:rsidR="00540675" w:rsidRPr="00F50CCD" w:rsidRDefault="00540675"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w:t>
            </w:r>
          </w:p>
        </w:tc>
      </w:tr>
      <w:tr w:rsidR="00540675" w:rsidRPr="00F50CCD" w14:paraId="5F20ABDE" w14:textId="77777777" w:rsidTr="009C0E77">
        <w:trPr>
          <w:trHeight w:val="30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0DD8774D" w14:textId="77777777" w:rsidR="00540675" w:rsidRPr="00F50CCD" w:rsidRDefault="00540675"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Core Police Grant</w:t>
            </w:r>
          </w:p>
        </w:tc>
        <w:tc>
          <w:tcPr>
            <w:tcW w:w="1307" w:type="dxa"/>
            <w:tcBorders>
              <w:top w:val="nil"/>
              <w:left w:val="nil"/>
              <w:bottom w:val="single" w:sz="8" w:space="0" w:color="auto"/>
              <w:right w:val="single" w:sz="8" w:space="0" w:color="auto"/>
            </w:tcBorders>
            <w:shd w:val="clear" w:color="auto" w:fill="auto"/>
            <w:vAlign w:val="center"/>
            <w:hideMark/>
          </w:tcPr>
          <w:p w14:paraId="44658437"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28.317</w:t>
            </w:r>
          </w:p>
        </w:tc>
        <w:tc>
          <w:tcPr>
            <w:tcW w:w="1307" w:type="dxa"/>
            <w:tcBorders>
              <w:top w:val="nil"/>
              <w:left w:val="nil"/>
              <w:bottom w:val="single" w:sz="8" w:space="0" w:color="auto"/>
              <w:right w:val="single" w:sz="8" w:space="0" w:color="auto"/>
            </w:tcBorders>
            <w:shd w:val="clear" w:color="auto" w:fill="auto"/>
            <w:vAlign w:val="center"/>
            <w:hideMark/>
          </w:tcPr>
          <w:p w14:paraId="058DFF84"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33.821</w:t>
            </w:r>
          </w:p>
        </w:tc>
        <w:tc>
          <w:tcPr>
            <w:tcW w:w="1027" w:type="dxa"/>
            <w:tcBorders>
              <w:top w:val="nil"/>
              <w:left w:val="nil"/>
              <w:bottom w:val="single" w:sz="8" w:space="0" w:color="auto"/>
              <w:right w:val="single" w:sz="8" w:space="0" w:color="auto"/>
            </w:tcBorders>
            <w:shd w:val="clear" w:color="auto" w:fill="auto"/>
            <w:vAlign w:val="center"/>
            <w:hideMark/>
          </w:tcPr>
          <w:p w14:paraId="33902639"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5.504</w:t>
            </w:r>
          </w:p>
        </w:tc>
        <w:tc>
          <w:tcPr>
            <w:tcW w:w="1045" w:type="dxa"/>
            <w:tcBorders>
              <w:top w:val="nil"/>
              <w:left w:val="nil"/>
              <w:bottom w:val="single" w:sz="8" w:space="0" w:color="auto"/>
              <w:right w:val="single" w:sz="8" w:space="0" w:color="auto"/>
            </w:tcBorders>
            <w:shd w:val="clear" w:color="auto" w:fill="auto"/>
            <w:vAlign w:val="center"/>
            <w:hideMark/>
          </w:tcPr>
          <w:p w14:paraId="3C17262F"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2.20%</w:t>
            </w:r>
          </w:p>
        </w:tc>
      </w:tr>
      <w:tr w:rsidR="00540675" w:rsidRPr="00F50CCD" w14:paraId="4158F273" w14:textId="77777777" w:rsidTr="009C0E77">
        <w:trPr>
          <w:trHeight w:val="30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036E58D7" w14:textId="77777777" w:rsidR="00540675" w:rsidRPr="00F50CCD" w:rsidRDefault="00540675"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Add Rule 1 + Floor Funding</w:t>
            </w:r>
          </w:p>
        </w:tc>
        <w:tc>
          <w:tcPr>
            <w:tcW w:w="1307" w:type="dxa"/>
            <w:tcBorders>
              <w:top w:val="nil"/>
              <w:left w:val="nil"/>
              <w:bottom w:val="single" w:sz="8" w:space="0" w:color="auto"/>
              <w:right w:val="single" w:sz="8" w:space="0" w:color="auto"/>
            </w:tcBorders>
            <w:shd w:val="clear" w:color="auto" w:fill="auto"/>
            <w:vAlign w:val="center"/>
            <w:hideMark/>
          </w:tcPr>
          <w:p w14:paraId="3B52E6E1"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8.676</w:t>
            </w:r>
          </w:p>
        </w:tc>
        <w:tc>
          <w:tcPr>
            <w:tcW w:w="1307" w:type="dxa"/>
            <w:tcBorders>
              <w:top w:val="nil"/>
              <w:left w:val="nil"/>
              <w:bottom w:val="single" w:sz="8" w:space="0" w:color="auto"/>
              <w:right w:val="single" w:sz="8" w:space="0" w:color="auto"/>
            </w:tcBorders>
            <w:shd w:val="clear" w:color="000000" w:fill="FFFFFF"/>
            <w:vAlign w:val="center"/>
            <w:hideMark/>
          </w:tcPr>
          <w:p w14:paraId="7670171B"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7.146</w:t>
            </w:r>
          </w:p>
        </w:tc>
        <w:tc>
          <w:tcPr>
            <w:tcW w:w="1027" w:type="dxa"/>
            <w:tcBorders>
              <w:top w:val="nil"/>
              <w:left w:val="nil"/>
              <w:bottom w:val="single" w:sz="8" w:space="0" w:color="auto"/>
              <w:right w:val="single" w:sz="8" w:space="0" w:color="auto"/>
            </w:tcBorders>
            <w:shd w:val="clear" w:color="auto" w:fill="auto"/>
            <w:vAlign w:val="center"/>
            <w:hideMark/>
          </w:tcPr>
          <w:p w14:paraId="4533710D"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-1.530</w:t>
            </w:r>
          </w:p>
        </w:tc>
        <w:tc>
          <w:tcPr>
            <w:tcW w:w="1045" w:type="dxa"/>
            <w:tcBorders>
              <w:top w:val="nil"/>
              <w:left w:val="nil"/>
              <w:bottom w:val="single" w:sz="8" w:space="0" w:color="auto"/>
              <w:right w:val="single" w:sz="8" w:space="0" w:color="auto"/>
            </w:tcBorders>
            <w:shd w:val="clear" w:color="auto" w:fill="auto"/>
            <w:vAlign w:val="center"/>
            <w:hideMark/>
          </w:tcPr>
          <w:p w14:paraId="6184DE81"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2.10%</w:t>
            </w:r>
          </w:p>
        </w:tc>
      </w:tr>
      <w:tr w:rsidR="00540675" w:rsidRPr="00F50CCD" w14:paraId="794A7508" w14:textId="77777777" w:rsidTr="009C0E77">
        <w:trPr>
          <w:trHeight w:val="30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0C59FBB9" w14:textId="77777777" w:rsidR="00540675" w:rsidRPr="00F50CCD" w:rsidRDefault="00540675"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Welsh Government </w:t>
            </w:r>
          </w:p>
        </w:tc>
        <w:tc>
          <w:tcPr>
            <w:tcW w:w="1307" w:type="dxa"/>
            <w:tcBorders>
              <w:top w:val="nil"/>
              <w:left w:val="nil"/>
              <w:bottom w:val="single" w:sz="8" w:space="0" w:color="auto"/>
              <w:right w:val="single" w:sz="8" w:space="0" w:color="auto"/>
            </w:tcBorders>
            <w:shd w:val="clear" w:color="auto" w:fill="auto"/>
            <w:vAlign w:val="center"/>
            <w:hideMark/>
          </w:tcPr>
          <w:p w14:paraId="731AA8CB"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13.355</w:t>
            </w:r>
          </w:p>
        </w:tc>
        <w:tc>
          <w:tcPr>
            <w:tcW w:w="1307" w:type="dxa"/>
            <w:tcBorders>
              <w:top w:val="nil"/>
              <w:left w:val="nil"/>
              <w:bottom w:val="single" w:sz="8" w:space="0" w:color="auto"/>
              <w:right w:val="single" w:sz="8" w:space="0" w:color="auto"/>
            </w:tcBorders>
            <w:shd w:val="clear" w:color="auto" w:fill="auto"/>
            <w:vAlign w:val="center"/>
            <w:hideMark/>
          </w:tcPr>
          <w:p w14:paraId="60CA639D"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13.150</w:t>
            </w:r>
          </w:p>
        </w:tc>
        <w:tc>
          <w:tcPr>
            <w:tcW w:w="1027" w:type="dxa"/>
            <w:tcBorders>
              <w:top w:val="nil"/>
              <w:left w:val="nil"/>
              <w:bottom w:val="single" w:sz="8" w:space="0" w:color="auto"/>
              <w:right w:val="single" w:sz="8" w:space="0" w:color="auto"/>
            </w:tcBorders>
            <w:shd w:val="clear" w:color="auto" w:fill="auto"/>
            <w:vAlign w:val="center"/>
            <w:hideMark/>
          </w:tcPr>
          <w:p w14:paraId="4F5C5F37"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-0.205</w:t>
            </w:r>
          </w:p>
        </w:tc>
        <w:tc>
          <w:tcPr>
            <w:tcW w:w="1045" w:type="dxa"/>
            <w:tcBorders>
              <w:top w:val="nil"/>
              <w:left w:val="nil"/>
              <w:bottom w:val="single" w:sz="8" w:space="0" w:color="auto"/>
              <w:right w:val="single" w:sz="8" w:space="0" w:color="auto"/>
            </w:tcBorders>
            <w:shd w:val="clear" w:color="auto" w:fill="auto"/>
            <w:vAlign w:val="center"/>
            <w:hideMark/>
          </w:tcPr>
          <w:p w14:paraId="25BDB160"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1.90%</w:t>
            </w:r>
          </w:p>
        </w:tc>
      </w:tr>
      <w:tr w:rsidR="00540675" w:rsidRPr="00F50CCD" w14:paraId="4EF78F18" w14:textId="77777777" w:rsidTr="009C0E77">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3878A6D9" w14:textId="77777777" w:rsidR="00540675" w:rsidRPr="00F50CCD" w:rsidRDefault="00540675"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Central Funding</w:t>
            </w:r>
          </w:p>
        </w:tc>
        <w:tc>
          <w:tcPr>
            <w:tcW w:w="1307" w:type="dxa"/>
            <w:tcBorders>
              <w:top w:val="nil"/>
              <w:left w:val="nil"/>
              <w:bottom w:val="single" w:sz="8" w:space="0" w:color="auto"/>
              <w:right w:val="single" w:sz="8" w:space="0" w:color="auto"/>
            </w:tcBorders>
            <w:shd w:val="clear" w:color="000000" w:fill="C6D9F1"/>
            <w:vAlign w:val="center"/>
            <w:hideMark/>
          </w:tcPr>
          <w:p w14:paraId="07A59EE3"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50.348</w:t>
            </w:r>
          </w:p>
        </w:tc>
        <w:tc>
          <w:tcPr>
            <w:tcW w:w="1307" w:type="dxa"/>
            <w:tcBorders>
              <w:top w:val="nil"/>
              <w:left w:val="nil"/>
              <w:bottom w:val="single" w:sz="8" w:space="0" w:color="auto"/>
              <w:right w:val="single" w:sz="8" w:space="0" w:color="auto"/>
            </w:tcBorders>
            <w:shd w:val="clear" w:color="000000" w:fill="C6D9F1"/>
            <w:vAlign w:val="center"/>
            <w:hideMark/>
          </w:tcPr>
          <w:p w14:paraId="77CD2BF3"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54.117</w:t>
            </w:r>
          </w:p>
        </w:tc>
        <w:tc>
          <w:tcPr>
            <w:tcW w:w="1027" w:type="dxa"/>
            <w:tcBorders>
              <w:top w:val="nil"/>
              <w:left w:val="nil"/>
              <w:bottom w:val="single" w:sz="8" w:space="0" w:color="auto"/>
              <w:right w:val="single" w:sz="8" w:space="0" w:color="auto"/>
            </w:tcBorders>
            <w:shd w:val="clear" w:color="000000" w:fill="C6D9F1"/>
            <w:vAlign w:val="center"/>
            <w:hideMark/>
          </w:tcPr>
          <w:p w14:paraId="151C000B"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3.769</w:t>
            </w:r>
          </w:p>
        </w:tc>
        <w:tc>
          <w:tcPr>
            <w:tcW w:w="1045" w:type="dxa"/>
            <w:tcBorders>
              <w:top w:val="nil"/>
              <w:left w:val="nil"/>
              <w:bottom w:val="single" w:sz="8" w:space="0" w:color="auto"/>
              <w:right w:val="single" w:sz="8" w:space="0" w:color="auto"/>
            </w:tcBorders>
            <w:shd w:val="clear" w:color="000000" w:fill="C6D9F1"/>
            <w:vAlign w:val="center"/>
            <w:hideMark/>
          </w:tcPr>
          <w:p w14:paraId="6E3A55B9"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2.10%</w:t>
            </w:r>
          </w:p>
        </w:tc>
      </w:tr>
      <w:tr w:rsidR="00540675" w:rsidRPr="00F50CCD" w14:paraId="5AC6152D" w14:textId="77777777" w:rsidTr="009C0E77">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0A397359" w14:textId="77777777" w:rsidR="00540675" w:rsidRPr="00F50CCD" w:rsidRDefault="00540675"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Pensions Grant</w:t>
            </w:r>
          </w:p>
        </w:tc>
        <w:tc>
          <w:tcPr>
            <w:tcW w:w="1307" w:type="dxa"/>
            <w:tcBorders>
              <w:top w:val="nil"/>
              <w:left w:val="nil"/>
              <w:bottom w:val="single" w:sz="8" w:space="0" w:color="auto"/>
              <w:right w:val="single" w:sz="8" w:space="0" w:color="auto"/>
            </w:tcBorders>
            <w:shd w:val="clear" w:color="000000" w:fill="C6D9F1"/>
            <w:vAlign w:val="center"/>
            <w:hideMark/>
          </w:tcPr>
          <w:p w14:paraId="590AD8D3"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1.302</w:t>
            </w:r>
          </w:p>
        </w:tc>
        <w:tc>
          <w:tcPr>
            <w:tcW w:w="1307" w:type="dxa"/>
            <w:tcBorders>
              <w:top w:val="nil"/>
              <w:left w:val="nil"/>
              <w:bottom w:val="single" w:sz="8" w:space="0" w:color="auto"/>
              <w:right w:val="single" w:sz="8" w:space="0" w:color="auto"/>
            </w:tcBorders>
            <w:shd w:val="clear" w:color="000000" w:fill="C6D9F1"/>
            <w:vAlign w:val="center"/>
            <w:hideMark/>
          </w:tcPr>
          <w:p w14:paraId="102CF909"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1.302</w:t>
            </w:r>
          </w:p>
        </w:tc>
        <w:tc>
          <w:tcPr>
            <w:tcW w:w="1027" w:type="dxa"/>
            <w:tcBorders>
              <w:top w:val="nil"/>
              <w:left w:val="nil"/>
              <w:bottom w:val="single" w:sz="8" w:space="0" w:color="auto"/>
              <w:right w:val="single" w:sz="8" w:space="0" w:color="auto"/>
            </w:tcBorders>
            <w:shd w:val="clear" w:color="000000" w:fill="C6D9F1"/>
            <w:vAlign w:val="center"/>
            <w:hideMark/>
          </w:tcPr>
          <w:p w14:paraId="285A94B4"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0.000</w:t>
            </w:r>
          </w:p>
        </w:tc>
        <w:tc>
          <w:tcPr>
            <w:tcW w:w="1045" w:type="dxa"/>
            <w:tcBorders>
              <w:top w:val="nil"/>
              <w:left w:val="nil"/>
              <w:bottom w:val="single" w:sz="8" w:space="0" w:color="auto"/>
              <w:right w:val="single" w:sz="8" w:space="0" w:color="auto"/>
            </w:tcBorders>
            <w:shd w:val="clear" w:color="000000" w:fill="C6D9F1"/>
            <w:vAlign w:val="center"/>
            <w:hideMark/>
          </w:tcPr>
          <w:p w14:paraId="36078D57"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p>
        </w:tc>
      </w:tr>
      <w:tr w:rsidR="00540675" w:rsidRPr="00F50CCD" w14:paraId="7CAB6022" w14:textId="77777777" w:rsidTr="009C0E77">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7C273FA1" w14:textId="77777777" w:rsidR="00540675" w:rsidRPr="00F50CCD" w:rsidRDefault="00540675"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Uplift Grant</w:t>
            </w:r>
          </w:p>
        </w:tc>
        <w:tc>
          <w:tcPr>
            <w:tcW w:w="1307" w:type="dxa"/>
            <w:tcBorders>
              <w:top w:val="nil"/>
              <w:left w:val="nil"/>
              <w:bottom w:val="single" w:sz="8" w:space="0" w:color="auto"/>
              <w:right w:val="single" w:sz="8" w:space="0" w:color="auto"/>
            </w:tcBorders>
            <w:shd w:val="clear" w:color="000000" w:fill="C6D9F1"/>
            <w:vAlign w:val="center"/>
            <w:hideMark/>
          </w:tcPr>
          <w:p w14:paraId="08C0ECFE"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307" w:type="dxa"/>
            <w:tcBorders>
              <w:top w:val="nil"/>
              <w:left w:val="nil"/>
              <w:bottom w:val="single" w:sz="8" w:space="0" w:color="auto"/>
              <w:right w:val="single" w:sz="8" w:space="0" w:color="auto"/>
            </w:tcBorders>
            <w:shd w:val="clear" w:color="000000" w:fill="C6D9F1"/>
            <w:vAlign w:val="center"/>
            <w:hideMark/>
          </w:tcPr>
          <w:p w14:paraId="6C507628"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1.190</w:t>
            </w:r>
          </w:p>
        </w:tc>
        <w:tc>
          <w:tcPr>
            <w:tcW w:w="1027" w:type="dxa"/>
            <w:tcBorders>
              <w:top w:val="nil"/>
              <w:left w:val="nil"/>
              <w:bottom w:val="single" w:sz="8" w:space="0" w:color="auto"/>
              <w:right w:val="single" w:sz="8" w:space="0" w:color="auto"/>
            </w:tcBorders>
            <w:shd w:val="clear" w:color="000000" w:fill="C6D9F1"/>
            <w:vAlign w:val="center"/>
            <w:hideMark/>
          </w:tcPr>
          <w:p w14:paraId="65D1CAF9"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1.190</w:t>
            </w:r>
          </w:p>
        </w:tc>
        <w:tc>
          <w:tcPr>
            <w:tcW w:w="1045" w:type="dxa"/>
            <w:tcBorders>
              <w:top w:val="nil"/>
              <w:left w:val="nil"/>
              <w:bottom w:val="single" w:sz="8" w:space="0" w:color="auto"/>
              <w:right w:val="single" w:sz="8" w:space="0" w:color="auto"/>
            </w:tcBorders>
            <w:shd w:val="clear" w:color="000000" w:fill="C6D9F1"/>
            <w:vAlign w:val="center"/>
            <w:hideMark/>
          </w:tcPr>
          <w:p w14:paraId="3C64A8C5"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r>
      <w:tr w:rsidR="00540675" w:rsidRPr="00F50CCD" w14:paraId="228BD713" w14:textId="77777777" w:rsidTr="009C0E77">
        <w:trPr>
          <w:trHeight w:val="55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2C5E7E61" w14:textId="77777777" w:rsidR="00540675" w:rsidRPr="00F50CCD" w:rsidRDefault="00540675"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Council Tax Base (Band D number)</w:t>
            </w:r>
          </w:p>
        </w:tc>
        <w:tc>
          <w:tcPr>
            <w:tcW w:w="1307" w:type="dxa"/>
            <w:tcBorders>
              <w:top w:val="nil"/>
              <w:left w:val="nil"/>
              <w:bottom w:val="single" w:sz="8" w:space="0" w:color="auto"/>
              <w:right w:val="single" w:sz="8" w:space="0" w:color="auto"/>
            </w:tcBorders>
            <w:shd w:val="clear" w:color="auto" w:fill="auto"/>
            <w:vAlign w:val="center"/>
            <w:hideMark/>
          </w:tcPr>
          <w:p w14:paraId="40231A77"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222,268</w:t>
            </w:r>
          </w:p>
        </w:tc>
        <w:tc>
          <w:tcPr>
            <w:tcW w:w="1307" w:type="dxa"/>
            <w:tcBorders>
              <w:top w:val="nil"/>
              <w:left w:val="nil"/>
              <w:bottom w:val="single" w:sz="8" w:space="0" w:color="auto"/>
              <w:right w:val="single" w:sz="8" w:space="0" w:color="auto"/>
            </w:tcBorders>
            <w:shd w:val="clear" w:color="auto" w:fill="auto"/>
            <w:vAlign w:val="center"/>
            <w:hideMark/>
          </w:tcPr>
          <w:p w14:paraId="1DBB2F29"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225,641</w:t>
            </w:r>
          </w:p>
        </w:tc>
        <w:tc>
          <w:tcPr>
            <w:tcW w:w="1027" w:type="dxa"/>
            <w:tcBorders>
              <w:top w:val="nil"/>
              <w:left w:val="nil"/>
              <w:bottom w:val="single" w:sz="8" w:space="0" w:color="auto"/>
              <w:right w:val="single" w:sz="8" w:space="0" w:color="auto"/>
            </w:tcBorders>
            <w:shd w:val="clear" w:color="auto" w:fill="auto"/>
            <w:vAlign w:val="center"/>
            <w:hideMark/>
          </w:tcPr>
          <w:p w14:paraId="310CE8E6"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3373</w:t>
            </w:r>
          </w:p>
        </w:tc>
        <w:tc>
          <w:tcPr>
            <w:tcW w:w="1045" w:type="dxa"/>
            <w:tcBorders>
              <w:top w:val="nil"/>
              <w:left w:val="nil"/>
              <w:bottom w:val="single" w:sz="8" w:space="0" w:color="auto"/>
              <w:right w:val="single" w:sz="8" w:space="0" w:color="auto"/>
            </w:tcBorders>
            <w:shd w:val="clear" w:color="auto" w:fill="auto"/>
            <w:vAlign w:val="center"/>
            <w:hideMark/>
          </w:tcPr>
          <w:p w14:paraId="574F9173"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1.52%</w:t>
            </w:r>
          </w:p>
        </w:tc>
      </w:tr>
      <w:tr w:rsidR="00540675" w:rsidRPr="00F50CCD" w14:paraId="5ED053D7" w14:textId="77777777" w:rsidTr="009C0E77">
        <w:trPr>
          <w:trHeight w:val="30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69C6B5C3" w14:textId="77777777" w:rsidR="00540675" w:rsidRPr="00F50CCD" w:rsidRDefault="00540675"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Council Tax at Band D (£)</w:t>
            </w:r>
          </w:p>
        </w:tc>
        <w:tc>
          <w:tcPr>
            <w:tcW w:w="1307" w:type="dxa"/>
            <w:tcBorders>
              <w:top w:val="nil"/>
              <w:left w:val="nil"/>
              <w:bottom w:val="single" w:sz="8" w:space="0" w:color="auto"/>
              <w:right w:val="single" w:sz="8" w:space="0" w:color="auto"/>
            </w:tcBorders>
            <w:shd w:val="clear" w:color="auto" w:fill="auto"/>
            <w:vAlign w:val="center"/>
            <w:hideMark/>
          </w:tcPr>
          <w:p w14:paraId="0737ED15"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248.56</w:t>
            </w:r>
          </w:p>
        </w:tc>
        <w:tc>
          <w:tcPr>
            <w:tcW w:w="1307" w:type="dxa"/>
            <w:tcBorders>
              <w:top w:val="nil"/>
              <w:left w:val="nil"/>
              <w:bottom w:val="single" w:sz="8" w:space="0" w:color="auto"/>
              <w:right w:val="single" w:sz="8" w:space="0" w:color="auto"/>
            </w:tcBorders>
            <w:shd w:val="clear" w:color="auto" w:fill="auto"/>
            <w:vAlign w:val="center"/>
            <w:hideMark/>
          </w:tcPr>
          <w:p w14:paraId="078F000C"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260.56</w:t>
            </w:r>
          </w:p>
        </w:tc>
        <w:tc>
          <w:tcPr>
            <w:tcW w:w="1027" w:type="dxa"/>
            <w:tcBorders>
              <w:top w:val="nil"/>
              <w:left w:val="nil"/>
              <w:bottom w:val="single" w:sz="8" w:space="0" w:color="auto"/>
              <w:right w:val="single" w:sz="8" w:space="0" w:color="auto"/>
            </w:tcBorders>
            <w:shd w:val="clear" w:color="auto" w:fill="auto"/>
            <w:vAlign w:val="center"/>
            <w:hideMark/>
          </w:tcPr>
          <w:p w14:paraId="14016F6E"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12.00</w:t>
            </w:r>
          </w:p>
        </w:tc>
        <w:tc>
          <w:tcPr>
            <w:tcW w:w="1045" w:type="dxa"/>
            <w:tcBorders>
              <w:top w:val="nil"/>
              <w:left w:val="nil"/>
              <w:bottom w:val="single" w:sz="8" w:space="0" w:color="auto"/>
              <w:right w:val="single" w:sz="8" w:space="0" w:color="auto"/>
            </w:tcBorders>
            <w:shd w:val="clear" w:color="auto" w:fill="auto"/>
            <w:vAlign w:val="center"/>
            <w:hideMark/>
          </w:tcPr>
          <w:p w14:paraId="161C82BD"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4.83%</w:t>
            </w:r>
          </w:p>
        </w:tc>
      </w:tr>
      <w:tr w:rsidR="00540675" w:rsidRPr="00F50CCD" w14:paraId="4AC6245C" w14:textId="77777777" w:rsidTr="009C0E77">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792D4E5F" w14:textId="77777777" w:rsidR="00540675" w:rsidRPr="00F50CCD" w:rsidRDefault="00540675"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Precept</w:t>
            </w:r>
          </w:p>
        </w:tc>
        <w:tc>
          <w:tcPr>
            <w:tcW w:w="1307" w:type="dxa"/>
            <w:tcBorders>
              <w:top w:val="nil"/>
              <w:left w:val="nil"/>
              <w:bottom w:val="single" w:sz="8" w:space="0" w:color="auto"/>
              <w:right w:val="single" w:sz="8" w:space="0" w:color="auto"/>
            </w:tcBorders>
            <w:shd w:val="clear" w:color="000000" w:fill="C6D9F1"/>
            <w:vAlign w:val="center"/>
            <w:hideMark/>
          </w:tcPr>
          <w:p w14:paraId="5A248899"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55.247</w:t>
            </w:r>
          </w:p>
        </w:tc>
        <w:tc>
          <w:tcPr>
            <w:tcW w:w="1307" w:type="dxa"/>
            <w:tcBorders>
              <w:top w:val="nil"/>
              <w:left w:val="nil"/>
              <w:bottom w:val="single" w:sz="8" w:space="0" w:color="auto"/>
              <w:right w:val="single" w:sz="8" w:space="0" w:color="auto"/>
            </w:tcBorders>
            <w:shd w:val="clear" w:color="000000" w:fill="C6D9F1"/>
            <w:vAlign w:val="center"/>
            <w:hideMark/>
          </w:tcPr>
          <w:p w14:paraId="4699399C"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58.793</w:t>
            </w:r>
          </w:p>
        </w:tc>
        <w:tc>
          <w:tcPr>
            <w:tcW w:w="1027" w:type="dxa"/>
            <w:tcBorders>
              <w:top w:val="nil"/>
              <w:left w:val="nil"/>
              <w:bottom w:val="single" w:sz="8" w:space="0" w:color="auto"/>
              <w:right w:val="single" w:sz="8" w:space="0" w:color="auto"/>
            </w:tcBorders>
            <w:shd w:val="clear" w:color="000000" w:fill="C6D9F1"/>
            <w:vAlign w:val="center"/>
            <w:hideMark/>
          </w:tcPr>
          <w:p w14:paraId="7F440250"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3.546</w:t>
            </w:r>
          </w:p>
        </w:tc>
        <w:tc>
          <w:tcPr>
            <w:tcW w:w="1045" w:type="dxa"/>
            <w:tcBorders>
              <w:top w:val="nil"/>
              <w:left w:val="nil"/>
              <w:bottom w:val="single" w:sz="8" w:space="0" w:color="auto"/>
              <w:right w:val="single" w:sz="8" w:space="0" w:color="auto"/>
            </w:tcBorders>
            <w:shd w:val="clear" w:color="000000" w:fill="C6D9F1"/>
            <w:vAlign w:val="center"/>
            <w:hideMark/>
          </w:tcPr>
          <w:p w14:paraId="6F19C5CC"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6.42%</w:t>
            </w:r>
          </w:p>
        </w:tc>
      </w:tr>
      <w:tr w:rsidR="00540675" w:rsidRPr="00F50CCD" w14:paraId="483498F8" w14:textId="77777777" w:rsidTr="009C0E77">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2F06F80C" w14:textId="77777777" w:rsidR="00540675" w:rsidRPr="00F50CCD" w:rsidRDefault="00540675"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xml:space="preserve">Total Funding </w:t>
            </w:r>
          </w:p>
        </w:tc>
        <w:tc>
          <w:tcPr>
            <w:tcW w:w="1307" w:type="dxa"/>
            <w:tcBorders>
              <w:top w:val="nil"/>
              <w:left w:val="nil"/>
              <w:bottom w:val="single" w:sz="8" w:space="0" w:color="auto"/>
              <w:right w:val="single" w:sz="8" w:space="0" w:color="auto"/>
            </w:tcBorders>
            <w:shd w:val="clear" w:color="000000" w:fill="C6D9F1"/>
            <w:vAlign w:val="center"/>
            <w:hideMark/>
          </w:tcPr>
          <w:p w14:paraId="3966B7D5"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106.897</w:t>
            </w:r>
          </w:p>
        </w:tc>
        <w:tc>
          <w:tcPr>
            <w:tcW w:w="1307" w:type="dxa"/>
            <w:tcBorders>
              <w:top w:val="nil"/>
              <w:left w:val="nil"/>
              <w:bottom w:val="single" w:sz="8" w:space="0" w:color="auto"/>
              <w:right w:val="single" w:sz="8" w:space="0" w:color="auto"/>
            </w:tcBorders>
            <w:shd w:val="clear" w:color="000000" w:fill="C6D9F1"/>
            <w:vAlign w:val="center"/>
            <w:hideMark/>
          </w:tcPr>
          <w:p w14:paraId="34A72731"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115.402</w:t>
            </w:r>
          </w:p>
        </w:tc>
        <w:tc>
          <w:tcPr>
            <w:tcW w:w="1027" w:type="dxa"/>
            <w:tcBorders>
              <w:top w:val="nil"/>
              <w:left w:val="nil"/>
              <w:bottom w:val="single" w:sz="8" w:space="0" w:color="auto"/>
              <w:right w:val="single" w:sz="8" w:space="0" w:color="auto"/>
            </w:tcBorders>
            <w:shd w:val="clear" w:color="000000" w:fill="C6D9F1"/>
            <w:vAlign w:val="center"/>
            <w:hideMark/>
          </w:tcPr>
          <w:p w14:paraId="0B976137"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8.505</w:t>
            </w:r>
          </w:p>
        </w:tc>
        <w:tc>
          <w:tcPr>
            <w:tcW w:w="1045" w:type="dxa"/>
            <w:tcBorders>
              <w:top w:val="nil"/>
              <w:left w:val="nil"/>
              <w:bottom w:val="single" w:sz="8" w:space="0" w:color="auto"/>
              <w:right w:val="single" w:sz="8" w:space="0" w:color="auto"/>
            </w:tcBorders>
            <w:shd w:val="clear" w:color="000000" w:fill="C6D9F1"/>
            <w:vAlign w:val="center"/>
            <w:hideMark/>
          </w:tcPr>
          <w:p w14:paraId="4979295C"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7.96%</w:t>
            </w:r>
          </w:p>
        </w:tc>
      </w:tr>
    </w:tbl>
    <w:p w14:paraId="24DD472D" w14:textId="77777777" w:rsidR="00540675" w:rsidRPr="00F50CCD" w:rsidRDefault="00540675" w:rsidP="009C0E77">
      <w:pPr>
        <w:pStyle w:val="ListParagraph"/>
        <w:spacing w:after="0" w:line="240" w:lineRule="auto"/>
        <w:jc w:val="both"/>
        <w:rPr>
          <w:rFonts w:ascii="Verdana" w:hAnsi="Verdana" w:cs="Arial"/>
          <w:b/>
        </w:rPr>
      </w:pPr>
    </w:p>
    <w:p w14:paraId="58003E19" w14:textId="2B787956" w:rsidR="00540675" w:rsidRPr="00F50CCD" w:rsidRDefault="00540675" w:rsidP="009C0E77">
      <w:pPr>
        <w:spacing w:after="0" w:line="240" w:lineRule="auto"/>
        <w:ind w:left="709" w:hanging="709"/>
        <w:jc w:val="both"/>
        <w:rPr>
          <w:rFonts w:ascii="Verdana" w:hAnsi="Verdana" w:cs="Arial"/>
        </w:rPr>
      </w:pPr>
      <w:r w:rsidRPr="00F50CCD">
        <w:rPr>
          <w:rFonts w:ascii="Verdana" w:hAnsi="Verdana" w:cs="Arial"/>
        </w:rPr>
        <w:t>12.2</w:t>
      </w:r>
      <w:r w:rsidRPr="00F50CCD">
        <w:rPr>
          <w:rFonts w:ascii="Verdana" w:hAnsi="Verdana" w:cs="Arial"/>
        </w:rPr>
        <w:tab/>
        <w:t>This has resulted in the following balanced budget being prepared for 2020/21:</w:t>
      </w:r>
    </w:p>
    <w:p w14:paraId="1C5B1A21" w14:textId="77777777" w:rsidR="00540675" w:rsidRPr="00F50CCD" w:rsidRDefault="00540675" w:rsidP="009C0E77">
      <w:pPr>
        <w:spacing w:after="0" w:line="240" w:lineRule="auto"/>
        <w:ind w:left="709" w:hanging="709"/>
        <w:jc w:val="both"/>
        <w:rPr>
          <w:rFonts w:ascii="Verdana" w:hAnsi="Verdana" w:cs="Arial"/>
        </w:rPr>
      </w:pPr>
    </w:p>
    <w:p w14:paraId="6E061DAE" w14:textId="128D911E" w:rsidR="00540675" w:rsidRPr="00F50CCD" w:rsidRDefault="00540675" w:rsidP="009C0E77">
      <w:pPr>
        <w:spacing w:after="0" w:line="240" w:lineRule="auto"/>
        <w:ind w:left="709"/>
        <w:jc w:val="both"/>
        <w:rPr>
          <w:rFonts w:ascii="Verdana" w:hAnsi="Verdana" w:cs="Arial"/>
          <w:b/>
        </w:rPr>
      </w:pPr>
      <w:r w:rsidRPr="00F50CCD">
        <w:rPr>
          <w:rFonts w:ascii="Verdana" w:hAnsi="Verdana" w:cs="Arial"/>
          <w:b/>
        </w:rPr>
        <w:t>Table 13: Draft Revenue Budget for 2020/21</w:t>
      </w:r>
    </w:p>
    <w:tbl>
      <w:tblPr>
        <w:tblW w:w="7680" w:type="dxa"/>
        <w:tblInd w:w="699" w:type="dxa"/>
        <w:tblLook w:val="04A0" w:firstRow="1" w:lastRow="0" w:firstColumn="1" w:lastColumn="0" w:noHBand="0" w:noVBand="1"/>
      </w:tblPr>
      <w:tblGrid>
        <w:gridCol w:w="4840"/>
        <w:gridCol w:w="1420"/>
        <w:gridCol w:w="1420"/>
      </w:tblGrid>
      <w:tr w:rsidR="00540675" w:rsidRPr="00F50CCD" w14:paraId="4D8D753D" w14:textId="77777777" w:rsidTr="009C0E77">
        <w:trPr>
          <w:trHeight w:val="300"/>
        </w:trPr>
        <w:tc>
          <w:tcPr>
            <w:tcW w:w="4840" w:type="dxa"/>
            <w:tcBorders>
              <w:top w:val="single" w:sz="4" w:space="0" w:color="auto"/>
              <w:left w:val="single" w:sz="4" w:space="0" w:color="auto"/>
              <w:bottom w:val="nil"/>
              <w:right w:val="single" w:sz="8" w:space="0" w:color="auto"/>
            </w:tcBorders>
            <w:shd w:val="clear" w:color="000000" w:fill="C6D9F1"/>
            <w:vAlign w:val="center"/>
            <w:hideMark/>
          </w:tcPr>
          <w:p w14:paraId="7BAD972A" w14:textId="77777777" w:rsidR="00540675" w:rsidRPr="00F50CCD" w:rsidRDefault="00540675"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420" w:type="dxa"/>
            <w:tcBorders>
              <w:top w:val="single" w:sz="4" w:space="0" w:color="auto"/>
              <w:left w:val="nil"/>
              <w:bottom w:val="single" w:sz="8" w:space="0" w:color="auto"/>
              <w:right w:val="single" w:sz="8" w:space="0" w:color="auto"/>
            </w:tcBorders>
            <w:shd w:val="clear" w:color="000000" w:fill="C6D9F1"/>
            <w:vAlign w:val="center"/>
            <w:hideMark/>
          </w:tcPr>
          <w:p w14:paraId="4D8D294F" w14:textId="77777777" w:rsidR="00540675" w:rsidRPr="00F50CCD" w:rsidRDefault="00540675"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2019/20</w:t>
            </w:r>
          </w:p>
        </w:tc>
        <w:tc>
          <w:tcPr>
            <w:tcW w:w="1420" w:type="dxa"/>
            <w:tcBorders>
              <w:top w:val="single" w:sz="4" w:space="0" w:color="auto"/>
              <w:left w:val="nil"/>
              <w:bottom w:val="single" w:sz="8" w:space="0" w:color="auto"/>
              <w:right w:val="single" w:sz="4" w:space="0" w:color="auto"/>
            </w:tcBorders>
            <w:shd w:val="clear" w:color="000000" w:fill="C6D9F1"/>
            <w:vAlign w:val="center"/>
            <w:hideMark/>
          </w:tcPr>
          <w:p w14:paraId="3B7689B3" w14:textId="77777777" w:rsidR="00540675" w:rsidRPr="00F50CCD" w:rsidRDefault="00540675"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2020/21</w:t>
            </w:r>
          </w:p>
        </w:tc>
      </w:tr>
      <w:tr w:rsidR="00540675" w:rsidRPr="00F50CCD" w14:paraId="7EA4728B" w14:textId="77777777" w:rsidTr="009C0E77">
        <w:trPr>
          <w:trHeight w:val="300"/>
        </w:trPr>
        <w:tc>
          <w:tcPr>
            <w:tcW w:w="4840" w:type="dxa"/>
            <w:tcBorders>
              <w:top w:val="nil"/>
              <w:left w:val="single" w:sz="4" w:space="0" w:color="auto"/>
              <w:bottom w:val="single" w:sz="8" w:space="0" w:color="auto"/>
              <w:right w:val="single" w:sz="8" w:space="0" w:color="auto"/>
            </w:tcBorders>
            <w:shd w:val="clear" w:color="000000" w:fill="C6D9F1"/>
            <w:vAlign w:val="center"/>
            <w:hideMark/>
          </w:tcPr>
          <w:p w14:paraId="46D77D80" w14:textId="77777777" w:rsidR="00540675" w:rsidRPr="00F50CCD" w:rsidRDefault="00540675"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420" w:type="dxa"/>
            <w:tcBorders>
              <w:top w:val="nil"/>
              <w:left w:val="nil"/>
              <w:bottom w:val="single" w:sz="8" w:space="0" w:color="auto"/>
              <w:right w:val="single" w:sz="8" w:space="0" w:color="auto"/>
            </w:tcBorders>
            <w:shd w:val="clear" w:color="000000" w:fill="C6D9F1"/>
            <w:vAlign w:val="center"/>
            <w:hideMark/>
          </w:tcPr>
          <w:p w14:paraId="53F67742" w14:textId="77777777" w:rsidR="00540675" w:rsidRPr="00F50CCD" w:rsidRDefault="00540675"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c>
          <w:tcPr>
            <w:tcW w:w="1420" w:type="dxa"/>
            <w:tcBorders>
              <w:top w:val="nil"/>
              <w:left w:val="nil"/>
              <w:bottom w:val="single" w:sz="8" w:space="0" w:color="auto"/>
              <w:right w:val="single" w:sz="4" w:space="0" w:color="auto"/>
            </w:tcBorders>
            <w:shd w:val="clear" w:color="000000" w:fill="C6D9F1"/>
            <w:vAlign w:val="center"/>
            <w:hideMark/>
          </w:tcPr>
          <w:p w14:paraId="3149FE10" w14:textId="77777777" w:rsidR="00540675" w:rsidRPr="00F50CCD" w:rsidRDefault="00540675"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r>
      <w:tr w:rsidR="00540675" w:rsidRPr="00F50CCD" w14:paraId="3ADB7FD6" w14:textId="77777777" w:rsidTr="009C0E77">
        <w:trPr>
          <w:trHeight w:val="300"/>
        </w:trPr>
        <w:tc>
          <w:tcPr>
            <w:tcW w:w="4840" w:type="dxa"/>
            <w:tcBorders>
              <w:top w:val="nil"/>
              <w:left w:val="single" w:sz="4" w:space="0" w:color="auto"/>
              <w:bottom w:val="single" w:sz="8" w:space="0" w:color="auto"/>
              <w:right w:val="single" w:sz="8" w:space="0" w:color="auto"/>
            </w:tcBorders>
            <w:shd w:val="clear" w:color="auto" w:fill="auto"/>
            <w:vAlign w:val="center"/>
            <w:hideMark/>
          </w:tcPr>
          <w:p w14:paraId="05CB2A52" w14:textId="77777777" w:rsidR="00540675" w:rsidRPr="00F50CCD" w:rsidRDefault="00540675"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OPCC and Commissioning</w:t>
            </w:r>
          </w:p>
        </w:tc>
        <w:tc>
          <w:tcPr>
            <w:tcW w:w="1420" w:type="dxa"/>
            <w:tcBorders>
              <w:top w:val="nil"/>
              <w:left w:val="nil"/>
              <w:bottom w:val="single" w:sz="8" w:space="0" w:color="auto"/>
              <w:right w:val="single" w:sz="8" w:space="0" w:color="auto"/>
            </w:tcBorders>
            <w:shd w:val="clear" w:color="auto" w:fill="auto"/>
            <w:vAlign w:val="center"/>
            <w:hideMark/>
          </w:tcPr>
          <w:p w14:paraId="5E234DF3"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1.945</w:t>
            </w:r>
          </w:p>
        </w:tc>
        <w:tc>
          <w:tcPr>
            <w:tcW w:w="1420" w:type="dxa"/>
            <w:tcBorders>
              <w:top w:val="nil"/>
              <w:left w:val="nil"/>
              <w:bottom w:val="single" w:sz="8" w:space="0" w:color="auto"/>
              <w:right w:val="single" w:sz="4" w:space="0" w:color="auto"/>
            </w:tcBorders>
            <w:shd w:val="clear" w:color="auto" w:fill="auto"/>
            <w:vAlign w:val="center"/>
            <w:hideMark/>
          </w:tcPr>
          <w:p w14:paraId="0B724C08"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2.098</w:t>
            </w:r>
          </w:p>
        </w:tc>
      </w:tr>
      <w:tr w:rsidR="00540675" w:rsidRPr="00F50CCD" w14:paraId="4AE29429" w14:textId="77777777" w:rsidTr="009C0E77">
        <w:trPr>
          <w:trHeight w:val="300"/>
        </w:trPr>
        <w:tc>
          <w:tcPr>
            <w:tcW w:w="4840" w:type="dxa"/>
            <w:tcBorders>
              <w:top w:val="nil"/>
              <w:left w:val="single" w:sz="4" w:space="0" w:color="auto"/>
              <w:bottom w:val="single" w:sz="8" w:space="0" w:color="auto"/>
              <w:right w:val="single" w:sz="8" w:space="0" w:color="auto"/>
            </w:tcBorders>
            <w:shd w:val="clear" w:color="auto" w:fill="auto"/>
            <w:vAlign w:val="center"/>
            <w:hideMark/>
          </w:tcPr>
          <w:p w14:paraId="11C3FFAC" w14:textId="77777777" w:rsidR="00540675" w:rsidRPr="00F50CCD" w:rsidRDefault="00540675"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Estates </w:t>
            </w:r>
          </w:p>
        </w:tc>
        <w:tc>
          <w:tcPr>
            <w:tcW w:w="1420" w:type="dxa"/>
            <w:tcBorders>
              <w:top w:val="nil"/>
              <w:left w:val="nil"/>
              <w:bottom w:val="single" w:sz="8" w:space="0" w:color="auto"/>
              <w:right w:val="single" w:sz="8" w:space="0" w:color="auto"/>
            </w:tcBorders>
            <w:shd w:val="clear" w:color="auto" w:fill="auto"/>
            <w:vAlign w:val="center"/>
            <w:hideMark/>
          </w:tcPr>
          <w:p w14:paraId="2734358A"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3.994</w:t>
            </w:r>
          </w:p>
        </w:tc>
        <w:tc>
          <w:tcPr>
            <w:tcW w:w="1420" w:type="dxa"/>
            <w:tcBorders>
              <w:top w:val="nil"/>
              <w:left w:val="nil"/>
              <w:bottom w:val="single" w:sz="8" w:space="0" w:color="auto"/>
              <w:right w:val="single" w:sz="4" w:space="0" w:color="auto"/>
            </w:tcBorders>
            <w:shd w:val="clear" w:color="auto" w:fill="auto"/>
            <w:vAlign w:val="center"/>
            <w:hideMark/>
          </w:tcPr>
          <w:p w14:paraId="18F6B09F"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4.099</w:t>
            </w:r>
          </w:p>
        </w:tc>
      </w:tr>
      <w:tr w:rsidR="00540675" w:rsidRPr="00F50CCD" w14:paraId="1DD8CECE" w14:textId="77777777" w:rsidTr="009C0E77">
        <w:trPr>
          <w:trHeight w:val="300"/>
        </w:trPr>
        <w:tc>
          <w:tcPr>
            <w:tcW w:w="4840" w:type="dxa"/>
            <w:tcBorders>
              <w:top w:val="nil"/>
              <w:left w:val="single" w:sz="4" w:space="0" w:color="auto"/>
              <w:bottom w:val="single" w:sz="8" w:space="0" w:color="auto"/>
              <w:right w:val="single" w:sz="8" w:space="0" w:color="auto"/>
            </w:tcBorders>
            <w:shd w:val="clear" w:color="auto" w:fill="auto"/>
            <w:vAlign w:val="center"/>
            <w:hideMark/>
          </w:tcPr>
          <w:p w14:paraId="715ABEE9" w14:textId="77777777" w:rsidR="00540675" w:rsidRPr="00F50CCD" w:rsidRDefault="00540675"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Force (net of reserve movements)</w:t>
            </w:r>
          </w:p>
        </w:tc>
        <w:tc>
          <w:tcPr>
            <w:tcW w:w="1420" w:type="dxa"/>
            <w:tcBorders>
              <w:top w:val="nil"/>
              <w:left w:val="nil"/>
              <w:bottom w:val="single" w:sz="8" w:space="0" w:color="auto"/>
              <w:right w:val="single" w:sz="8" w:space="0" w:color="auto"/>
            </w:tcBorders>
            <w:shd w:val="clear" w:color="auto" w:fill="auto"/>
            <w:vAlign w:val="center"/>
            <w:hideMark/>
          </w:tcPr>
          <w:p w14:paraId="415ADE91"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100.958</w:t>
            </w:r>
          </w:p>
        </w:tc>
        <w:tc>
          <w:tcPr>
            <w:tcW w:w="1420" w:type="dxa"/>
            <w:tcBorders>
              <w:top w:val="nil"/>
              <w:left w:val="nil"/>
              <w:bottom w:val="single" w:sz="8" w:space="0" w:color="auto"/>
              <w:right w:val="single" w:sz="4" w:space="0" w:color="auto"/>
            </w:tcBorders>
            <w:shd w:val="clear" w:color="auto" w:fill="auto"/>
            <w:vAlign w:val="center"/>
            <w:hideMark/>
          </w:tcPr>
          <w:p w14:paraId="56192622"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109.205</w:t>
            </w:r>
          </w:p>
        </w:tc>
      </w:tr>
      <w:tr w:rsidR="00540675" w:rsidRPr="00F50CCD" w14:paraId="76C0FAA7" w14:textId="77777777" w:rsidTr="009C0E77">
        <w:trPr>
          <w:trHeight w:val="300"/>
        </w:trPr>
        <w:tc>
          <w:tcPr>
            <w:tcW w:w="4840" w:type="dxa"/>
            <w:tcBorders>
              <w:top w:val="nil"/>
              <w:left w:val="single" w:sz="4" w:space="0" w:color="auto"/>
              <w:bottom w:val="single" w:sz="8" w:space="0" w:color="auto"/>
              <w:right w:val="single" w:sz="8" w:space="0" w:color="auto"/>
            </w:tcBorders>
            <w:shd w:val="clear" w:color="auto" w:fill="auto"/>
            <w:vAlign w:val="center"/>
            <w:hideMark/>
          </w:tcPr>
          <w:p w14:paraId="21827042" w14:textId="77777777" w:rsidR="00540675" w:rsidRPr="00F50CCD" w:rsidRDefault="00540675"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420" w:type="dxa"/>
            <w:tcBorders>
              <w:top w:val="nil"/>
              <w:left w:val="nil"/>
              <w:bottom w:val="single" w:sz="8" w:space="0" w:color="auto"/>
              <w:right w:val="single" w:sz="8" w:space="0" w:color="auto"/>
            </w:tcBorders>
            <w:shd w:val="clear" w:color="auto" w:fill="auto"/>
            <w:vAlign w:val="center"/>
            <w:hideMark/>
          </w:tcPr>
          <w:p w14:paraId="24194907"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420" w:type="dxa"/>
            <w:tcBorders>
              <w:top w:val="nil"/>
              <w:left w:val="nil"/>
              <w:bottom w:val="single" w:sz="8" w:space="0" w:color="auto"/>
              <w:right w:val="single" w:sz="4" w:space="0" w:color="auto"/>
            </w:tcBorders>
            <w:shd w:val="clear" w:color="auto" w:fill="auto"/>
            <w:vAlign w:val="center"/>
            <w:hideMark/>
          </w:tcPr>
          <w:p w14:paraId="79135C18" w14:textId="77777777" w:rsidR="00540675" w:rsidRPr="00F50CCD" w:rsidRDefault="00540675"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r>
      <w:tr w:rsidR="00540675" w:rsidRPr="00F50CCD" w14:paraId="5930101D" w14:textId="77777777" w:rsidTr="009C0E77">
        <w:trPr>
          <w:trHeight w:val="300"/>
        </w:trPr>
        <w:tc>
          <w:tcPr>
            <w:tcW w:w="4840" w:type="dxa"/>
            <w:tcBorders>
              <w:top w:val="nil"/>
              <w:left w:val="single" w:sz="4" w:space="0" w:color="auto"/>
              <w:bottom w:val="single" w:sz="4" w:space="0" w:color="auto"/>
              <w:right w:val="single" w:sz="8" w:space="0" w:color="auto"/>
            </w:tcBorders>
            <w:shd w:val="clear" w:color="000000" w:fill="DBE5F1"/>
            <w:vAlign w:val="center"/>
            <w:hideMark/>
          </w:tcPr>
          <w:p w14:paraId="645CD546" w14:textId="77777777" w:rsidR="00540675" w:rsidRPr="00F50CCD" w:rsidRDefault="00540675"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Total</w:t>
            </w:r>
          </w:p>
        </w:tc>
        <w:tc>
          <w:tcPr>
            <w:tcW w:w="1420" w:type="dxa"/>
            <w:tcBorders>
              <w:top w:val="nil"/>
              <w:left w:val="nil"/>
              <w:bottom w:val="single" w:sz="4" w:space="0" w:color="auto"/>
              <w:right w:val="single" w:sz="8" w:space="0" w:color="auto"/>
            </w:tcBorders>
            <w:shd w:val="clear" w:color="000000" w:fill="DBE5F1"/>
            <w:vAlign w:val="center"/>
            <w:hideMark/>
          </w:tcPr>
          <w:p w14:paraId="586EBAF7"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106.897</w:t>
            </w:r>
          </w:p>
        </w:tc>
        <w:tc>
          <w:tcPr>
            <w:tcW w:w="1420" w:type="dxa"/>
            <w:tcBorders>
              <w:top w:val="nil"/>
              <w:left w:val="nil"/>
              <w:bottom w:val="single" w:sz="4" w:space="0" w:color="auto"/>
              <w:right w:val="single" w:sz="4" w:space="0" w:color="auto"/>
            </w:tcBorders>
            <w:shd w:val="clear" w:color="000000" w:fill="DBE5F1"/>
            <w:vAlign w:val="center"/>
            <w:hideMark/>
          </w:tcPr>
          <w:p w14:paraId="2B077C16" w14:textId="77777777" w:rsidR="00540675" w:rsidRPr="00F50CCD" w:rsidRDefault="00540675"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115.402</w:t>
            </w:r>
          </w:p>
        </w:tc>
      </w:tr>
    </w:tbl>
    <w:p w14:paraId="23E70440" w14:textId="77777777" w:rsidR="00540675" w:rsidRPr="00F50CCD" w:rsidRDefault="00540675" w:rsidP="009C0E77">
      <w:pPr>
        <w:spacing w:after="0" w:line="240" w:lineRule="auto"/>
        <w:ind w:left="709"/>
        <w:jc w:val="both"/>
        <w:rPr>
          <w:rFonts w:ascii="Verdana" w:hAnsi="Verdana" w:cs="Arial"/>
          <w:b/>
        </w:rPr>
      </w:pPr>
    </w:p>
    <w:p w14:paraId="709ACB50" w14:textId="36E4E7A6" w:rsidR="00540675" w:rsidRPr="00F50CCD" w:rsidRDefault="00540675" w:rsidP="009C0E77">
      <w:pPr>
        <w:spacing w:line="240" w:lineRule="auto"/>
        <w:ind w:left="720" w:hanging="720"/>
        <w:jc w:val="both"/>
        <w:rPr>
          <w:rFonts w:ascii="Verdana" w:hAnsi="Verdana"/>
        </w:rPr>
      </w:pPr>
      <w:r w:rsidRPr="00F50CCD">
        <w:rPr>
          <w:rFonts w:ascii="Verdana" w:hAnsi="Verdana"/>
        </w:rPr>
        <w:t>12.3</w:t>
      </w:r>
      <w:r w:rsidRPr="00F50CCD">
        <w:rPr>
          <w:rFonts w:ascii="Verdana" w:hAnsi="Verdana"/>
        </w:rPr>
        <w:tab/>
        <w:t>A full breakdown of the proposed expenditure for 2020/21 (through to 2025/26) id provided in Appendix C.</w:t>
      </w:r>
    </w:p>
    <w:p w14:paraId="05D84DAE" w14:textId="77777777" w:rsidR="000B647E" w:rsidRDefault="000B647E">
      <w:pPr>
        <w:rPr>
          <w:rFonts w:ascii="Verdana" w:hAnsi="Verdana"/>
          <w:b/>
        </w:rPr>
      </w:pPr>
      <w:r>
        <w:rPr>
          <w:rFonts w:ascii="Verdana" w:hAnsi="Verdana"/>
          <w:b/>
        </w:rPr>
        <w:br w:type="page"/>
      </w:r>
    </w:p>
    <w:p w14:paraId="27432820" w14:textId="24B9C571" w:rsidR="00907A97" w:rsidRPr="00F50CCD" w:rsidRDefault="00013A24" w:rsidP="009C0E77">
      <w:pPr>
        <w:pStyle w:val="ListParagraph"/>
        <w:numPr>
          <w:ilvl w:val="0"/>
          <w:numId w:val="74"/>
        </w:numPr>
        <w:spacing w:line="240" w:lineRule="auto"/>
        <w:jc w:val="both"/>
        <w:rPr>
          <w:rFonts w:ascii="Verdana" w:hAnsi="Verdana"/>
          <w:b/>
        </w:rPr>
      </w:pPr>
      <w:r w:rsidRPr="00F50CCD">
        <w:rPr>
          <w:rFonts w:ascii="Verdana" w:hAnsi="Verdana"/>
          <w:b/>
        </w:rPr>
        <w:lastRenderedPageBreak/>
        <w:t>Future Funding</w:t>
      </w:r>
    </w:p>
    <w:p w14:paraId="63F7625B" w14:textId="77777777" w:rsidR="00907A97" w:rsidRPr="00F50CCD" w:rsidRDefault="00907A97" w:rsidP="009C0E77">
      <w:pPr>
        <w:pStyle w:val="ListParagraph"/>
        <w:spacing w:line="240" w:lineRule="auto"/>
        <w:ind w:left="560"/>
        <w:jc w:val="both"/>
        <w:rPr>
          <w:rFonts w:ascii="Verdana" w:hAnsi="Verdana"/>
          <w:b/>
        </w:rPr>
      </w:pPr>
    </w:p>
    <w:p w14:paraId="2D8EED49" w14:textId="77777777" w:rsidR="00907A97" w:rsidRPr="00F50CCD" w:rsidRDefault="00013A24" w:rsidP="009C0E77">
      <w:pPr>
        <w:pStyle w:val="ListParagraph"/>
        <w:numPr>
          <w:ilvl w:val="1"/>
          <w:numId w:val="59"/>
        </w:numPr>
        <w:spacing w:line="240" w:lineRule="auto"/>
        <w:jc w:val="both"/>
        <w:rPr>
          <w:rFonts w:ascii="Verdana" w:hAnsi="Verdana"/>
          <w:b/>
        </w:rPr>
      </w:pPr>
      <w:r w:rsidRPr="00F50CCD">
        <w:rPr>
          <w:rFonts w:ascii="Verdana" w:hAnsi="Verdana"/>
        </w:rPr>
        <w:t>Considerable uncertainty has existed over future financ</w:t>
      </w:r>
      <w:r w:rsidR="008172F1" w:rsidRPr="00F50CCD">
        <w:rPr>
          <w:rFonts w:ascii="Verdana" w:hAnsi="Verdana"/>
        </w:rPr>
        <w:t>ial settlements for some time</w:t>
      </w:r>
      <w:r w:rsidR="0082765E" w:rsidRPr="00F50CCD">
        <w:rPr>
          <w:rFonts w:ascii="Verdana" w:hAnsi="Verdana"/>
        </w:rPr>
        <w:t xml:space="preserve">.  The political turmoil over recent years delayed the Comprehensive Spending Review and work on this is likely to recommence in the near future.  </w:t>
      </w:r>
    </w:p>
    <w:p w14:paraId="7355DB2B" w14:textId="77777777" w:rsidR="00907A97" w:rsidRPr="00F50CCD" w:rsidRDefault="00907A97" w:rsidP="009C0E77">
      <w:pPr>
        <w:pStyle w:val="ListParagraph"/>
        <w:spacing w:line="240" w:lineRule="auto"/>
        <w:jc w:val="both"/>
        <w:rPr>
          <w:rFonts w:ascii="Verdana" w:hAnsi="Verdana"/>
          <w:b/>
        </w:rPr>
      </w:pPr>
    </w:p>
    <w:p w14:paraId="2EC6E0EB" w14:textId="77777777" w:rsidR="00907A97" w:rsidRPr="00F50CCD" w:rsidRDefault="0082765E" w:rsidP="009C0E77">
      <w:pPr>
        <w:pStyle w:val="ListParagraph"/>
        <w:numPr>
          <w:ilvl w:val="1"/>
          <w:numId w:val="59"/>
        </w:numPr>
        <w:spacing w:line="240" w:lineRule="auto"/>
        <w:jc w:val="both"/>
        <w:rPr>
          <w:rFonts w:ascii="Verdana" w:hAnsi="Verdana"/>
          <w:b/>
        </w:rPr>
      </w:pPr>
      <w:r w:rsidRPr="00F50CCD">
        <w:rPr>
          <w:rFonts w:ascii="Verdana" w:hAnsi="Verdana"/>
        </w:rPr>
        <w:t>In addition to this, and as outlined above there have been indications that work on the review of the police funding formula will also recommence.</w:t>
      </w:r>
    </w:p>
    <w:p w14:paraId="1B9BB66D" w14:textId="77777777" w:rsidR="00907A97" w:rsidRPr="00F50CCD" w:rsidRDefault="00907A97" w:rsidP="009C0E77">
      <w:pPr>
        <w:pStyle w:val="ListParagraph"/>
        <w:spacing w:line="240" w:lineRule="auto"/>
        <w:rPr>
          <w:rFonts w:ascii="Verdana" w:hAnsi="Verdana"/>
        </w:rPr>
      </w:pPr>
    </w:p>
    <w:p w14:paraId="2126C165" w14:textId="77777777" w:rsidR="00907A97" w:rsidRPr="00F50CCD" w:rsidRDefault="004A499C" w:rsidP="009C0E77">
      <w:pPr>
        <w:pStyle w:val="ListParagraph"/>
        <w:numPr>
          <w:ilvl w:val="1"/>
          <w:numId w:val="59"/>
        </w:numPr>
        <w:spacing w:line="240" w:lineRule="auto"/>
        <w:jc w:val="both"/>
        <w:rPr>
          <w:rFonts w:ascii="Verdana" w:hAnsi="Verdana"/>
          <w:b/>
        </w:rPr>
      </w:pPr>
      <w:r w:rsidRPr="00F50CCD">
        <w:rPr>
          <w:rFonts w:ascii="Verdana" w:hAnsi="Verdana"/>
        </w:rPr>
        <w:t>Both of these mean continued uncertainty</w:t>
      </w:r>
      <w:r w:rsidR="0082765E" w:rsidRPr="00F50CCD">
        <w:rPr>
          <w:rFonts w:ascii="Verdana" w:hAnsi="Verdana"/>
        </w:rPr>
        <w:t xml:space="preserve"> and risk for Dyfed-Powys.</w:t>
      </w:r>
    </w:p>
    <w:p w14:paraId="27D8780B" w14:textId="77777777" w:rsidR="00907A97" w:rsidRPr="00F50CCD" w:rsidRDefault="00907A97" w:rsidP="009C0E77">
      <w:pPr>
        <w:pStyle w:val="ListParagraph"/>
        <w:spacing w:line="240" w:lineRule="auto"/>
        <w:rPr>
          <w:rFonts w:ascii="Verdana" w:hAnsi="Verdana"/>
        </w:rPr>
      </w:pPr>
    </w:p>
    <w:p w14:paraId="7A20CFBD" w14:textId="77777777" w:rsidR="00907A97" w:rsidRPr="00F50CCD" w:rsidRDefault="0082765E" w:rsidP="009C0E77">
      <w:pPr>
        <w:pStyle w:val="ListParagraph"/>
        <w:numPr>
          <w:ilvl w:val="1"/>
          <w:numId w:val="59"/>
        </w:numPr>
        <w:spacing w:line="240" w:lineRule="auto"/>
        <w:jc w:val="both"/>
        <w:rPr>
          <w:rFonts w:ascii="Verdana" w:hAnsi="Verdana"/>
          <w:b/>
        </w:rPr>
      </w:pPr>
      <w:r w:rsidRPr="00F50CCD">
        <w:rPr>
          <w:rFonts w:ascii="Verdana" w:hAnsi="Verdana"/>
        </w:rPr>
        <w:t>Much work has been done on both a local and national level to deliver extensive efficiencies and efficiency savings through a rigorous process of financial and service delivery scrutiny and transformation.  These requirements will continue in earnest.</w:t>
      </w:r>
    </w:p>
    <w:p w14:paraId="1BDD40B8" w14:textId="77777777" w:rsidR="00907A97" w:rsidRPr="00F50CCD" w:rsidRDefault="00907A97" w:rsidP="009C0E77">
      <w:pPr>
        <w:pStyle w:val="ListParagraph"/>
        <w:spacing w:line="240" w:lineRule="auto"/>
        <w:rPr>
          <w:rFonts w:ascii="Verdana" w:hAnsi="Verdana"/>
        </w:rPr>
      </w:pPr>
    </w:p>
    <w:p w14:paraId="512E07C4" w14:textId="1CC985DA" w:rsidR="00013A24" w:rsidRPr="00F50CCD" w:rsidRDefault="0082765E" w:rsidP="009C0E77">
      <w:pPr>
        <w:pStyle w:val="ListParagraph"/>
        <w:numPr>
          <w:ilvl w:val="1"/>
          <w:numId w:val="59"/>
        </w:numPr>
        <w:spacing w:line="240" w:lineRule="auto"/>
        <w:jc w:val="both"/>
        <w:rPr>
          <w:rFonts w:ascii="Verdana" w:hAnsi="Verdana"/>
          <w:b/>
        </w:rPr>
      </w:pPr>
      <w:r w:rsidRPr="00F50CCD">
        <w:rPr>
          <w:rFonts w:ascii="Verdana" w:hAnsi="Verdana"/>
        </w:rPr>
        <w:t xml:space="preserve">Work continues through both the NPCC Finance Committee and Police and Crime Commissioners Treasurers Society to </w:t>
      </w:r>
      <w:r w:rsidR="00844E15" w:rsidRPr="00F50CCD">
        <w:rPr>
          <w:rFonts w:ascii="Verdana" w:hAnsi="Verdana"/>
        </w:rPr>
        <w:t xml:space="preserve">seek </w:t>
      </w:r>
      <w:r w:rsidRPr="00F50CCD">
        <w:rPr>
          <w:rFonts w:ascii="Verdana" w:hAnsi="Verdana"/>
        </w:rPr>
        <w:t xml:space="preserve">a consistency of approach to financial modelling and bring to bear </w:t>
      </w:r>
      <w:r w:rsidR="00844E15" w:rsidRPr="00F50CCD">
        <w:rPr>
          <w:rFonts w:ascii="Verdana" w:hAnsi="Verdana"/>
        </w:rPr>
        <w:t xml:space="preserve">financial </w:t>
      </w:r>
      <w:r w:rsidRPr="00F50CCD">
        <w:rPr>
          <w:rFonts w:ascii="Verdana" w:hAnsi="Verdana"/>
        </w:rPr>
        <w:t>influence in relation to both the CSR and formula funding review.</w:t>
      </w:r>
    </w:p>
    <w:p w14:paraId="6DECC264" w14:textId="77777777" w:rsidR="00B44DFD" w:rsidRPr="00F50CCD" w:rsidRDefault="00B44DFD" w:rsidP="009C0E77">
      <w:pPr>
        <w:pStyle w:val="ListParagraph"/>
        <w:spacing w:line="240" w:lineRule="auto"/>
        <w:rPr>
          <w:rFonts w:ascii="Verdana" w:hAnsi="Verdana"/>
        </w:rPr>
      </w:pPr>
    </w:p>
    <w:p w14:paraId="2EEA6E84" w14:textId="45797947" w:rsidR="00B44DFD" w:rsidRPr="00F50CCD" w:rsidRDefault="00B44DFD" w:rsidP="009C0E77">
      <w:pPr>
        <w:pStyle w:val="ListParagraph"/>
        <w:numPr>
          <w:ilvl w:val="1"/>
          <w:numId w:val="59"/>
        </w:numPr>
        <w:spacing w:after="0" w:line="240" w:lineRule="auto"/>
        <w:jc w:val="both"/>
        <w:rPr>
          <w:rFonts w:ascii="Verdana" w:hAnsi="Verdana"/>
        </w:rPr>
      </w:pPr>
      <w:r w:rsidRPr="00F50CCD">
        <w:rPr>
          <w:rFonts w:ascii="Verdana" w:hAnsi="Verdana"/>
        </w:rPr>
        <w:t>The introduction of new specific grants over the last two years one to partly mitigate the costs of the increases in police officer pension costs and the other to meet specified costs associated with the additional officers to be recruited under Operation Uplift, also carry risk in terms of their continuation.  In the absence of clarity, the MTFP has assumed their continuation at the same levels.</w:t>
      </w:r>
    </w:p>
    <w:p w14:paraId="729E7EEA" w14:textId="77777777" w:rsidR="00B44DFD" w:rsidRPr="00F50CCD" w:rsidRDefault="00B44DFD" w:rsidP="009C0E77">
      <w:pPr>
        <w:pStyle w:val="ListParagraph"/>
        <w:spacing w:line="240" w:lineRule="auto"/>
        <w:rPr>
          <w:rFonts w:ascii="Verdana" w:hAnsi="Verdana"/>
        </w:rPr>
      </w:pPr>
    </w:p>
    <w:p w14:paraId="4577C35B" w14:textId="77777777" w:rsidR="00B44DFD" w:rsidRPr="00F50CCD" w:rsidRDefault="00B44DFD" w:rsidP="009C0E77">
      <w:pPr>
        <w:pStyle w:val="ListParagraph"/>
        <w:numPr>
          <w:ilvl w:val="1"/>
          <w:numId w:val="59"/>
        </w:numPr>
        <w:spacing w:after="0" w:line="240" w:lineRule="auto"/>
        <w:ind w:left="709" w:hanging="709"/>
        <w:jc w:val="both"/>
        <w:rPr>
          <w:rFonts w:ascii="Verdana" w:hAnsi="Verdana"/>
        </w:rPr>
      </w:pPr>
      <w:r w:rsidRPr="00F50CCD">
        <w:rPr>
          <w:rFonts w:ascii="Verdana" w:hAnsi="Verdana"/>
        </w:rPr>
        <w:t>Albeit that precept levels will be considered in detail on an annual basis  taking cognisance of the full range of impacting factors, the MTFP has assumed an annual increase of 5%.</w:t>
      </w:r>
    </w:p>
    <w:p w14:paraId="1E8E46B6" w14:textId="77777777" w:rsidR="00521577" w:rsidRPr="00F50CCD" w:rsidRDefault="00521577" w:rsidP="009C0E77">
      <w:pPr>
        <w:pStyle w:val="ListParagraph"/>
        <w:spacing w:after="0" w:line="240" w:lineRule="auto"/>
        <w:ind w:left="709"/>
        <w:jc w:val="both"/>
        <w:rPr>
          <w:rFonts w:ascii="Verdana" w:hAnsi="Verdana"/>
        </w:rPr>
      </w:pPr>
    </w:p>
    <w:p w14:paraId="533B86FD" w14:textId="77777777" w:rsidR="00013A24" w:rsidRPr="00F50CCD" w:rsidRDefault="00013A24" w:rsidP="009C0E77">
      <w:pPr>
        <w:pStyle w:val="ListParagraph"/>
        <w:numPr>
          <w:ilvl w:val="1"/>
          <w:numId w:val="59"/>
        </w:numPr>
        <w:spacing w:after="0" w:line="240" w:lineRule="auto"/>
        <w:ind w:left="709" w:hanging="709"/>
        <w:jc w:val="both"/>
        <w:rPr>
          <w:rFonts w:ascii="Verdana" w:hAnsi="Verdana"/>
        </w:rPr>
      </w:pPr>
      <w:r w:rsidRPr="00F50CCD">
        <w:rPr>
          <w:rFonts w:ascii="Verdana" w:hAnsi="Verdana"/>
        </w:rPr>
        <w:t xml:space="preserve">The </w:t>
      </w:r>
      <w:r w:rsidR="00521577" w:rsidRPr="00F50CCD">
        <w:rPr>
          <w:rFonts w:ascii="Verdana" w:hAnsi="Verdana"/>
        </w:rPr>
        <w:t xml:space="preserve">assumed </w:t>
      </w:r>
      <w:r w:rsidRPr="00F50CCD">
        <w:rPr>
          <w:rFonts w:ascii="Verdana" w:hAnsi="Verdana"/>
        </w:rPr>
        <w:t>current medium term funding position is shown below:</w:t>
      </w:r>
    </w:p>
    <w:p w14:paraId="4A9B6B68" w14:textId="2D8A8A70" w:rsidR="00013A24" w:rsidRPr="00F50CCD" w:rsidRDefault="00540675" w:rsidP="009C0E77">
      <w:pPr>
        <w:pStyle w:val="ListParagraph"/>
        <w:spacing w:after="0" w:line="240" w:lineRule="auto"/>
        <w:jc w:val="both"/>
        <w:rPr>
          <w:rFonts w:ascii="Verdana" w:hAnsi="Verdana"/>
        </w:rPr>
      </w:pPr>
      <w:r w:rsidRPr="00F50CCD">
        <w:rPr>
          <w:rFonts w:ascii="Verdana" w:hAnsi="Verdana" w:cs="Arial"/>
          <w:b/>
        </w:rPr>
        <w:t>Table 14</w:t>
      </w:r>
      <w:r w:rsidR="00013A24" w:rsidRPr="00F50CCD">
        <w:rPr>
          <w:rFonts w:ascii="Verdana" w:hAnsi="Verdana" w:cs="Arial"/>
          <w:b/>
        </w:rPr>
        <w:t xml:space="preserve">: Total Funding for </w:t>
      </w:r>
      <w:r w:rsidR="00FB0B2F" w:rsidRPr="00F50CCD">
        <w:rPr>
          <w:rFonts w:ascii="Verdana" w:hAnsi="Verdana" w:cs="Arial"/>
          <w:b/>
        </w:rPr>
        <w:t>2020/21</w:t>
      </w:r>
      <w:r w:rsidR="00521577" w:rsidRPr="00F50CCD">
        <w:rPr>
          <w:rFonts w:ascii="Verdana" w:hAnsi="Verdana" w:cs="Arial"/>
          <w:b/>
        </w:rPr>
        <w:t xml:space="preserve"> to 2025/26</w:t>
      </w:r>
      <w:r w:rsidR="00013A24" w:rsidRPr="00F50CCD">
        <w:rPr>
          <w:rFonts w:ascii="Verdana" w:hAnsi="Verdana"/>
        </w:rPr>
        <w:t xml:space="preserve"> </w:t>
      </w:r>
    </w:p>
    <w:tbl>
      <w:tblPr>
        <w:tblW w:w="9880" w:type="dxa"/>
        <w:tblInd w:w="-10" w:type="dxa"/>
        <w:tblLook w:val="04A0" w:firstRow="1" w:lastRow="0" w:firstColumn="1" w:lastColumn="0" w:noHBand="0" w:noVBand="1"/>
      </w:tblPr>
      <w:tblGrid>
        <w:gridCol w:w="2200"/>
        <w:gridCol w:w="1280"/>
        <w:gridCol w:w="1280"/>
        <w:gridCol w:w="1280"/>
        <w:gridCol w:w="1280"/>
        <w:gridCol w:w="1280"/>
        <w:gridCol w:w="1280"/>
      </w:tblGrid>
      <w:tr w:rsidR="003E73AE" w:rsidRPr="00F50CCD" w14:paraId="24E73326" w14:textId="77777777" w:rsidTr="003E73AE">
        <w:trPr>
          <w:trHeight w:val="280"/>
        </w:trPr>
        <w:tc>
          <w:tcPr>
            <w:tcW w:w="2200"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47744687" w14:textId="77777777" w:rsidR="003E73AE" w:rsidRPr="00F50CCD" w:rsidRDefault="003E73AE"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280" w:type="dxa"/>
            <w:tcBorders>
              <w:top w:val="single" w:sz="8" w:space="0" w:color="auto"/>
              <w:left w:val="nil"/>
              <w:bottom w:val="single" w:sz="8" w:space="0" w:color="auto"/>
              <w:right w:val="single" w:sz="8" w:space="0" w:color="auto"/>
            </w:tcBorders>
            <w:shd w:val="clear" w:color="000000" w:fill="C6D9F1"/>
            <w:vAlign w:val="center"/>
            <w:hideMark/>
          </w:tcPr>
          <w:p w14:paraId="52C28966" w14:textId="77777777" w:rsidR="003E73AE" w:rsidRPr="00F50CCD" w:rsidRDefault="003E73AE"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20/21</w:t>
            </w:r>
          </w:p>
        </w:tc>
        <w:tc>
          <w:tcPr>
            <w:tcW w:w="1280" w:type="dxa"/>
            <w:tcBorders>
              <w:top w:val="single" w:sz="8" w:space="0" w:color="auto"/>
              <w:left w:val="nil"/>
              <w:bottom w:val="single" w:sz="8" w:space="0" w:color="auto"/>
              <w:right w:val="single" w:sz="8" w:space="0" w:color="auto"/>
            </w:tcBorders>
            <w:shd w:val="clear" w:color="000000" w:fill="C6D9F1"/>
            <w:vAlign w:val="center"/>
            <w:hideMark/>
          </w:tcPr>
          <w:p w14:paraId="0C1DFE87" w14:textId="77777777" w:rsidR="003E73AE" w:rsidRPr="00F50CCD" w:rsidRDefault="003E73AE"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21/22</w:t>
            </w:r>
          </w:p>
        </w:tc>
        <w:tc>
          <w:tcPr>
            <w:tcW w:w="1280" w:type="dxa"/>
            <w:tcBorders>
              <w:top w:val="single" w:sz="8" w:space="0" w:color="auto"/>
              <w:left w:val="nil"/>
              <w:bottom w:val="single" w:sz="8" w:space="0" w:color="auto"/>
              <w:right w:val="single" w:sz="8" w:space="0" w:color="auto"/>
            </w:tcBorders>
            <w:shd w:val="clear" w:color="000000" w:fill="C6D9F1"/>
            <w:vAlign w:val="center"/>
            <w:hideMark/>
          </w:tcPr>
          <w:p w14:paraId="75BA26CE" w14:textId="77777777" w:rsidR="003E73AE" w:rsidRPr="00F50CCD" w:rsidRDefault="003E73AE"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22/23</w:t>
            </w:r>
          </w:p>
        </w:tc>
        <w:tc>
          <w:tcPr>
            <w:tcW w:w="1280" w:type="dxa"/>
            <w:tcBorders>
              <w:top w:val="single" w:sz="8" w:space="0" w:color="auto"/>
              <w:left w:val="nil"/>
              <w:bottom w:val="single" w:sz="8" w:space="0" w:color="auto"/>
              <w:right w:val="single" w:sz="8" w:space="0" w:color="auto"/>
            </w:tcBorders>
            <w:shd w:val="clear" w:color="000000" w:fill="C6D9F1"/>
            <w:vAlign w:val="center"/>
            <w:hideMark/>
          </w:tcPr>
          <w:p w14:paraId="016F9BA9" w14:textId="77777777" w:rsidR="003E73AE" w:rsidRPr="00F50CCD" w:rsidRDefault="003E73AE"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23/24</w:t>
            </w:r>
          </w:p>
        </w:tc>
        <w:tc>
          <w:tcPr>
            <w:tcW w:w="1280" w:type="dxa"/>
            <w:tcBorders>
              <w:top w:val="single" w:sz="8" w:space="0" w:color="auto"/>
              <w:left w:val="nil"/>
              <w:bottom w:val="single" w:sz="8" w:space="0" w:color="auto"/>
              <w:right w:val="single" w:sz="8" w:space="0" w:color="auto"/>
            </w:tcBorders>
            <w:shd w:val="clear" w:color="000000" w:fill="C6D9F1"/>
            <w:vAlign w:val="center"/>
            <w:hideMark/>
          </w:tcPr>
          <w:p w14:paraId="31B34862" w14:textId="77777777" w:rsidR="003E73AE" w:rsidRPr="00F50CCD" w:rsidRDefault="003E73AE"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24/25</w:t>
            </w:r>
          </w:p>
        </w:tc>
        <w:tc>
          <w:tcPr>
            <w:tcW w:w="1280" w:type="dxa"/>
            <w:tcBorders>
              <w:top w:val="single" w:sz="8" w:space="0" w:color="auto"/>
              <w:left w:val="nil"/>
              <w:bottom w:val="single" w:sz="8" w:space="0" w:color="auto"/>
              <w:right w:val="single" w:sz="8" w:space="0" w:color="auto"/>
            </w:tcBorders>
            <w:shd w:val="clear" w:color="000000" w:fill="C6D9F1"/>
            <w:vAlign w:val="center"/>
            <w:hideMark/>
          </w:tcPr>
          <w:p w14:paraId="45ECB4F7" w14:textId="77777777" w:rsidR="003E73AE" w:rsidRPr="00F50CCD" w:rsidRDefault="003E73AE"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25/26</w:t>
            </w:r>
          </w:p>
        </w:tc>
      </w:tr>
      <w:tr w:rsidR="003E73AE" w:rsidRPr="00F50CCD" w14:paraId="503D3BA0" w14:textId="77777777" w:rsidTr="003E73AE">
        <w:trPr>
          <w:trHeight w:val="280"/>
        </w:trPr>
        <w:tc>
          <w:tcPr>
            <w:tcW w:w="2200" w:type="dxa"/>
            <w:tcBorders>
              <w:top w:val="nil"/>
              <w:left w:val="single" w:sz="8" w:space="0" w:color="auto"/>
              <w:bottom w:val="single" w:sz="8" w:space="0" w:color="auto"/>
              <w:right w:val="single" w:sz="8" w:space="0" w:color="auto"/>
            </w:tcBorders>
            <w:shd w:val="clear" w:color="000000" w:fill="C6D9F1"/>
            <w:vAlign w:val="center"/>
            <w:hideMark/>
          </w:tcPr>
          <w:p w14:paraId="54A1F8A5" w14:textId="77777777" w:rsidR="003E73AE" w:rsidRPr="00F50CCD" w:rsidRDefault="003E73AE"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280" w:type="dxa"/>
            <w:tcBorders>
              <w:top w:val="nil"/>
              <w:left w:val="nil"/>
              <w:bottom w:val="single" w:sz="8" w:space="0" w:color="auto"/>
              <w:right w:val="single" w:sz="8" w:space="0" w:color="auto"/>
            </w:tcBorders>
            <w:shd w:val="clear" w:color="000000" w:fill="C6D9F1"/>
            <w:vAlign w:val="center"/>
            <w:hideMark/>
          </w:tcPr>
          <w:p w14:paraId="64CCA27D" w14:textId="77777777" w:rsidR="003E73AE" w:rsidRPr="00F50CCD" w:rsidRDefault="003E73AE"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c>
          <w:tcPr>
            <w:tcW w:w="1280" w:type="dxa"/>
            <w:tcBorders>
              <w:top w:val="nil"/>
              <w:left w:val="nil"/>
              <w:bottom w:val="single" w:sz="8" w:space="0" w:color="auto"/>
              <w:right w:val="single" w:sz="8" w:space="0" w:color="auto"/>
            </w:tcBorders>
            <w:shd w:val="clear" w:color="000000" w:fill="C6D9F1"/>
            <w:vAlign w:val="center"/>
            <w:hideMark/>
          </w:tcPr>
          <w:p w14:paraId="1982795E" w14:textId="77777777" w:rsidR="003E73AE" w:rsidRPr="00F50CCD" w:rsidRDefault="003E73AE"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c>
          <w:tcPr>
            <w:tcW w:w="1280" w:type="dxa"/>
            <w:tcBorders>
              <w:top w:val="nil"/>
              <w:left w:val="nil"/>
              <w:bottom w:val="single" w:sz="8" w:space="0" w:color="auto"/>
              <w:right w:val="single" w:sz="8" w:space="0" w:color="auto"/>
            </w:tcBorders>
            <w:shd w:val="clear" w:color="000000" w:fill="C6D9F1"/>
            <w:vAlign w:val="center"/>
            <w:hideMark/>
          </w:tcPr>
          <w:p w14:paraId="3D76CA77" w14:textId="77777777" w:rsidR="003E73AE" w:rsidRPr="00F50CCD" w:rsidRDefault="003E73AE"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c>
          <w:tcPr>
            <w:tcW w:w="1280" w:type="dxa"/>
            <w:tcBorders>
              <w:top w:val="nil"/>
              <w:left w:val="nil"/>
              <w:bottom w:val="single" w:sz="8" w:space="0" w:color="auto"/>
              <w:right w:val="single" w:sz="8" w:space="0" w:color="auto"/>
            </w:tcBorders>
            <w:shd w:val="clear" w:color="000000" w:fill="C6D9F1"/>
            <w:vAlign w:val="center"/>
            <w:hideMark/>
          </w:tcPr>
          <w:p w14:paraId="1141FD5E" w14:textId="77777777" w:rsidR="003E73AE" w:rsidRPr="00F50CCD" w:rsidRDefault="003E73AE"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c>
          <w:tcPr>
            <w:tcW w:w="1280" w:type="dxa"/>
            <w:tcBorders>
              <w:top w:val="nil"/>
              <w:left w:val="nil"/>
              <w:bottom w:val="single" w:sz="8" w:space="0" w:color="auto"/>
              <w:right w:val="single" w:sz="8" w:space="0" w:color="auto"/>
            </w:tcBorders>
            <w:shd w:val="clear" w:color="000000" w:fill="C6D9F1"/>
            <w:vAlign w:val="center"/>
            <w:hideMark/>
          </w:tcPr>
          <w:p w14:paraId="2BA1B33A" w14:textId="77777777" w:rsidR="003E73AE" w:rsidRPr="00F50CCD" w:rsidRDefault="003E73AE"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c>
          <w:tcPr>
            <w:tcW w:w="1280" w:type="dxa"/>
            <w:tcBorders>
              <w:top w:val="nil"/>
              <w:left w:val="nil"/>
              <w:bottom w:val="single" w:sz="8" w:space="0" w:color="auto"/>
              <w:right w:val="single" w:sz="8" w:space="0" w:color="auto"/>
            </w:tcBorders>
            <w:shd w:val="clear" w:color="000000" w:fill="C6D9F1"/>
            <w:vAlign w:val="center"/>
            <w:hideMark/>
          </w:tcPr>
          <w:p w14:paraId="756574C2" w14:textId="77777777" w:rsidR="003E73AE" w:rsidRPr="00F50CCD" w:rsidRDefault="003E73AE"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£M</w:t>
            </w:r>
          </w:p>
        </w:tc>
      </w:tr>
      <w:tr w:rsidR="003E73AE" w:rsidRPr="00F50CCD" w14:paraId="20744D54" w14:textId="77777777" w:rsidTr="003E73AE">
        <w:trPr>
          <w:trHeight w:val="5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58253A6C" w14:textId="77777777" w:rsidR="003E73AE" w:rsidRPr="00F50CCD" w:rsidRDefault="003E73A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Central Grants</w:t>
            </w:r>
          </w:p>
        </w:tc>
        <w:tc>
          <w:tcPr>
            <w:tcW w:w="1280" w:type="dxa"/>
            <w:tcBorders>
              <w:top w:val="nil"/>
              <w:left w:val="nil"/>
              <w:bottom w:val="single" w:sz="8" w:space="0" w:color="auto"/>
              <w:right w:val="single" w:sz="8" w:space="0" w:color="auto"/>
            </w:tcBorders>
            <w:shd w:val="clear" w:color="auto" w:fill="auto"/>
            <w:vAlign w:val="center"/>
            <w:hideMark/>
          </w:tcPr>
          <w:p w14:paraId="273F1E26"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54.117</w:t>
            </w:r>
          </w:p>
        </w:tc>
        <w:tc>
          <w:tcPr>
            <w:tcW w:w="1280" w:type="dxa"/>
            <w:tcBorders>
              <w:top w:val="nil"/>
              <w:left w:val="nil"/>
              <w:bottom w:val="single" w:sz="8" w:space="0" w:color="auto"/>
              <w:right w:val="single" w:sz="8" w:space="0" w:color="auto"/>
            </w:tcBorders>
            <w:shd w:val="clear" w:color="auto" w:fill="auto"/>
            <w:vAlign w:val="center"/>
            <w:hideMark/>
          </w:tcPr>
          <w:p w14:paraId="3B745446"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55.199</w:t>
            </w:r>
          </w:p>
        </w:tc>
        <w:tc>
          <w:tcPr>
            <w:tcW w:w="1280" w:type="dxa"/>
            <w:tcBorders>
              <w:top w:val="nil"/>
              <w:left w:val="nil"/>
              <w:bottom w:val="single" w:sz="8" w:space="0" w:color="auto"/>
              <w:right w:val="single" w:sz="8" w:space="0" w:color="auto"/>
            </w:tcBorders>
            <w:shd w:val="clear" w:color="auto" w:fill="auto"/>
            <w:vAlign w:val="center"/>
            <w:hideMark/>
          </w:tcPr>
          <w:p w14:paraId="78D1CB4E"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56.303</w:t>
            </w:r>
          </w:p>
        </w:tc>
        <w:tc>
          <w:tcPr>
            <w:tcW w:w="1280" w:type="dxa"/>
            <w:tcBorders>
              <w:top w:val="nil"/>
              <w:left w:val="nil"/>
              <w:bottom w:val="single" w:sz="8" w:space="0" w:color="auto"/>
              <w:right w:val="single" w:sz="8" w:space="0" w:color="auto"/>
            </w:tcBorders>
            <w:shd w:val="clear" w:color="auto" w:fill="auto"/>
            <w:vAlign w:val="center"/>
            <w:hideMark/>
          </w:tcPr>
          <w:p w14:paraId="23717349"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57.429</w:t>
            </w:r>
          </w:p>
        </w:tc>
        <w:tc>
          <w:tcPr>
            <w:tcW w:w="1280" w:type="dxa"/>
            <w:tcBorders>
              <w:top w:val="nil"/>
              <w:left w:val="nil"/>
              <w:bottom w:val="single" w:sz="8" w:space="0" w:color="auto"/>
              <w:right w:val="single" w:sz="8" w:space="0" w:color="auto"/>
            </w:tcBorders>
            <w:shd w:val="clear" w:color="auto" w:fill="auto"/>
            <w:vAlign w:val="center"/>
            <w:hideMark/>
          </w:tcPr>
          <w:p w14:paraId="52608C6A"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58.577</w:t>
            </w:r>
          </w:p>
        </w:tc>
        <w:tc>
          <w:tcPr>
            <w:tcW w:w="1280" w:type="dxa"/>
            <w:tcBorders>
              <w:top w:val="nil"/>
              <w:left w:val="nil"/>
              <w:bottom w:val="single" w:sz="8" w:space="0" w:color="auto"/>
              <w:right w:val="single" w:sz="8" w:space="0" w:color="auto"/>
            </w:tcBorders>
            <w:shd w:val="clear" w:color="auto" w:fill="auto"/>
            <w:vAlign w:val="center"/>
            <w:hideMark/>
          </w:tcPr>
          <w:p w14:paraId="5CF790A1"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59.749</w:t>
            </w:r>
          </w:p>
        </w:tc>
      </w:tr>
      <w:tr w:rsidR="003E73AE" w:rsidRPr="00F50CCD" w14:paraId="479F2B09" w14:textId="77777777" w:rsidTr="003E73AE">
        <w:trPr>
          <w:trHeight w:val="5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28C74504" w14:textId="77777777" w:rsidR="003E73AE" w:rsidRPr="00F50CCD" w:rsidRDefault="003E73A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Pensions Grants</w:t>
            </w:r>
          </w:p>
        </w:tc>
        <w:tc>
          <w:tcPr>
            <w:tcW w:w="1280" w:type="dxa"/>
            <w:tcBorders>
              <w:top w:val="nil"/>
              <w:left w:val="nil"/>
              <w:bottom w:val="single" w:sz="8" w:space="0" w:color="auto"/>
              <w:right w:val="single" w:sz="8" w:space="0" w:color="auto"/>
            </w:tcBorders>
            <w:shd w:val="clear" w:color="auto" w:fill="auto"/>
            <w:vAlign w:val="center"/>
            <w:hideMark/>
          </w:tcPr>
          <w:p w14:paraId="7FAF7873"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1.302</w:t>
            </w:r>
          </w:p>
        </w:tc>
        <w:tc>
          <w:tcPr>
            <w:tcW w:w="1280" w:type="dxa"/>
            <w:tcBorders>
              <w:top w:val="nil"/>
              <w:left w:val="nil"/>
              <w:bottom w:val="single" w:sz="8" w:space="0" w:color="auto"/>
              <w:right w:val="single" w:sz="8" w:space="0" w:color="auto"/>
            </w:tcBorders>
            <w:shd w:val="clear" w:color="auto" w:fill="auto"/>
            <w:vAlign w:val="center"/>
            <w:hideMark/>
          </w:tcPr>
          <w:p w14:paraId="09ACD75B"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1.302</w:t>
            </w:r>
          </w:p>
        </w:tc>
        <w:tc>
          <w:tcPr>
            <w:tcW w:w="1280" w:type="dxa"/>
            <w:tcBorders>
              <w:top w:val="nil"/>
              <w:left w:val="nil"/>
              <w:bottom w:val="single" w:sz="8" w:space="0" w:color="auto"/>
              <w:right w:val="single" w:sz="8" w:space="0" w:color="auto"/>
            </w:tcBorders>
            <w:shd w:val="clear" w:color="auto" w:fill="auto"/>
            <w:vAlign w:val="center"/>
            <w:hideMark/>
          </w:tcPr>
          <w:p w14:paraId="46CE7009"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1.302</w:t>
            </w:r>
          </w:p>
        </w:tc>
        <w:tc>
          <w:tcPr>
            <w:tcW w:w="1280" w:type="dxa"/>
            <w:tcBorders>
              <w:top w:val="nil"/>
              <w:left w:val="nil"/>
              <w:bottom w:val="single" w:sz="8" w:space="0" w:color="auto"/>
              <w:right w:val="single" w:sz="8" w:space="0" w:color="auto"/>
            </w:tcBorders>
            <w:shd w:val="clear" w:color="auto" w:fill="auto"/>
            <w:vAlign w:val="center"/>
            <w:hideMark/>
          </w:tcPr>
          <w:p w14:paraId="78ACE906"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1.302</w:t>
            </w:r>
          </w:p>
        </w:tc>
        <w:tc>
          <w:tcPr>
            <w:tcW w:w="1280" w:type="dxa"/>
            <w:tcBorders>
              <w:top w:val="nil"/>
              <w:left w:val="nil"/>
              <w:bottom w:val="single" w:sz="8" w:space="0" w:color="auto"/>
              <w:right w:val="single" w:sz="8" w:space="0" w:color="auto"/>
            </w:tcBorders>
            <w:shd w:val="clear" w:color="auto" w:fill="auto"/>
            <w:vAlign w:val="center"/>
            <w:hideMark/>
          </w:tcPr>
          <w:p w14:paraId="1C7490A1"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1.302</w:t>
            </w:r>
          </w:p>
        </w:tc>
        <w:tc>
          <w:tcPr>
            <w:tcW w:w="1280" w:type="dxa"/>
            <w:tcBorders>
              <w:top w:val="nil"/>
              <w:left w:val="nil"/>
              <w:bottom w:val="single" w:sz="8" w:space="0" w:color="auto"/>
              <w:right w:val="single" w:sz="8" w:space="0" w:color="auto"/>
            </w:tcBorders>
            <w:shd w:val="clear" w:color="auto" w:fill="auto"/>
            <w:vAlign w:val="center"/>
            <w:hideMark/>
          </w:tcPr>
          <w:p w14:paraId="3EDD374C"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1.302</w:t>
            </w:r>
          </w:p>
        </w:tc>
      </w:tr>
      <w:tr w:rsidR="003E73AE" w:rsidRPr="00F50CCD" w14:paraId="54D49F03" w14:textId="77777777" w:rsidTr="003E73AE">
        <w:trPr>
          <w:trHeight w:val="5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4042DC99" w14:textId="77777777" w:rsidR="003E73AE" w:rsidRPr="00F50CCD" w:rsidRDefault="003E73A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Uplift Grant</w:t>
            </w:r>
          </w:p>
        </w:tc>
        <w:tc>
          <w:tcPr>
            <w:tcW w:w="1280" w:type="dxa"/>
            <w:tcBorders>
              <w:top w:val="nil"/>
              <w:left w:val="nil"/>
              <w:bottom w:val="single" w:sz="8" w:space="0" w:color="auto"/>
              <w:right w:val="single" w:sz="8" w:space="0" w:color="auto"/>
            </w:tcBorders>
            <w:shd w:val="clear" w:color="auto" w:fill="auto"/>
            <w:vAlign w:val="center"/>
            <w:hideMark/>
          </w:tcPr>
          <w:p w14:paraId="6015BBBD"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1.190</w:t>
            </w:r>
          </w:p>
        </w:tc>
        <w:tc>
          <w:tcPr>
            <w:tcW w:w="1280" w:type="dxa"/>
            <w:tcBorders>
              <w:top w:val="nil"/>
              <w:left w:val="nil"/>
              <w:bottom w:val="single" w:sz="8" w:space="0" w:color="auto"/>
              <w:right w:val="single" w:sz="8" w:space="0" w:color="auto"/>
            </w:tcBorders>
            <w:shd w:val="clear" w:color="auto" w:fill="auto"/>
            <w:vAlign w:val="center"/>
            <w:hideMark/>
          </w:tcPr>
          <w:p w14:paraId="3CD0198D"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1.190</w:t>
            </w:r>
          </w:p>
        </w:tc>
        <w:tc>
          <w:tcPr>
            <w:tcW w:w="1280" w:type="dxa"/>
            <w:tcBorders>
              <w:top w:val="nil"/>
              <w:left w:val="nil"/>
              <w:bottom w:val="single" w:sz="8" w:space="0" w:color="auto"/>
              <w:right w:val="single" w:sz="8" w:space="0" w:color="auto"/>
            </w:tcBorders>
            <w:shd w:val="clear" w:color="auto" w:fill="auto"/>
            <w:vAlign w:val="center"/>
            <w:hideMark/>
          </w:tcPr>
          <w:p w14:paraId="1671128A"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1.190</w:t>
            </w:r>
          </w:p>
        </w:tc>
        <w:tc>
          <w:tcPr>
            <w:tcW w:w="1280" w:type="dxa"/>
            <w:tcBorders>
              <w:top w:val="nil"/>
              <w:left w:val="nil"/>
              <w:bottom w:val="single" w:sz="8" w:space="0" w:color="auto"/>
              <w:right w:val="single" w:sz="8" w:space="0" w:color="auto"/>
            </w:tcBorders>
            <w:shd w:val="clear" w:color="auto" w:fill="auto"/>
            <w:vAlign w:val="center"/>
            <w:hideMark/>
          </w:tcPr>
          <w:p w14:paraId="0AE0E338"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1.190</w:t>
            </w:r>
          </w:p>
        </w:tc>
        <w:tc>
          <w:tcPr>
            <w:tcW w:w="1280" w:type="dxa"/>
            <w:tcBorders>
              <w:top w:val="nil"/>
              <w:left w:val="nil"/>
              <w:bottom w:val="single" w:sz="8" w:space="0" w:color="auto"/>
              <w:right w:val="single" w:sz="8" w:space="0" w:color="auto"/>
            </w:tcBorders>
            <w:shd w:val="clear" w:color="auto" w:fill="auto"/>
            <w:vAlign w:val="center"/>
            <w:hideMark/>
          </w:tcPr>
          <w:p w14:paraId="70799FD3"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1.190</w:t>
            </w:r>
          </w:p>
        </w:tc>
        <w:tc>
          <w:tcPr>
            <w:tcW w:w="1280" w:type="dxa"/>
            <w:tcBorders>
              <w:top w:val="nil"/>
              <w:left w:val="nil"/>
              <w:bottom w:val="single" w:sz="8" w:space="0" w:color="auto"/>
              <w:right w:val="single" w:sz="8" w:space="0" w:color="auto"/>
            </w:tcBorders>
            <w:shd w:val="clear" w:color="auto" w:fill="auto"/>
            <w:vAlign w:val="center"/>
            <w:hideMark/>
          </w:tcPr>
          <w:p w14:paraId="04F5629C"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1.190</w:t>
            </w:r>
          </w:p>
        </w:tc>
      </w:tr>
      <w:tr w:rsidR="003E73AE" w:rsidRPr="00F50CCD" w14:paraId="6F0B4A11" w14:textId="77777777" w:rsidTr="003E73AE">
        <w:trPr>
          <w:trHeight w:val="5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7BE51399" w14:textId="77777777" w:rsidR="003E73AE" w:rsidRPr="00F50CCD" w:rsidRDefault="003E73A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Precept</w:t>
            </w:r>
          </w:p>
        </w:tc>
        <w:tc>
          <w:tcPr>
            <w:tcW w:w="1280" w:type="dxa"/>
            <w:tcBorders>
              <w:top w:val="nil"/>
              <w:left w:val="nil"/>
              <w:bottom w:val="single" w:sz="8" w:space="0" w:color="auto"/>
              <w:right w:val="single" w:sz="8" w:space="0" w:color="auto"/>
            </w:tcBorders>
            <w:shd w:val="clear" w:color="auto" w:fill="auto"/>
            <w:vAlign w:val="center"/>
            <w:hideMark/>
          </w:tcPr>
          <w:p w14:paraId="1E2DC8CC"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58.793</w:t>
            </w:r>
          </w:p>
        </w:tc>
        <w:tc>
          <w:tcPr>
            <w:tcW w:w="1280" w:type="dxa"/>
            <w:tcBorders>
              <w:top w:val="nil"/>
              <w:left w:val="nil"/>
              <w:bottom w:val="single" w:sz="8" w:space="0" w:color="auto"/>
              <w:right w:val="single" w:sz="8" w:space="0" w:color="auto"/>
            </w:tcBorders>
            <w:shd w:val="clear" w:color="auto" w:fill="auto"/>
            <w:vAlign w:val="center"/>
            <w:hideMark/>
          </w:tcPr>
          <w:p w14:paraId="5D7D0975"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62.227</w:t>
            </w:r>
          </w:p>
        </w:tc>
        <w:tc>
          <w:tcPr>
            <w:tcW w:w="1280" w:type="dxa"/>
            <w:tcBorders>
              <w:top w:val="nil"/>
              <w:left w:val="nil"/>
              <w:bottom w:val="single" w:sz="8" w:space="0" w:color="auto"/>
              <w:right w:val="single" w:sz="8" w:space="0" w:color="auto"/>
            </w:tcBorders>
            <w:shd w:val="clear" w:color="auto" w:fill="auto"/>
            <w:vAlign w:val="center"/>
            <w:hideMark/>
          </w:tcPr>
          <w:p w14:paraId="20E0B50F"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65.861</w:t>
            </w:r>
          </w:p>
        </w:tc>
        <w:tc>
          <w:tcPr>
            <w:tcW w:w="1280" w:type="dxa"/>
            <w:tcBorders>
              <w:top w:val="nil"/>
              <w:left w:val="nil"/>
              <w:bottom w:val="single" w:sz="8" w:space="0" w:color="auto"/>
              <w:right w:val="single" w:sz="8" w:space="0" w:color="auto"/>
            </w:tcBorders>
            <w:shd w:val="clear" w:color="auto" w:fill="auto"/>
            <w:vAlign w:val="center"/>
            <w:hideMark/>
          </w:tcPr>
          <w:p w14:paraId="678EB4F9"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69.707</w:t>
            </w:r>
          </w:p>
        </w:tc>
        <w:tc>
          <w:tcPr>
            <w:tcW w:w="1280" w:type="dxa"/>
            <w:tcBorders>
              <w:top w:val="nil"/>
              <w:left w:val="nil"/>
              <w:bottom w:val="single" w:sz="8" w:space="0" w:color="auto"/>
              <w:right w:val="single" w:sz="8" w:space="0" w:color="auto"/>
            </w:tcBorders>
            <w:shd w:val="clear" w:color="auto" w:fill="auto"/>
            <w:vAlign w:val="center"/>
            <w:hideMark/>
          </w:tcPr>
          <w:p w14:paraId="68C19AF5"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73.778</w:t>
            </w:r>
          </w:p>
        </w:tc>
        <w:tc>
          <w:tcPr>
            <w:tcW w:w="1280" w:type="dxa"/>
            <w:tcBorders>
              <w:top w:val="nil"/>
              <w:left w:val="nil"/>
              <w:bottom w:val="single" w:sz="8" w:space="0" w:color="auto"/>
              <w:right w:val="single" w:sz="8" w:space="0" w:color="auto"/>
            </w:tcBorders>
            <w:shd w:val="clear" w:color="auto" w:fill="auto"/>
            <w:vAlign w:val="center"/>
            <w:hideMark/>
          </w:tcPr>
          <w:p w14:paraId="6662956C" w14:textId="77777777" w:rsidR="003E73AE" w:rsidRPr="00F50CCD" w:rsidRDefault="003E73AE"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78.086</w:t>
            </w:r>
          </w:p>
        </w:tc>
      </w:tr>
      <w:tr w:rsidR="003E73AE" w:rsidRPr="00F50CCD" w14:paraId="3B334E34" w14:textId="77777777" w:rsidTr="003E73AE">
        <w:trPr>
          <w:trHeight w:val="5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1F25555B" w14:textId="77777777" w:rsidR="003E73AE" w:rsidRPr="00F50CCD" w:rsidRDefault="003E73AE"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Total Funding</w:t>
            </w:r>
          </w:p>
        </w:tc>
        <w:tc>
          <w:tcPr>
            <w:tcW w:w="1280" w:type="dxa"/>
            <w:tcBorders>
              <w:top w:val="nil"/>
              <w:left w:val="nil"/>
              <w:bottom w:val="single" w:sz="8" w:space="0" w:color="auto"/>
              <w:right w:val="single" w:sz="8" w:space="0" w:color="auto"/>
            </w:tcBorders>
            <w:shd w:val="clear" w:color="auto" w:fill="auto"/>
            <w:vAlign w:val="center"/>
            <w:hideMark/>
          </w:tcPr>
          <w:p w14:paraId="76483C2D"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115.402</w:t>
            </w:r>
          </w:p>
        </w:tc>
        <w:tc>
          <w:tcPr>
            <w:tcW w:w="1280" w:type="dxa"/>
            <w:tcBorders>
              <w:top w:val="nil"/>
              <w:left w:val="nil"/>
              <w:bottom w:val="single" w:sz="8" w:space="0" w:color="auto"/>
              <w:right w:val="single" w:sz="8" w:space="0" w:color="auto"/>
            </w:tcBorders>
            <w:shd w:val="clear" w:color="auto" w:fill="auto"/>
            <w:vAlign w:val="center"/>
            <w:hideMark/>
          </w:tcPr>
          <w:p w14:paraId="4C398C6C"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119.918</w:t>
            </w:r>
          </w:p>
        </w:tc>
        <w:tc>
          <w:tcPr>
            <w:tcW w:w="1280" w:type="dxa"/>
            <w:tcBorders>
              <w:top w:val="nil"/>
              <w:left w:val="nil"/>
              <w:bottom w:val="single" w:sz="8" w:space="0" w:color="auto"/>
              <w:right w:val="single" w:sz="8" w:space="0" w:color="auto"/>
            </w:tcBorders>
            <w:shd w:val="clear" w:color="auto" w:fill="auto"/>
            <w:vAlign w:val="center"/>
            <w:hideMark/>
          </w:tcPr>
          <w:p w14:paraId="56CCF1A9"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124.656</w:t>
            </w:r>
          </w:p>
        </w:tc>
        <w:tc>
          <w:tcPr>
            <w:tcW w:w="1280" w:type="dxa"/>
            <w:tcBorders>
              <w:top w:val="nil"/>
              <w:left w:val="nil"/>
              <w:bottom w:val="single" w:sz="8" w:space="0" w:color="auto"/>
              <w:right w:val="single" w:sz="8" w:space="0" w:color="auto"/>
            </w:tcBorders>
            <w:shd w:val="clear" w:color="auto" w:fill="auto"/>
            <w:vAlign w:val="center"/>
            <w:hideMark/>
          </w:tcPr>
          <w:p w14:paraId="0F5FC5DA"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129.628</w:t>
            </w:r>
          </w:p>
        </w:tc>
        <w:tc>
          <w:tcPr>
            <w:tcW w:w="1280" w:type="dxa"/>
            <w:tcBorders>
              <w:top w:val="nil"/>
              <w:left w:val="nil"/>
              <w:bottom w:val="single" w:sz="8" w:space="0" w:color="auto"/>
              <w:right w:val="single" w:sz="8" w:space="0" w:color="auto"/>
            </w:tcBorders>
            <w:shd w:val="clear" w:color="auto" w:fill="auto"/>
            <w:vAlign w:val="center"/>
            <w:hideMark/>
          </w:tcPr>
          <w:p w14:paraId="6835ED6C"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134.847</w:t>
            </w:r>
          </w:p>
        </w:tc>
        <w:tc>
          <w:tcPr>
            <w:tcW w:w="1280" w:type="dxa"/>
            <w:tcBorders>
              <w:top w:val="nil"/>
              <w:left w:val="nil"/>
              <w:bottom w:val="single" w:sz="8" w:space="0" w:color="auto"/>
              <w:right w:val="single" w:sz="8" w:space="0" w:color="auto"/>
            </w:tcBorders>
            <w:shd w:val="clear" w:color="auto" w:fill="auto"/>
            <w:vAlign w:val="center"/>
            <w:hideMark/>
          </w:tcPr>
          <w:p w14:paraId="77E22F08"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140.327</w:t>
            </w:r>
          </w:p>
        </w:tc>
      </w:tr>
      <w:tr w:rsidR="003E73AE" w:rsidRPr="00F50CCD" w14:paraId="426E1B1F" w14:textId="77777777" w:rsidTr="003E73AE">
        <w:trPr>
          <w:trHeight w:val="5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3A4BE3F4" w14:textId="77777777" w:rsidR="003E73AE" w:rsidRPr="00F50CCD" w:rsidRDefault="003E73AE"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Variance to  prior year</w:t>
            </w:r>
          </w:p>
        </w:tc>
        <w:tc>
          <w:tcPr>
            <w:tcW w:w="1280" w:type="dxa"/>
            <w:tcBorders>
              <w:top w:val="nil"/>
              <w:left w:val="nil"/>
              <w:bottom w:val="single" w:sz="8" w:space="0" w:color="auto"/>
              <w:right w:val="single" w:sz="8" w:space="0" w:color="auto"/>
            </w:tcBorders>
            <w:shd w:val="clear" w:color="auto" w:fill="auto"/>
            <w:vAlign w:val="center"/>
            <w:hideMark/>
          </w:tcPr>
          <w:p w14:paraId="0C74D0ED"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8.505</w:t>
            </w:r>
          </w:p>
        </w:tc>
        <w:tc>
          <w:tcPr>
            <w:tcW w:w="1280" w:type="dxa"/>
            <w:tcBorders>
              <w:top w:val="nil"/>
              <w:left w:val="nil"/>
              <w:bottom w:val="single" w:sz="8" w:space="0" w:color="auto"/>
              <w:right w:val="single" w:sz="8" w:space="0" w:color="auto"/>
            </w:tcBorders>
            <w:shd w:val="clear" w:color="auto" w:fill="auto"/>
            <w:vAlign w:val="center"/>
            <w:hideMark/>
          </w:tcPr>
          <w:p w14:paraId="787FB9EF"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4.516</w:t>
            </w:r>
          </w:p>
        </w:tc>
        <w:tc>
          <w:tcPr>
            <w:tcW w:w="1280" w:type="dxa"/>
            <w:tcBorders>
              <w:top w:val="nil"/>
              <w:left w:val="nil"/>
              <w:bottom w:val="single" w:sz="8" w:space="0" w:color="auto"/>
              <w:right w:val="single" w:sz="8" w:space="0" w:color="auto"/>
            </w:tcBorders>
            <w:shd w:val="clear" w:color="auto" w:fill="auto"/>
            <w:vAlign w:val="center"/>
            <w:hideMark/>
          </w:tcPr>
          <w:p w14:paraId="570CFB9C"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4.738</w:t>
            </w:r>
          </w:p>
        </w:tc>
        <w:tc>
          <w:tcPr>
            <w:tcW w:w="1280" w:type="dxa"/>
            <w:tcBorders>
              <w:top w:val="nil"/>
              <w:left w:val="nil"/>
              <w:bottom w:val="single" w:sz="8" w:space="0" w:color="auto"/>
              <w:right w:val="single" w:sz="8" w:space="0" w:color="auto"/>
            </w:tcBorders>
            <w:shd w:val="clear" w:color="auto" w:fill="auto"/>
            <w:vAlign w:val="center"/>
            <w:hideMark/>
          </w:tcPr>
          <w:p w14:paraId="281D7E31"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4.972</w:t>
            </w:r>
          </w:p>
        </w:tc>
        <w:tc>
          <w:tcPr>
            <w:tcW w:w="1280" w:type="dxa"/>
            <w:tcBorders>
              <w:top w:val="nil"/>
              <w:left w:val="nil"/>
              <w:bottom w:val="single" w:sz="8" w:space="0" w:color="auto"/>
              <w:right w:val="single" w:sz="8" w:space="0" w:color="auto"/>
            </w:tcBorders>
            <w:shd w:val="clear" w:color="auto" w:fill="auto"/>
            <w:vAlign w:val="center"/>
            <w:hideMark/>
          </w:tcPr>
          <w:p w14:paraId="0E7EF492"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5.219</w:t>
            </w:r>
          </w:p>
        </w:tc>
        <w:tc>
          <w:tcPr>
            <w:tcW w:w="1280" w:type="dxa"/>
            <w:tcBorders>
              <w:top w:val="nil"/>
              <w:left w:val="nil"/>
              <w:bottom w:val="single" w:sz="8" w:space="0" w:color="auto"/>
              <w:right w:val="single" w:sz="8" w:space="0" w:color="auto"/>
            </w:tcBorders>
            <w:shd w:val="clear" w:color="auto" w:fill="auto"/>
            <w:vAlign w:val="center"/>
            <w:hideMark/>
          </w:tcPr>
          <w:p w14:paraId="3779458E"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5.480</w:t>
            </w:r>
          </w:p>
        </w:tc>
      </w:tr>
      <w:tr w:rsidR="003E73AE" w:rsidRPr="00F50CCD" w14:paraId="51EE47D9" w14:textId="77777777" w:rsidTr="003E73AE">
        <w:trPr>
          <w:trHeight w:val="5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1513597E" w14:textId="77777777" w:rsidR="003E73AE" w:rsidRPr="00F50CCD" w:rsidRDefault="003E73AE"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lastRenderedPageBreak/>
              <w:t>% Change</w:t>
            </w:r>
          </w:p>
        </w:tc>
        <w:tc>
          <w:tcPr>
            <w:tcW w:w="1280" w:type="dxa"/>
            <w:tcBorders>
              <w:top w:val="nil"/>
              <w:left w:val="nil"/>
              <w:bottom w:val="single" w:sz="8" w:space="0" w:color="auto"/>
              <w:right w:val="single" w:sz="8" w:space="0" w:color="auto"/>
            </w:tcBorders>
            <w:shd w:val="clear" w:color="auto" w:fill="auto"/>
            <w:vAlign w:val="center"/>
            <w:hideMark/>
          </w:tcPr>
          <w:p w14:paraId="225CF976"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7.96%</w:t>
            </w:r>
          </w:p>
        </w:tc>
        <w:tc>
          <w:tcPr>
            <w:tcW w:w="1280" w:type="dxa"/>
            <w:tcBorders>
              <w:top w:val="nil"/>
              <w:left w:val="nil"/>
              <w:bottom w:val="single" w:sz="8" w:space="0" w:color="auto"/>
              <w:right w:val="single" w:sz="8" w:space="0" w:color="auto"/>
            </w:tcBorders>
            <w:shd w:val="clear" w:color="auto" w:fill="auto"/>
            <w:vAlign w:val="center"/>
            <w:hideMark/>
          </w:tcPr>
          <w:p w14:paraId="63DAF0AB"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3.91%</w:t>
            </w:r>
          </w:p>
        </w:tc>
        <w:tc>
          <w:tcPr>
            <w:tcW w:w="1280" w:type="dxa"/>
            <w:tcBorders>
              <w:top w:val="nil"/>
              <w:left w:val="nil"/>
              <w:bottom w:val="single" w:sz="8" w:space="0" w:color="auto"/>
              <w:right w:val="single" w:sz="8" w:space="0" w:color="auto"/>
            </w:tcBorders>
            <w:shd w:val="clear" w:color="auto" w:fill="auto"/>
            <w:vAlign w:val="center"/>
            <w:hideMark/>
          </w:tcPr>
          <w:p w14:paraId="614FB0ED"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3.95%</w:t>
            </w:r>
          </w:p>
        </w:tc>
        <w:tc>
          <w:tcPr>
            <w:tcW w:w="1280" w:type="dxa"/>
            <w:tcBorders>
              <w:top w:val="nil"/>
              <w:left w:val="nil"/>
              <w:bottom w:val="single" w:sz="8" w:space="0" w:color="auto"/>
              <w:right w:val="single" w:sz="8" w:space="0" w:color="auto"/>
            </w:tcBorders>
            <w:shd w:val="clear" w:color="auto" w:fill="auto"/>
            <w:vAlign w:val="center"/>
            <w:hideMark/>
          </w:tcPr>
          <w:p w14:paraId="49436803"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3.99%</w:t>
            </w:r>
          </w:p>
        </w:tc>
        <w:tc>
          <w:tcPr>
            <w:tcW w:w="1280" w:type="dxa"/>
            <w:tcBorders>
              <w:top w:val="nil"/>
              <w:left w:val="nil"/>
              <w:bottom w:val="single" w:sz="8" w:space="0" w:color="auto"/>
              <w:right w:val="single" w:sz="8" w:space="0" w:color="auto"/>
            </w:tcBorders>
            <w:shd w:val="clear" w:color="auto" w:fill="auto"/>
            <w:vAlign w:val="center"/>
            <w:hideMark/>
          </w:tcPr>
          <w:p w14:paraId="39FA14DB"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4.03%</w:t>
            </w:r>
          </w:p>
        </w:tc>
        <w:tc>
          <w:tcPr>
            <w:tcW w:w="1280" w:type="dxa"/>
            <w:tcBorders>
              <w:top w:val="nil"/>
              <w:left w:val="nil"/>
              <w:bottom w:val="single" w:sz="8" w:space="0" w:color="auto"/>
              <w:right w:val="single" w:sz="8" w:space="0" w:color="auto"/>
            </w:tcBorders>
            <w:shd w:val="clear" w:color="auto" w:fill="auto"/>
            <w:vAlign w:val="center"/>
            <w:hideMark/>
          </w:tcPr>
          <w:p w14:paraId="49FEE043" w14:textId="77777777" w:rsidR="003E73AE" w:rsidRPr="00F50CCD" w:rsidRDefault="003E73AE"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4.06%</w:t>
            </w:r>
          </w:p>
        </w:tc>
      </w:tr>
    </w:tbl>
    <w:p w14:paraId="109DDA70" w14:textId="77777777" w:rsidR="00013A24" w:rsidRPr="00F50CCD" w:rsidRDefault="007121F7" w:rsidP="009C0E77">
      <w:pPr>
        <w:pStyle w:val="ListParagraph"/>
        <w:numPr>
          <w:ilvl w:val="1"/>
          <w:numId w:val="59"/>
        </w:numPr>
        <w:spacing w:after="120" w:line="240" w:lineRule="auto"/>
        <w:ind w:left="709" w:hanging="709"/>
        <w:jc w:val="both"/>
        <w:rPr>
          <w:rFonts w:ascii="Verdana" w:hAnsi="Verdana"/>
        </w:rPr>
      </w:pPr>
      <w:r w:rsidRPr="00F50CCD">
        <w:rPr>
          <w:rFonts w:ascii="Verdana" w:hAnsi="Verdana"/>
        </w:rPr>
        <w:t>The above</w:t>
      </w:r>
      <w:r w:rsidR="00013A24" w:rsidRPr="00F50CCD">
        <w:rPr>
          <w:rFonts w:ascii="Verdana" w:hAnsi="Verdana"/>
        </w:rPr>
        <w:t xml:space="preserve"> funding position assumes the following increases in council tax precept and includes an assumption that the counci</w:t>
      </w:r>
      <w:r w:rsidR="00B44DFD" w:rsidRPr="00F50CCD">
        <w:rPr>
          <w:rFonts w:ascii="Verdana" w:hAnsi="Verdana"/>
        </w:rPr>
        <w:t>l tax base will increase by 0.8</w:t>
      </w:r>
      <w:r w:rsidR="00013A24" w:rsidRPr="00F50CCD">
        <w:rPr>
          <w:rFonts w:ascii="Verdana" w:hAnsi="Verdana"/>
        </w:rPr>
        <w:t>% per year</w:t>
      </w:r>
      <w:r w:rsidR="00B44DFD" w:rsidRPr="00F50CCD">
        <w:rPr>
          <w:rFonts w:ascii="Verdana" w:hAnsi="Verdana"/>
        </w:rPr>
        <w:t xml:space="preserve"> which is in line with the Office of Budget Responsibilities (OBR) assumptions</w:t>
      </w:r>
      <w:r w:rsidR="00013A24" w:rsidRPr="00F50CCD">
        <w:rPr>
          <w:rFonts w:ascii="Verdana" w:hAnsi="Verdana"/>
        </w:rPr>
        <w:t>:</w:t>
      </w:r>
    </w:p>
    <w:p w14:paraId="12D1B369" w14:textId="77777777" w:rsidR="00013A24" w:rsidRPr="00F50CCD" w:rsidRDefault="00013A24" w:rsidP="009C0E77">
      <w:pPr>
        <w:pStyle w:val="ListParagraph"/>
        <w:spacing w:after="120" w:line="240" w:lineRule="auto"/>
        <w:ind w:left="709"/>
        <w:jc w:val="both"/>
        <w:rPr>
          <w:rFonts w:ascii="Verdana" w:hAnsi="Verdana"/>
        </w:rPr>
      </w:pPr>
    </w:p>
    <w:p w14:paraId="11DC89E1" w14:textId="35D37143" w:rsidR="00013A24" w:rsidRPr="00F50CCD" w:rsidRDefault="00540675" w:rsidP="009C0E77">
      <w:pPr>
        <w:pStyle w:val="ListParagraph"/>
        <w:spacing w:after="120" w:line="240" w:lineRule="auto"/>
        <w:ind w:left="709"/>
        <w:jc w:val="both"/>
        <w:rPr>
          <w:rFonts w:ascii="Verdana" w:hAnsi="Verdana"/>
          <w:b/>
        </w:rPr>
      </w:pPr>
      <w:r w:rsidRPr="00F50CCD">
        <w:rPr>
          <w:rFonts w:ascii="Verdana" w:hAnsi="Verdana"/>
          <w:b/>
        </w:rPr>
        <w:t>Table 15</w:t>
      </w:r>
      <w:r w:rsidR="00B002F2" w:rsidRPr="00F50CCD">
        <w:rPr>
          <w:rFonts w:ascii="Verdana" w:hAnsi="Verdana"/>
          <w:b/>
        </w:rPr>
        <w:t>:</w:t>
      </w:r>
      <w:r w:rsidR="00013A24" w:rsidRPr="00F50CCD">
        <w:rPr>
          <w:rFonts w:ascii="Verdana" w:hAnsi="Verdana"/>
          <w:b/>
        </w:rPr>
        <w:t xml:space="preserve"> Proposed Precept Level </w:t>
      </w:r>
      <w:r w:rsidR="00FB0B2F" w:rsidRPr="00F50CCD">
        <w:rPr>
          <w:rFonts w:ascii="Verdana" w:hAnsi="Verdana"/>
          <w:b/>
        </w:rPr>
        <w:t>2020/21</w:t>
      </w:r>
      <w:r w:rsidR="00013A24" w:rsidRPr="00F50CCD">
        <w:rPr>
          <w:rFonts w:ascii="Verdana" w:hAnsi="Verdana"/>
          <w:b/>
        </w:rPr>
        <w:t xml:space="preserve"> to 2024/25</w:t>
      </w:r>
    </w:p>
    <w:tbl>
      <w:tblPr>
        <w:tblW w:w="8140" w:type="dxa"/>
        <w:tblInd w:w="699" w:type="dxa"/>
        <w:tblLook w:val="04A0" w:firstRow="1" w:lastRow="0" w:firstColumn="1" w:lastColumn="0" w:noHBand="0" w:noVBand="1"/>
      </w:tblPr>
      <w:tblGrid>
        <w:gridCol w:w="2164"/>
        <w:gridCol w:w="996"/>
        <w:gridCol w:w="996"/>
        <w:gridCol w:w="996"/>
        <w:gridCol w:w="996"/>
        <w:gridCol w:w="996"/>
        <w:gridCol w:w="996"/>
      </w:tblGrid>
      <w:tr w:rsidR="007B7A30" w:rsidRPr="00F50CCD" w14:paraId="2B3E6009" w14:textId="77777777" w:rsidTr="007B7A30">
        <w:trPr>
          <w:trHeight w:val="300"/>
        </w:trPr>
        <w:tc>
          <w:tcPr>
            <w:tcW w:w="2360"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54A24232" w14:textId="77777777" w:rsidR="007B7A30" w:rsidRPr="00F50CCD" w:rsidRDefault="007B7A30"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980" w:type="dxa"/>
            <w:tcBorders>
              <w:top w:val="single" w:sz="8" w:space="0" w:color="auto"/>
              <w:left w:val="nil"/>
              <w:bottom w:val="single" w:sz="8" w:space="0" w:color="auto"/>
              <w:right w:val="single" w:sz="8" w:space="0" w:color="auto"/>
            </w:tcBorders>
            <w:shd w:val="clear" w:color="000000" w:fill="C6D9F1"/>
            <w:vAlign w:val="center"/>
            <w:hideMark/>
          </w:tcPr>
          <w:p w14:paraId="6FD2609D" w14:textId="77777777" w:rsidR="007B7A30" w:rsidRPr="00F50CCD" w:rsidRDefault="007B7A30"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20/21</w:t>
            </w:r>
          </w:p>
        </w:tc>
        <w:tc>
          <w:tcPr>
            <w:tcW w:w="960" w:type="dxa"/>
            <w:tcBorders>
              <w:top w:val="single" w:sz="8" w:space="0" w:color="auto"/>
              <w:left w:val="nil"/>
              <w:bottom w:val="single" w:sz="8" w:space="0" w:color="auto"/>
              <w:right w:val="single" w:sz="8" w:space="0" w:color="auto"/>
            </w:tcBorders>
            <w:shd w:val="clear" w:color="000000" w:fill="C6D9F1"/>
            <w:vAlign w:val="center"/>
            <w:hideMark/>
          </w:tcPr>
          <w:p w14:paraId="74D148D0" w14:textId="77777777" w:rsidR="007B7A30" w:rsidRPr="00F50CCD" w:rsidRDefault="007B7A30"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21/22</w:t>
            </w:r>
          </w:p>
        </w:tc>
        <w:tc>
          <w:tcPr>
            <w:tcW w:w="960" w:type="dxa"/>
            <w:tcBorders>
              <w:top w:val="single" w:sz="8" w:space="0" w:color="auto"/>
              <w:left w:val="nil"/>
              <w:bottom w:val="single" w:sz="8" w:space="0" w:color="auto"/>
              <w:right w:val="single" w:sz="8" w:space="0" w:color="auto"/>
            </w:tcBorders>
            <w:shd w:val="clear" w:color="000000" w:fill="C6D9F1"/>
            <w:vAlign w:val="center"/>
            <w:hideMark/>
          </w:tcPr>
          <w:p w14:paraId="1BE3556A" w14:textId="77777777" w:rsidR="007B7A30" w:rsidRPr="00F50CCD" w:rsidRDefault="007B7A30"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22/23</w:t>
            </w:r>
          </w:p>
        </w:tc>
        <w:tc>
          <w:tcPr>
            <w:tcW w:w="960" w:type="dxa"/>
            <w:tcBorders>
              <w:top w:val="single" w:sz="8" w:space="0" w:color="auto"/>
              <w:left w:val="nil"/>
              <w:bottom w:val="single" w:sz="8" w:space="0" w:color="auto"/>
              <w:right w:val="single" w:sz="8" w:space="0" w:color="auto"/>
            </w:tcBorders>
            <w:shd w:val="clear" w:color="000000" w:fill="C6D9F1"/>
            <w:vAlign w:val="center"/>
            <w:hideMark/>
          </w:tcPr>
          <w:p w14:paraId="7B50951A" w14:textId="77777777" w:rsidR="007B7A30" w:rsidRPr="00F50CCD" w:rsidRDefault="007B7A30"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23/24</w:t>
            </w:r>
          </w:p>
        </w:tc>
        <w:tc>
          <w:tcPr>
            <w:tcW w:w="960" w:type="dxa"/>
            <w:tcBorders>
              <w:top w:val="single" w:sz="8" w:space="0" w:color="auto"/>
              <w:left w:val="nil"/>
              <w:bottom w:val="single" w:sz="8" w:space="0" w:color="auto"/>
              <w:right w:val="single" w:sz="8" w:space="0" w:color="auto"/>
            </w:tcBorders>
            <w:shd w:val="clear" w:color="000000" w:fill="C6D9F1"/>
            <w:vAlign w:val="center"/>
            <w:hideMark/>
          </w:tcPr>
          <w:p w14:paraId="5D74FF3A" w14:textId="77777777" w:rsidR="007B7A30" w:rsidRPr="00F50CCD" w:rsidRDefault="007B7A30"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24/25</w:t>
            </w:r>
          </w:p>
        </w:tc>
        <w:tc>
          <w:tcPr>
            <w:tcW w:w="960" w:type="dxa"/>
            <w:tcBorders>
              <w:top w:val="single" w:sz="8" w:space="0" w:color="auto"/>
              <w:left w:val="nil"/>
              <w:bottom w:val="single" w:sz="8" w:space="0" w:color="auto"/>
              <w:right w:val="single" w:sz="8" w:space="0" w:color="auto"/>
            </w:tcBorders>
            <w:shd w:val="clear" w:color="000000" w:fill="C6D9F1"/>
            <w:vAlign w:val="center"/>
            <w:hideMark/>
          </w:tcPr>
          <w:p w14:paraId="6C704CC7" w14:textId="77777777" w:rsidR="007B7A30" w:rsidRPr="00F50CCD" w:rsidRDefault="007B7A30"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25/26</w:t>
            </w:r>
          </w:p>
        </w:tc>
      </w:tr>
      <w:tr w:rsidR="007B7A30" w:rsidRPr="00F50CCD" w14:paraId="50C68529" w14:textId="77777777" w:rsidTr="007B7A30">
        <w:trPr>
          <w:trHeight w:val="300"/>
        </w:trPr>
        <w:tc>
          <w:tcPr>
            <w:tcW w:w="2360" w:type="dxa"/>
            <w:tcBorders>
              <w:top w:val="nil"/>
              <w:left w:val="single" w:sz="8" w:space="0" w:color="auto"/>
              <w:bottom w:val="single" w:sz="8" w:space="0" w:color="auto"/>
              <w:right w:val="single" w:sz="8" w:space="0" w:color="auto"/>
            </w:tcBorders>
            <w:shd w:val="clear" w:color="000000" w:fill="C6D9F1"/>
            <w:vAlign w:val="center"/>
            <w:hideMark/>
          </w:tcPr>
          <w:p w14:paraId="12F708EC" w14:textId="77777777" w:rsidR="007B7A30" w:rsidRPr="00F50CCD" w:rsidRDefault="007B7A30"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980" w:type="dxa"/>
            <w:tcBorders>
              <w:top w:val="nil"/>
              <w:left w:val="nil"/>
              <w:bottom w:val="single" w:sz="8" w:space="0" w:color="auto"/>
              <w:right w:val="single" w:sz="8" w:space="0" w:color="auto"/>
            </w:tcBorders>
            <w:shd w:val="clear" w:color="000000" w:fill="C6D9F1"/>
            <w:vAlign w:val="center"/>
            <w:hideMark/>
          </w:tcPr>
          <w:p w14:paraId="2A1DFC6F" w14:textId="77777777" w:rsidR="007B7A30" w:rsidRPr="00F50CCD" w:rsidRDefault="007B7A30"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w:t>
            </w:r>
          </w:p>
        </w:tc>
        <w:tc>
          <w:tcPr>
            <w:tcW w:w="960" w:type="dxa"/>
            <w:tcBorders>
              <w:top w:val="nil"/>
              <w:left w:val="nil"/>
              <w:bottom w:val="single" w:sz="8" w:space="0" w:color="auto"/>
              <w:right w:val="single" w:sz="8" w:space="0" w:color="auto"/>
            </w:tcBorders>
            <w:shd w:val="clear" w:color="000000" w:fill="C6D9F1"/>
            <w:vAlign w:val="center"/>
            <w:hideMark/>
          </w:tcPr>
          <w:p w14:paraId="5B69F8BA" w14:textId="77777777" w:rsidR="007B7A30" w:rsidRPr="00F50CCD" w:rsidRDefault="007B7A30"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w:t>
            </w:r>
          </w:p>
        </w:tc>
        <w:tc>
          <w:tcPr>
            <w:tcW w:w="960" w:type="dxa"/>
            <w:tcBorders>
              <w:top w:val="nil"/>
              <w:left w:val="nil"/>
              <w:bottom w:val="single" w:sz="8" w:space="0" w:color="auto"/>
              <w:right w:val="single" w:sz="8" w:space="0" w:color="auto"/>
            </w:tcBorders>
            <w:shd w:val="clear" w:color="000000" w:fill="C6D9F1"/>
            <w:vAlign w:val="center"/>
            <w:hideMark/>
          </w:tcPr>
          <w:p w14:paraId="0B77DF93" w14:textId="77777777" w:rsidR="007B7A30" w:rsidRPr="00F50CCD" w:rsidRDefault="007B7A30"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w:t>
            </w:r>
          </w:p>
        </w:tc>
        <w:tc>
          <w:tcPr>
            <w:tcW w:w="960" w:type="dxa"/>
            <w:tcBorders>
              <w:top w:val="nil"/>
              <w:left w:val="nil"/>
              <w:bottom w:val="single" w:sz="8" w:space="0" w:color="auto"/>
              <w:right w:val="single" w:sz="8" w:space="0" w:color="auto"/>
            </w:tcBorders>
            <w:shd w:val="clear" w:color="000000" w:fill="C6D9F1"/>
            <w:vAlign w:val="center"/>
            <w:hideMark/>
          </w:tcPr>
          <w:p w14:paraId="10C8C261" w14:textId="77777777" w:rsidR="007B7A30" w:rsidRPr="00F50CCD" w:rsidRDefault="007B7A30"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w:t>
            </w:r>
          </w:p>
        </w:tc>
        <w:tc>
          <w:tcPr>
            <w:tcW w:w="960" w:type="dxa"/>
            <w:tcBorders>
              <w:top w:val="nil"/>
              <w:left w:val="nil"/>
              <w:bottom w:val="single" w:sz="8" w:space="0" w:color="auto"/>
              <w:right w:val="single" w:sz="8" w:space="0" w:color="auto"/>
            </w:tcBorders>
            <w:shd w:val="clear" w:color="000000" w:fill="C6D9F1"/>
            <w:vAlign w:val="center"/>
            <w:hideMark/>
          </w:tcPr>
          <w:p w14:paraId="00D5AAA8" w14:textId="77777777" w:rsidR="007B7A30" w:rsidRPr="00F50CCD" w:rsidRDefault="007B7A30"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w:t>
            </w:r>
          </w:p>
        </w:tc>
        <w:tc>
          <w:tcPr>
            <w:tcW w:w="960" w:type="dxa"/>
            <w:tcBorders>
              <w:top w:val="nil"/>
              <w:left w:val="nil"/>
              <w:bottom w:val="single" w:sz="8" w:space="0" w:color="auto"/>
              <w:right w:val="single" w:sz="8" w:space="0" w:color="auto"/>
            </w:tcBorders>
            <w:shd w:val="clear" w:color="000000" w:fill="C6D9F1"/>
            <w:vAlign w:val="center"/>
            <w:hideMark/>
          </w:tcPr>
          <w:p w14:paraId="200090FA" w14:textId="77777777" w:rsidR="007B7A30" w:rsidRPr="00F50CCD" w:rsidRDefault="007B7A30"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w:t>
            </w:r>
          </w:p>
        </w:tc>
      </w:tr>
      <w:tr w:rsidR="007B7A30" w:rsidRPr="00F50CCD" w14:paraId="4DF8C3BB" w14:textId="77777777" w:rsidTr="007B7A30">
        <w:trPr>
          <w:trHeight w:val="580"/>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AEF6007" w14:textId="77777777" w:rsidR="007B7A30" w:rsidRPr="00F50CCD" w:rsidRDefault="007B7A30"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Council Tax Precept</w:t>
            </w:r>
          </w:p>
        </w:tc>
        <w:tc>
          <w:tcPr>
            <w:tcW w:w="980" w:type="dxa"/>
            <w:tcBorders>
              <w:top w:val="nil"/>
              <w:left w:val="nil"/>
              <w:bottom w:val="single" w:sz="8" w:space="0" w:color="auto"/>
              <w:right w:val="single" w:sz="8" w:space="0" w:color="auto"/>
            </w:tcBorders>
            <w:shd w:val="clear" w:color="auto" w:fill="auto"/>
            <w:vAlign w:val="center"/>
            <w:hideMark/>
          </w:tcPr>
          <w:p w14:paraId="7C43E4E0" w14:textId="77777777" w:rsidR="007B7A30" w:rsidRPr="00F50CCD" w:rsidRDefault="007B7A30"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260.56</w:t>
            </w:r>
          </w:p>
        </w:tc>
        <w:tc>
          <w:tcPr>
            <w:tcW w:w="960" w:type="dxa"/>
            <w:tcBorders>
              <w:top w:val="nil"/>
              <w:left w:val="nil"/>
              <w:bottom w:val="single" w:sz="8" w:space="0" w:color="auto"/>
              <w:right w:val="single" w:sz="8" w:space="0" w:color="auto"/>
            </w:tcBorders>
            <w:shd w:val="clear" w:color="auto" w:fill="auto"/>
            <w:vAlign w:val="center"/>
            <w:hideMark/>
          </w:tcPr>
          <w:p w14:paraId="53B05AC9" w14:textId="77777777" w:rsidR="007B7A30" w:rsidRPr="00F50CCD" w:rsidRDefault="007B7A30"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273.59</w:t>
            </w:r>
          </w:p>
        </w:tc>
        <w:tc>
          <w:tcPr>
            <w:tcW w:w="960" w:type="dxa"/>
            <w:tcBorders>
              <w:top w:val="nil"/>
              <w:left w:val="nil"/>
              <w:bottom w:val="single" w:sz="8" w:space="0" w:color="auto"/>
              <w:right w:val="single" w:sz="8" w:space="0" w:color="auto"/>
            </w:tcBorders>
            <w:shd w:val="clear" w:color="auto" w:fill="auto"/>
            <w:vAlign w:val="center"/>
            <w:hideMark/>
          </w:tcPr>
          <w:p w14:paraId="2F97C323" w14:textId="77777777" w:rsidR="007B7A30" w:rsidRPr="00F50CCD" w:rsidRDefault="007B7A30"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287.27</w:t>
            </w:r>
          </w:p>
        </w:tc>
        <w:tc>
          <w:tcPr>
            <w:tcW w:w="960" w:type="dxa"/>
            <w:tcBorders>
              <w:top w:val="nil"/>
              <w:left w:val="nil"/>
              <w:bottom w:val="single" w:sz="8" w:space="0" w:color="auto"/>
              <w:right w:val="single" w:sz="8" w:space="0" w:color="auto"/>
            </w:tcBorders>
            <w:shd w:val="clear" w:color="auto" w:fill="auto"/>
            <w:vAlign w:val="center"/>
            <w:hideMark/>
          </w:tcPr>
          <w:p w14:paraId="6C25E1B1" w14:textId="77777777" w:rsidR="007B7A30" w:rsidRPr="00F50CCD" w:rsidRDefault="007B7A30"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301.63</w:t>
            </w:r>
          </w:p>
        </w:tc>
        <w:tc>
          <w:tcPr>
            <w:tcW w:w="960" w:type="dxa"/>
            <w:tcBorders>
              <w:top w:val="nil"/>
              <w:left w:val="nil"/>
              <w:bottom w:val="single" w:sz="8" w:space="0" w:color="auto"/>
              <w:right w:val="single" w:sz="8" w:space="0" w:color="auto"/>
            </w:tcBorders>
            <w:shd w:val="clear" w:color="auto" w:fill="auto"/>
            <w:vAlign w:val="center"/>
            <w:hideMark/>
          </w:tcPr>
          <w:p w14:paraId="04502430" w14:textId="77777777" w:rsidR="007B7A30" w:rsidRPr="00F50CCD" w:rsidRDefault="007B7A30"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316.71</w:t>
            </w:r>
          </w:p>
        </w:tc>
        <w:tc>
          <w:tcPr>
            <w:tcW w:w="960" w:type="dxa"/>
            <w:tcBorders>
              <w:top w:val="nil"/>
              <w:left w:val="nil"/>
              <w:bottom w:val="single" w:sz="8" w:space="0" w:color="auto"/>
              <w:right w:val="single" w:sz="8" w:space="0" w:color="auto"/>
            </w:tcBorders>
            <w:shd w:val="clear" w:color="auto" w:fill="auto"/>
            <w:vAlign w:val="center"/>
            <w:hideMark/>
          </w:tcPr>
          <w:p w14:paraId="1188F3AC" w14:textId="77777777" w:rsidR="007B7A30" w:rsidRPr="00F50CCD" w:rsidRDefault="007B7A30"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332.55</w:t>
            </w:r>
          </w:p>
        </w:tc>
      </w:tr>
      <w:tr w:rsidR="007B7A30" w:rsidRPr="00F50CCD" w14:paraId="2D854FB2" w14:textId="77777777" w:rsidTr="007B7A30">
        <w:trPr>
          <w:trHeight w:val="580"/>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5B79CA41" w14:textId="77777777" w:rsidR="007B7A30" w:rsidRPr="00F50CCD" w:rsidRDefault="007B7A30"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Increase from prior year £</w:t>
            </w:r>
          </w:p>
        </w:tc>
        <w:tc>
          <w:tcPr>
            <w:tcW w:w="980" w:type="dxa"/>
            <w:tcBorders>
              <w:top w:val="nil"/>
              <w:left w:val="nil"/>
              <w:bottom w:val="single" w:sz="8" w:space="0" w:color="auto"/>
              <w:right w:val="single" w:sz="8" w:space="0" w:color="auto"/>
            </w:tcBorders>
            <w:shd w:val="clear" w:color="auto" w:fill="auto"/>
            <w:vAlign w:val="center"/>
            <w:hideMark/>
          </w:tcPr>
          <w:p w14:paraId="6A50F9F9" w14:textId="77777777" w:rsidR="007B7A30" w:rsidRPr="00F50CCD" w:rsidRDefault="007B7A30"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12.00</w:t>
            </w:r>
          </w:p>
        </w:tc>
        <w:tc>
          <w:tcPr>
            <w:tcW w:w="960" w:type="dxa"/>
            <w:tcBorders>
              <w:top w:val="nil"/>
              <w:left w:val="nil"/>
              <w:bottom w:val="single" w:sz="8" w:space="0" w:color="auto"/>
              <w:right w:val="single" w:sz="8" w:space="0" w:color="auto"/>
            </w:tcBorders>
            <w:shd w:val="clear" w:color="auto" w:fill="auto"/>
            <w:vAlign w:val="center"/>
            <w:hideMark/>
          </w:tcPr>
          <w:p w14:paraId="3F92C7E8" w14:textId="77777777" w:rsidR="007B7A30" w:rsidRPr="00F50CCD" w:rsidRDefault="007B7A30"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13.03</w:t>
            </w:r>
          </w:p>
        </w:tc>
        <w:tc>
          <w:tcPr>
            <w:tcW w:w="960" w:type="dxa"/>
            <w:tcBorders>
              <w:top w:val="nil"/>
              <w:left w:val="nil"/>
              <w:bottom w:val="single" w:sz="8" w:space="0" w:color="auto"/>
              <w:right w:val="single" w:sz="8" w:space="0" w:color="auto"/>
            </w:tcBorders>
            <w:shd w:val="clear" w:color="auto" w:fill="auto"/>
            <w:vAlign w:val="center"/>
            <w:hideMark/>
          </w:tcPr>
          <w:p w14:paraId="7D0BF22F" w14:textId="77777777" w:rsidR="007B7A30" w:rsidRPr="00F50CCD" w:rsidRDefault="007B7A30"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13.68</w:t>
            </w:r>
          </w:p>
        </w:tc>
        <w:tc>
          <w:tcPr>
            <w:tcW w:w="960" w:type="dxa"/>
            <w:tcBorders>
              <w:top w:val="nil"/>
              <w:left w:val="nil"/>
              <w:bottom w:val="single" w:sz="8" w:space="0" w:color="auto"/>
              <w:right w:val="single" w:sz="8" w:space="0" w:color="auto"/>
            </w:tcBorders>
            <w:shd w:val="clear" w:color="auto" w:fill="auto"/>
            <w:vAlign w:val="center"/>
            <w:hideMark/>
          </w:tcPr>
          <w:p w14:paraId="4E56EC49" w14:textId="77777777" w:rsidR="007B7A30" w:rsidRPr="00F50CCD" w:rsidRDefault="007B7A30"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14.36</w:t>
            </w:r>
          </w:p>
        </w:tc>
        <w:tc>
          <w:tcPr>
            <w:tcW w:w="960" w:type="dxa"/>
            <w:tcBorders>
              <w:top w:val="nil"/>
              <w:left w:val="nil"/>
              <w:bottom w:val="single" w:sz="8" w:space="0" w:color="auto"/>
              <w:right w:val="single" w:sz="8" w:space="0" w:color="auto"/>
            </w:tcBorders>
            <w:shd w:val="clear" w:color="auto" w:fill="auto"/>
            <w:vAlign w:val="center"/>
            <w:hideMark/>
          </w:tcPr>
          <w:p w14:paraId="77B3860E" w14:textId="77777777" w:rsidR="007B7A30" w:rsidRPr="00F50CCD" w:rsidRDefault="007B7A30"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15.08</w:t>
            </w:r>
          </w:p>
        </w:tc>
        <w:tc>
          <w:tcPr>
            <w:tcW w:w="960" w:type="dxa"/>
            <w:tcBorders>
              <w:top w:val="nil"/>
              <w:left w:val="nil"/>
              <w:bottom w:val="single" w:sz="8" w:space="0" w:color="auto"/>
              <w:right w:val="single" w:sz="8" w:space="0" w:color="auto"/>
            </w:tcBorders>
            <w:shd w:val="clear" w:color="auto" w:fill="auto"/>
            <w:vAlign w:val="center"/>
            <w:hideMark/>
          </w:tcPr>
          <w:p w14:paraId="3D2AC99D" w14:textId="77777777" w:rsidR="007B7A30" w:rsidRPr="00F50CCD" w:rsidRDefault="007B7A30"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15.84</w:t>
            </w:r>
          </w:p>
        </w:tc>
      </w:tr>
      <w:tr w:rsidR="007B7A30" w:rsidRPr="00F50CCD" w14:paraId="4B623C6B" w14:textId="77777777" w:rsidTr="007B7A30">
        <w:trPr>
          <w:trHeight w:val="300"/>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E4F3A53" w14:textId="77777777" w:rsidR="007B7A30" w:rsidRPr="00F50CCD" w:rsidRDefault="007B7A30"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Change</w:t>
            </w:r>
          </w:p>
        </w:tc>
        <w:tc>
          <w:tcPr>
            <w:tcW w:w="980" w:type="dxa"/>
            <w:tcBorders>
              <w:top w:val="nil"/>
              <w:left w:val="nil"/>
              <w:bottom w:val="single" w:sz="8" w:space="0" w:color="auto"/>
              <w:right w:val="single" w:sz="8" w:space="0" w:color="auto"/>
            </w:tcBorders>
            <w:shd w:val="clear" w:color="auto" w:fill="auto"/>
            <w:vAlign w:val="center"/>
            <w:hideMark/>
          </w:tcPr>
          <w:p w14:paraId="707D7A1C" w14:textId="77777777" w:rsidR="007B7A30" w:rsidRPr="00F50CCD" w:rsidRDefault="007B7A30"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4.8%</w:t>
            </w:r>
          </w:p>
        </w:tc>
        <w:tc>
          <w:tcPr>
            <w:tcW w:w="960" w:type="dxa"/>
            <w:tcBorders>
              <w:top w:val="nil"/>
              <w:left w:val="nil"/>
              <w:bottom w:val="single" w:sz="8" w:space="0" w:color="auto"/>
              <w:right w:val="single" w:sz="8" w:space="0" w:color="auto"/>
            </w:tcBorders>
            <w:shd w:val="clear" w:color="auto" w:fill="auto"/>
            <w:vAlign w:val="center"/>
            <w:hideMark/>
          </w:tcPr>
          <w:p w14:paraId="18C27D09" w14:textId="77777777" w:rsidR="007B7A30" w:rsidRPr="00F50CCD" w:rsidRDefault="007B7A30"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5.0%</w:t>
            </w:r>
          </w:p>
        </w:tc>
        <w:tc>
          <w:tcPr>
            <w:tcW w:w="960" w:type="dxa"/>
            <w:tcBorders>
              <w:top w:val="nil"/>
              <w:left w:val="nil"/>
              <w:bottom w:val="single" w:sz="8" w:space="0" w:color="auto"/>
              <w:right w:val="single" w:sz="8" w:space="0" w:color="auto"/>
            </w:tcBorders>
            <w:shd w:val="clear" w:color="auto" w:fill="auto"/>
            <w:vAlign w:val="center"/>
            <w:hideMark/>
          </w:tcPr>
          <w:p w14:paraId="7843754B" w14:textId="77777777" w:rsidR="007B7A30" w:rsidRPr="00F50CCD" w:rsidRDefault="007B7A30"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5.0%</w:t>
            </w:r>
          </w:p>
        </w:tc>
        <w:tc>
          <w:tcPr>
            <w:tcW w:w="960" w:type="dxa"/>
            <w:tcBorders>
              <w:top w:val="nil"/>
              <w:left w:val="nil"/>
              <w:bottom w:val="single" w:sz="8" w:space="0" w:color="auto"/>
              <w:right w:val="single" w:sz="8" w:space="0" w:color="auto"/>
            </w:tcBorders>
            <w:shd w:val="clear" w:color="auto" w:fill="auto"/>
            <w:vAlign w:val="center"/>
            <w:hideMark/>
          </w:tcPr>
          <w:p w14:paraId="4EF7B2D5" w14:textId="77777777" w:rsidR="007B7A30" w:rsidRPr="00F50CCD" w:rsidRDefault="007B7A30"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5.0%</w:t>
            </w:r>
          </w:p>
        </w:tc>
        <w:tc>
          <w:tcPr>
            <w:tcW w:w="960" w:type="dxa"/>
            <w:tcBorders>
              <w:top w:val="nil"/>
              <w:left w:val="nil"/>
              <w:bottom w:val="single" w:sz="8" w:space="0" w:color="auto"/>
              <w:right w:val="single" w:sz="8" w:space="0" w:color="auto"/>
            </w:tcBorders>
            <w:shd w:val="clear" w:color="auto" w:fill="auto"/>
            <w:vAlign w:val="center"/>
            <w:hideMark/>
          </w:tcPr>
          <w:p w14:paraId="0F94877F" w14:textId="77777777" w:rsidR="007B7A30" w:rsidRPr="00F50CCD" w:rsidRDefault="007B7A30"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5.0%</w:t>
            </w:r>
          </w:p>
        </w:tc>
        <w:tc>
          <w:tcPr>
            <w:tcW w:w="960" w:type="dxa"/>
            <w:tcBorders>
              <w:top w:val="nil"/>
              <w:left w:val="nil"/>
              <w:bottom w:val="single" w:sz="8" w:space="0" w:color="auto"/>
              <w:right w:val="single" w:sz="8" w:space="0" w:color="auto"/>
            </w:tcBorders>
            <w:shd w:val="clear" w:color="auto" w:fill="auto"/>
            <w:vAlign w:val="center"/>
            <w:hideMark/>
          </w:tcPr>
          <w:p w14:paraId="501EDF1D" w14:textId="77777777" w:rsidR="007B7A30" w:rsidRPr="00F50CCD" w:rsidRDefault="007B7A30"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5.0%</w:t>
            </w:r>
          </w:p>
        </w:tc>
      </w:tr>
    </w:tbl>
    <w:p w14:paraId="408D5AE2" w14:textId="75127CFF" w:rsidR="00677E19" w:rsidRPr="00F50CCD" w:rsidRDefault="00677E19" w:rsidP="009C0E77">
      <w:pPr>
        <w:spacing w:line="240" w:lineRule="auto"/>
        <w:rPr>
          <w:rFonts w:ascii="Verdana" w:hAnsi="Verdana"/>
          <w:b/>
        </w:rPr>
      </w:pPr>
    </w:p>
    <w:p w14:paraId="3CF0B989" w14:textId="50394809" w:rsidR="00013A24" w:rsidRPr="00F50CCD" w:rsidRDefault="00013A24" w:rsidP="009C0E77">
      <w:pPr>
        <w:pStyle w:val="ListParagraph"/>
        <w:numPr>
          <w:ilvl w:val="0"/>
          <w:numId w:val="59"/>
        </w:numPr>
        <w:spacing w:after="0" w:line="240" w:lineRule="auto"/>
        <w:ind w:left="709" w:hanging="709"/>
        <w:jc w:val="both"/>
        <w:rPr>
          <w:rFonts w:ascii="Verdana" w:hAnsi="Verdana"/>
          <w:b/>
        </w:rPr>
      </w:pPr>
      <w:r w:rsidRPr="00F50CCD">
        <w:rPr>
          <w:rFonts w:ascii="Verdana" w:hAnsi="Verdana"/>
          <w:b/>
        </w:rPr>
        <w:t xml:space="preserve">Medium Term Budget </w:t>
      </w:r>
      <w:r w:rsidR="00FB0B2F" w:rsidRPr="00F50CCD">
        <w:rPr>
          <w:rFonts w:ascii="Verdana" w:hAnsi="Verdana"/>
          <w:b/>
        </w:rPr>
        <w:t>2020/21</w:t>
      </w:r>
      <w:r w:rsidRPr="00F50CCD">
        <w:rPr>
          <w:rFonts w:ascii="Verdana" w:hAnsi="Verdana"/>
          <w:b/>
        </w:rPr>
        <w:t xml:space="preserve"> to 2024/25</w:t>
      </w:r>
    </w:p>
    <w:p w14:paraId="7A0A96C1" w14:textId="77777777" w:rsidR="00013A24" w:rsidRPr="00F50CCD" w:rsidRDefault="00013A24" w:rsidP="009C0E77">
      <w:pPr>
        <w:spacing w:after="0" w:line="240" w:lineRule="auto"/>
        <w:jc w:val="both"/>
        <w:rPr>
          <w:rFonts w:ascii="Verdana" w:hAnsi="Verdana"/>
          <w:b/>
          <w:u w:val="single"/>
        </w:rPr>
      </w:pPr>
    </w:p>
    <w:p w14:paraId="03467017" w14:textId="7EC1A9AB" w:rsidR="00013A24" w:rsidRPr="00F50CCD" w:rsidRDefault="00987D0F" w:rsidP="009C0E77">
      <w:pPr>
        <w:spacing w:after="120" w:line="240" w:lineRule="auto"/>
        <w:ind w:left="720" w:hanging="720"/>
        <w:jc w:val="both"/>
        <w:rPr>
          <w:rFonts w:ascii="Verdana" w:hAnsi="Verdana"/>
        </w:rPr>
      </w:pPr>
      <w:r w:rsidRPr="00F50CCD">
        <w:rPr>
          <w:rFonts w:ascii="Verdana" w:hAnsi="Verdana"/>
        </w:rPr>
        <w:t>14</w:t>
      </w:r>
      <w:r w:rsidR="00013A24" w:rsidRPr="00F50CCD">
        <w:rPr>
          <w:rFonts w:ascii="Verdana" w:hAnsi="Verdana"/>
        </w:rPr>
        <w:t>.1</w:t>
      </w:r>
      <w:r w:rsidR="00013A24" w:rsidRPr="00F50CCD">
        <w:rPr>
          <w:rFonts w:ascii="Verdana" w:hAnsi="Verdana"/>
        </w:rPr>
        <w:tab/>
        <w:t>It is expected that pay and price inflation will continue to exert pressure on the costs of providing policing services over the period and the following assumptions have been made in relation to these:</w:t>
      </w:r>
    </w:p>
    <w:p w14:paraId="4046CD24" w14:textId="67ECE27B" w:rsidR="00013A24" w:rsidRPr="00F50CCD" w:rsidRDefault="00013A24" w:rsidP="009C0E77">
      <w:pPr>
        <w:pStyle w:val="ListParagraph"/>
        <w:spacing w:after="0" w:line="240" w:lineRule="auto"/>
        <w:jc w:val="both"/>
        <w:rPr>
          <w:rFonts w:ascii="Verdana" w:hAnsi="Verdana" w:cs="Arial"/>
          <w:b/>
        </w:rPr>
      </w:pPr>
      <w:r w:rsidRPr="00F50CCD">
        <w:rPr>
          <w:rFonts w:ascii="Verdana" w:hAnsi="Verdana" w:cs="Arial"/>
          <w:b/>
        </w:rPr>
        <w:t xml:space="preserve">Table </w:t>
      </w:r>
      <w:r w:rsidR="00540675" w:rsidRPr="00F50CCD">
        <w:rPr>
          <w:rFonts w:ascii="Verdana" w:hAnsi="Verdana" w:cs="Arial"/>
          <w:b/>
        </w:rPr>
        <w:t>16</w:t>
      </w:r>
      <w:r w:rsidR="00C9190F" w:rsidRPr="00F50CCD">
        <w:rPr>
          <w:rFonts w:ascii="Verdana" w:hAnsi="Verdana" w:cs="Arial"/>
          <w:b/>
        </w:rPr>
        <w:t>: Inflation Assumptions for 2019/20 to 2024/25</w:t>
      </w:r>
    </w:p>
    <w:tbl>
      <w:tblPr>
        <w:tblW w:w="7824" w:type="dxa"/>
        <w:tblInd w:w="720" w:type="dxa"/>
        <w:tblLook w:val="04A0" w:firstRow="1" w:lastRow="0" w:firstColumn="1" w:lastColumn="0" w:noHBand="0" w:noVBand="1"/>
      </w:tblPr>
      <w:tblGrid>
        <w:gridCol w:w="1860"/>
        <w:gridCol w:w="994"/>
        <w:gridCol w:w="994"/>
        <w:gridCol w:w="994"/>
        <w:gridCol w:w="994"/>
        <w:gridCol w:w="994"/>
        <w:gridCol w:w="994"/>
      </w:tblGrid>
      <w:tr w:rsidR="00476747" w:rsidRPr="00F50CCD" w14:paraId="3F239004" w14:textId="77777777" w:rsidTr="00476747">
        <w:trPr>
          <w:trHeight w:val="288"/>
        </w:trPr>
        <w:tc>
          <w:tcPr>
            <w:tcW w:w="1860" w:type="dxa"/>
            <w:vMerge w:val="restart"/>
            <w:tcBorders>
              <w:top w:val="single" w:sz="8" w:space="0" w:color="auto"/>
              <w:left w:val="single" w:sz="8" w:space="0" w:color="auto"/>
              <w:bottom w:val="single" w:sz="8" w:space="0" w:color="000000"/>
              <w:right w:val="single" w:sz="8" w:space="0" w:color="auto"/>
            </w:tcBorders>
            <w:shd w:val="clear" w:color="000000" w:fill="C6D9F1"/>
            <w:noWrap/>
            <w:vAlign w:val="center"/>
            <w:hideMark/>
          </w:tcPr>
          <w:p w14:paraId="7738AD0D" w14:textId="77777777" w:rsidR="00476747" w:rsidRPr="00F50CCD" w:rsidRDefault="00476747" w:rsidP="009C0E77">
            <w:pPr>
              <w:spacing w:after="0" w:line="240" w:lineRule="auto"/>
              <w:ind w:firstLine="743"/>
              <w:rPr>
                <w:rFonts w:ascii="Calibri" w:eastAsia="Times New Roman" w:hAnsi="Calibri" w:cs="Calibri"/>
                <w:color w:val="000000"/>
                <w:lang w:eastAsia="en-GB"/>
              </w:rPr>
            </w:pPr>
            <w:r w:rsidRPr="00F50CCD">
              <w:rPr>
                <w:rFonts w:ascii="Calibri" w:eastAsia="Times New Roman" w:hAnsi="Calibri" w:cs="Calibri"/>
                <w:color w:val="000000"/>
                <w:lang w:eastAsia="en-GB"/>
              </w:rPr>
              <w:t> </w:t>
            </w:r>
          </w:p>
        </w:tc>
        <w:tc>
          <w:tcPr>
            <w:tcW w:w="994" w:type="dxa"/>
            <w:tcBorders>
              <w:top w:val="single" w:sz="8" w:space="0" w:color="auto"/>
              <w:left w:val="nil"/>
              <w:bottom w:val="nil"/>
              <w:right w:val="single" w:sz="8" w:space="0" w:color="auto"/>
            </w:tcBorders>
            <w:shd w:val="clear" w:color="000000" w:fill="C6D9F1"/>
            <w:vAlign w:val="center"/>
            <w:hideMark/>
          </w:tcPr>
          <w:p w14:paraId="5453CDCC" w14:textId="77777777" w:rsidR="00476747" w:rsidRPr="00F50CCD" w:rsidRDefault="00476747"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20/21</w:t>
            </w:r>
          </w:p>
        </w:tc>
        <w:tc>
          <w:tcPr>
            <w:tcW w:w="994" w:type="dxa"/>
            <w:tcBorders>
              <w:top w:val="single" w:sz="8" w:space="0" w:color="auto"/>
              <w:left w:val="nil"/>
              <w:bottom w:val="nil"/>
              <w:right w:val="single" w:sz="8" w:space="0" w:color="auto"/>
            </w:tcBorders>
            <w:shd w:val="clear" w:color="000000" w:fill="C6D9F1"/>
            <w:vAlign w:val="center"/>
            <w:hideMark/>
          </w:tcPr>
          <w:p w14:paraId="2E0AF18A" w14:textId="77777777" w:rsidR="00476747" w:rsidRPr="00F50CCD" w:rsidRDefault="00476747"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21/22</w:t>
            </w:r>
          </w:p>
        </w:tc>
        <w:tc>
          <w:tcPr>
            <w:tcW w:w="994" w:type="dxa"/>
            <w:tcBorders>
              <w:top w:val="single" w:sz="8" w:space="0" w:color="auto"/>
              <w:left w:val="nil"/>
              <w:bottom w:val="nil"/>
              <w:right w:val="single" w:sz="8" w:space="0" w:color="auto"/>
            </w:tcBorders>
            <w:shd w:val="clear" w:color="000000" w:fill="C6D9F1"/>
            <w:vAlign w:val="center"/>
            <w:hideMark/>
          </w:tcPr>
          <w:p w14:paraId="74E0FA38" w14:textId="77777777" w:rsidR="00476747" w:rsidRPr="00F50CCD" w:rsidRDefault="00476747"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22/23</w:t>
            </w:r>
          </w:p>
        </w:tc>
        <w:tc>
          <w:tcPr>
            <w:tcW w:w="994" w:type="dxa"/>
            <w:tcBorders>
              <w:top w:val="single" w:sz="8" w:space="0" w:color="auto"/>
              <w:left w:val="nil"/>
              <w:bottom w:val="nil"/>
              <w:right w:val="single" w:sz="8" w:space="0" w:color="auto"/>
            </w:tcBorders>
            <w:shd w:val="clear" w:color="000000" w:fill="C6D9F1"/>
            <w:vAlign w:val="center"/>
            <w:hideMark/>
          </w:tcPr>
          <w:p w14:paraId="75EC344C" w14:textId="77777777" w:rsidR="00476747" w:rsidRPr="00F50CCD" w:rsidRDefault="00476747"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23/24</w:t>
            </w:r>
          </w:p>
        </w:tc>
        <w:tc>
          <w:tcPr>
            <w:tcW w:w="994" w:type="dxa"/>
            <w:tcBorders>
              <w:top w:val="single" w:sz="8" w:space="0" w:color="auto"/>
              <w:left w:val="nil"/>
              <w:bottom w:val="nil"/>
              <w:right w:val="single" w:sz="8" w:space="0" w:color="auto"/>
            </w:tcBorders>
            <w:shd w:val="clear" w:color="000000" w:fill="C6D9F1"/>
            <w:vAlign w:val="center"/>
            <w:hideMark/>
          </w:tcPr>
          <w:p w14:paraId="019F2E7D" w14:textId="77777777" w:rsidR="00476747" w:rsidRPr="00F50CCD" w:rsidRDefault="00476747"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24/25</w:t>
            </w:r>
          </w:p>
        </w:tc>
        <w:tc>
          <w:tcPr>
            <w:tcW w:w="994" w:type="dxa"/>
            <w:tcBorders>
              <w:top w:val="single" w:sz="8" w:space="0" w:color="auto"/>
              <w:left w:val="nil"/>
              <w:bottom w:val="nil"/>
              <w:right w:val="single" w:sz="8" w:space="0" w:color="auto"/>
            </w:tcBorders>
            <w:shd w:val="clear" w:color="000000" w:fill="C6D9F1"/>
            <w:vAlign w:val="center"/>
            <w:hideMark/>
          </w:tcPr>
          <w:p w14:paraId="52C73405" w14:textId="77777777" w:rsidR="00476747" w:rsidRPr="00F50CCD" w:rsidRDefault="00476747"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24/25</w:t>
            </w:r>
          </w:p>
        </w:tc>
      </w:tr>
      <w:tr w:rsidR="00476747" w:rsidRPr="00F50CCD" w14:paraId="4A10D0C8" w14:textId="77777777" w:rsidTr="00476747">
        <w:trPr>
          <w:trHeight w:val="300"/>
        </w:trPr>
        <w:tc>
          <w:tcPr>
            <w:tcW w:w="1860" w:type="dxa"/>
            <w:vMerge/>
            <w:tcBorders>
              <w:top w:val="single" w:sz="8" w:space="0" w:color="auto"/>
              <w:left w:val="single" w:sz="8" w:space="0" w:color="auto"/>
              <w:bottom w:val="single" w:sz="8" w:space="0" w:color="000000"/>
              <w:right w:val="single" w:sz="8" w:space="0" w:color="auto"/>
            </w:tcBorders>
            <w:vAlign w:val="center"/>
            <w:hideMark/>
          </w:tcPr>
          <w:p w14:paraId="5258B37B" w14:textId="77777777" w:rsidR="00476747" w:rsidRPr="00F50CCD" w:rsidRDefault="00476747" w:rsidP="009C0E77">
            <w:pPr>
              <w:spacing w:after="0" w:line="240" w:lineRule="auto"/>
              <w:rPr>
                <w:rFonts w:ascii="Calibri" w:eastAsia="Times New Roman" w:hAnsi="Calibri" w:cs="Calibri"/>
                <w:color w:val="000000"/>
                <w:lang w:eastAsia="en-GB"/>
              </w:rPr>
            </w:pPr>
          </w:p>
        </w:tc>
        <w:tc>
          <w:tcPr>
            <w:tcW w:w="994" w:type="dxa"/>
            <w:tcBorders>
              <w:top w:val="nil"/>
              <w:left w:val="nil"/>
              <w:bottom w:val="single" w:sz="8" w:space="0" w:color="auto"/>
              <w:right w:val="single" w:sz="8" w:space="0" w:color="auto"/>
            </w:tcBorders>
            <w:shd w:val="clear" w:color="000000" w:fill="C6D9F1"/>
            <w:vAlign w:val="center"/>
            <w:hideMark/>
          </w:tcPr>
          <w:p w14:paraId="2FEA6135" w14:textId="77777777" w:rsidR="00476747" w:rsidRPr="00F50CCD" w:rsidRDefault="00476747"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994" w:type="dxa"/>
            <w:tcBorders>
              <w:top w:val="nil"/>
              <w:left w:val="nil"/>
              <w:bottom w:val="single" w:sz="8" w:space="0" w:color="auto"/>
              <w:right w:val="single" w:sz="8" w:space="0" w:color="auto"/>
            </w:tcBorders>
            <w:shd w:val="clear" w:color="000000" w:fill="C6D9F1"/>
            <w:vAlign w:val="center"/>
            <w:hideMark/>
          </w:tcPr>
          <w:p w14:paraId="4D9FFAD5" w14:textId="77777777" w:rsidR="00476747" w:rsidRPr="00F50CCD" w:rsidRDefault="00476747"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994" w:type="dxa"/>
            <w:tcBorders>
              <w:top w:val="nil"/>
              <w:left w:val="nil"/>
              <w:bottom w:val="single" w:sz="8" w:space="0" w:color="auto"/>
              <w:right w:val="single" w:sz="8" w:space="0" w:color="auto"/>
            </w:tcBorders>
            <w:shd w:val="clear" w:color="000000" w:fill="C6D9F1"/>
            <w:vAlign w:val="center"/>
            <w:hideMark/>
          </w:tcPr>
          <w:p w14:paraId="0D668949" w14:textId="77777777" w:rsidR="00476747" w:rsidRPr="00F50CCD" w:rsidRDefault="00476747"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994" w:type="dxa"/>
            <w:tcBorders>
              <w:top w:val="nil"/>
              <w:left w:val="nil"/>
              <w:bottom w:val="single" w:sz="8" w:space="0" w:color="auto"/>
              <w:right w:val="single" w:sz="8" w:space="0" w:color="auto"/>
            </w:tcBorders>
            <w:shd w:val="clear" w:color="000000" w:fill="C6D9F1"/>
            <w:vAlign w:val="center"/>
            <w:hideMark/>
          </w:tcPr>
          <w:p w14:paraId="31AD6912" w14:textId="77777777" w:rsidR="00476747" w:rsidRPr="00F50CCD" w:rsidRDefault="00476747"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994" w:type="dxa"/>
            <w:tcBorders>
              <w:top w:val="nil"/>
              <w:left w:val="nil"/>
              <w:bottom w:val="single" w:sz="8" w:space="0" w:color="auto"/>
              <w:right w:val="single" w:sz="8" w:space="0" w:color="auto"/>
            </w:tcBorders>
            <w:shd w:val="clear" w:color="000000" w:fill="C6D9F1"/>
            <w:vAlign w:val="center"/>
            <w:hideMark/>
          </w:tcPr>
          <w:p w14:paraId="64A4B02D" w14:textId="77777777" w:rsidR="00476747" w:rsidRPr="00F50CCD" w:rsidRDefault="00476747"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994" w:type="dxa"/>
            <w:tcBorders>
              <w:top w:val="nil"/>
              <w:left w:val="nil"/>
              <w:bottom w:val="single" w:sz="8" w:space="0" w:color="auto"/>
              <w:right w:val="single" w:sz="8" w:space="0" w:color="auto"/>
            </w:tcBorders>
            <w:shd w:val="clear" w:color="000000" w:fill="C6D9F1"/>
            <w:vAlign w:val="center"/>
            <w:hideMark/>
          </w:tcPr>
          <w:p w14:paraId="1D07A9FB" w14:textId="77777777" w:rsidR="00476747" w:rsidRPr="00F50CCD" w:rsidRDefault="00476747"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r>
      <w:tr w:rsidR="00476747" w:rsidRPr="00F50CCD" w14:paraId="20D9948C" w14:textId="77777777" w:rsidTr="00476747">
        <w:trPr>
          <w:trHeight w:val="492"/>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02267741" w14:textId="77777777" w:rsidR="00476747" w:rsidRPr="00F50CCD" w:rsidRDefault="00476747"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Police Officers</w:t>
            </w:r>
          </w:p>
        </w:tc>
        <w:tc>
          <w:tcPr>
            <w:tcW w:w="994" w:type="dxa"/>
            <w:tcBorders>
              <w:top w:val="nil"/>
              <w:left w:val="nil"/>
              <w:bottom w:val="single" w:sz="8" w:space="0" w:color="auto"/>
              <w:right w:val="single" w:sz="8" w:space="0" w:color="auto"/>
            </w:tcBorders>
            <w:shd w:val="clear" w:color="auto" w:fill="auto"/>
            <w:vAlign w:val="center"/>
            <w:hideMark/>
          </w:tcPr>
          <w:p w14:paraId="18B9AFFD"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26A1394E"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2.25%</w:t>
            </w:r>
          </w:p>
        </w:tc>
        <w:tc>
          <w:tcPr>
            <w:tcW w:w="994" w:type="dxa"/>
            <w:tcBorders>
              <w:top w:val="nil"/>
              <w:left w:val="nil"/>
              <w:bottom w:val="single" w:sz="8" w:space="0" w:color="auto"/>
              <w:right w:val="single" w:sz="8" w:space="0" w:color="auto"/>
            </w:tcBorders>
            <w:shd w:val="clear" w:color="auto" w:fill="auto"/>
            <w:vAlign w:val="center"/>
            <w:hideMark/>
          </w:tcPr>
          <w:p w14:paraId="12203F41"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2.25%</w:t>
            </w:r>
          </w:p>
        </w:tc>
        <w:tc>
          <w:tcPr>
            <w:tcW w:w="994" w:type="dxa"/>
            <w:tcBorders>
              <w:top w:val="nil"/>
              <w:left w:val="nil"/>
              <w:bottom w:val="single" w:sz="8" w:space="0" w:color="auto"/>
              <w:right w:val="single" w:sz="8" w:space="0" w:color="auto"/>
            </w:tcBorders>
            <w:shd w:val="clear" w:color="auto" w:fill="auto"/>
            <w:vAlign w:val="center"/>
            <w:hideMark/>
          </w:tcPr>
          <w:p w14:paraId="7A2752E3"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51A3CA19"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138CEFD6"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2.00%</w:t>
            </w:r>
          </w:p>
        </w:tc>
      </w:tr>
      <w:tr w:rsidR="00476747" w:rsidRPr="00F50CCD" w14:paraId="3F9B63F5" w14:textId="77777777" w:rsidTr="00476747">
        <w:trPr>
          <w:trHeight w:val="492"/>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5624945A" w14:textId="77777777" w:rsidR="00476747" w:rsidRPr="00F50CCD" w:rsidRDefault="00476747"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Police Staff</w:t>
            </w:r>
          </w:p>
        </w:tc>
        <w:tc>
          <w:tcPr>
            <w:tcW w:w="994" w:type="dxa"/>
            <w:tcBorders>
              <w:top w:val="nil"/>
              <w:left w:val="nil"/>
              <w:bottom w:val="single" w:sz="8" w:space="0" w:color="auto"/>
              <w:right w:val="single" w:sz="8" w:space="0" w:color="auto"/>
            </w:tcBorders>
            <w:shd w:val="clear" w:color="auto" w:fill="auto"/>
            <w:vAlign w:val="center"/>
            <w:hideMark/>
          </w:tcPr>
          <w:p w14:paraId="545C2433"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6DE59AC1"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2.25%</w:t>
            </w:r>
          </w:p>
        </w:tc>
        <w:tc>
          <w:tcPr>
            <w:tcW w:w="994" w:type="dxa"/>
            <w:tcBorders>
              <w:top w:val="nil"/>
              <w:left w:val="nil"/>
              <w:bottom w:val="single" w:sz="8" w:space="0" w:color="auto"/>
              <w:right w:val="single" w:sz="8" w:space="0" w:color="auto"/>
            </w:tcBorders>
            <w:shd w:val="clear" w:color="auto" w:fill="auto"/>
            <w:vAlign w:val="center"/>
            <w:hideMark/>
          </w:tcPr>
          <w:p w14:paraId="1C6EE357"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2.25%</w:t>
            </w:r>
          </w:p>
        </w:tc>
        <w:tc>
          <w:tcPr>
            <w:tcW w:w="994" w:type="dxa"/>
            <w:tcBorders>
              <w:top w:val="nil"/>
              <w:left w:val="nil"/>
              <w:bottom w:val="single" w:sz="8" w:space="0" w:color="auto"/>
              <w:right w:val="single" w:sz="8" w:space="0" w:color="auto"/>
            </w:tcBorders>
            <w:shd w:val="clear" w:color="auto" w:fill="auto"/>
            <w:vAlign w:val="center"/>
            <w:hideMark/>
          </w:tcPr>
          <w:p w14:paraId="65143295"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52E55DE3"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444FAC8D"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2.00%</w:t>
            </w:r>
          </w:p>
        </w:tc>
      </w:tr>
      <w:tr w:rsidR="00476747" w:rsidRPr="00F50CCD" w14:paraId="1993A8EF" w14:textId="77777777" w:rsidTr="00476747">
        <w:trPr>
          <w:trHeight w:val="492"/>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47567376" w14:textId="77777777" w:rsidR="00476747" w:rsidRPr="00F50CCD" w:rsidRDefault="00476747"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Inflation</w:t>
            </w:r>
          </w:p>
        </w:tc>
        <w:tc>
          <w:tcPr>
            <w:tcW w:w="994" w:type="dxa"/>
            <w:tcBorders>
              <w:top w:val="nil"/>
              <w:left w:val="nil"/>
              <w:bottom w:val="single" w:sz="8" w:space="0" w:color="auto"/>
              <w:right w:val="single" w:sz="8" w:space="0" w:color="auto"/>
            </w:tcBorders>
            <w:shd w:val="clear" w:color="auto" w:fill="auto"/>
            <w:vAlign w:val="center"/>
            <w:hideMark/>
          </w:tcPr>
          <w:p w14:paraId="5A985E51"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22672B36"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6AF16BAA"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4ABC49AD"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3463417F"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5ED48232"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r>
      <w:tr w:rsidR="00476747" w:rsidRPr="00F50CCD" w14:paraId="0ABA6D65" w14:textId="77777777" w:rsidTr="00476747">
        <w:trPr>
          <w:trHeight w:val="492"/>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50C49A76" w14:textId="77777777" w:rsidR="00476747" w:rsidRPr="00F50CCD" w:rsidRDefault="00476747"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Fuel &amp; Utilities</w:t>
            </w:r>
          </w:p>
        </w:tc>
        <w:tc>
          <w:tcPr>
            <w:tcW w:w="994" w:type="dxa"/>
            <w:tcBorders>
              <w:top w:val="nil"/>
              <w:left w:val="nil"/>
              <w:bottom w:val="single" w:sz="8" w:space="0" w:color="auto"/>
              <w:right w:val="single" w:sz="8" w:space="0" w:color="auto"/>
            </w:tcBorders>
            <w:shd w:val="clear" w:color="auto" w:fill="auto"/>
            <w:vAlign w:val="center"/>
            <w:hideMark/>
          </w:tcPr>
          <w:p w14:paraId="21667F34"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5.00%</w:t>
            </w:r>
          </w:p>
        </w:tc>
        <w:tc>
          <w:tcPr>
            <w:tcW w:w="994" w:type="dxa"/>
            <w:tcBorders>
              <w:top w:val="nil"/>
              <w:left w:val="nil"/>
              <w:bottom w:val="single" w:sz="8" w:space="0" w:color="auto"/>
              <w:right w:val="single" w:sz="8" w:space="0" w:color="auto"/>
            </w:tcBorders>
            <w:shd w:val="clear" w:color="auto" w:fill="auto"/>
            <w:vAlign w:val="center"/>
            <w:hideMark/>
          </w:tcPr>
          <w:p w14:paraId="742ABBAA"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3.00%</w:t>
            </w:r>
          </w:p>
        </w:tc>
        <w:tc>
          <w:tcPr>
            <w:tcW w:w="994" w:type="dxa"/>
            <w:tcBorders>
              <w:top w:val="nil"/>
              <w:left w:val="nil"/>
              <w:bottom w:val="single" w:sz="8" w:space="0" w:color="auto"/>
              <w:right w:val="single" w:sz="8" w:space="0" w:color="auto"/>
            </w:tcBorders>
            <w:shd w:val="clear" w:color="auto" w:fill="auto"/>
            <w:vAlign w:val="center"/>
            <w:hideMark/>
          </w:tcPr>
          <w:p w14:paraId="266E576E"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721CD560"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5732A97A"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4D9C92D9"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r>
      <w:tr w:rsidR="00476747" w:rsidRPr="00F50CCD" w14:paraId="32E11D3B" w14:textId="77777777" w:rsidTr="00476747">
        <w:trPr>
          <w:trHeight w:val="492"/>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2D037803" w14:textId="77777777" w:rsidR="00476747" w:rsidRPr="00F50CCD" w:rsidRDefault="00476747"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Grants</w:t>
            </w:r>
          </w:p>
        </w:tc>
        <w:tc>
          <w:tcPr>
            <w:tcW w:w="994" w:type="dxa"/>
            <w:tcBorders>
              <w:top w:val="nil"/>
              <w:left w:val="nil"/>
              <w:bottom w:val="single" w:sz="8" w:space="0" w:color="auto"/>
              <w:right w:val="single" w:sz="8" w:space="0" w:color="auto"/>
            </w:tcBorders>
            <w:shd w:val="clear" w:color="auto" w:fill="auto"/>
            <w:vAlign w:val="center"/>
            <w:hideMark/>
          </w:tcPr>
          <w:p w14:paraId="791FC708"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0.00%</w:t>
            </w:r>
          </w:p>
        </w:tc>
        <w:tc>
          <w:tcPr>
            <w:tcW w:w="994" w:type="dxa"/>
            <w:tcBorders>
              <w:top w:val="nil"/>
              <w:left w:val="nil"/>
              <w:bottom w:val="single" w:sz="8" w:space="0" w:color="auto"/>
              <w:right w:val="single" w:sz="8" w:space="0" w:color="auto"/>
            </w:tcBorders>
            <w:shd w:val="clear" w:color="auto" w:fill="auto"/>
            <w:vAlign w:val="center"/>
            <w:hideMark/>
          </w:tcPr>
          <w:p w14:paraId="532363BC"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0.00%</w:t>
            </w:r>
          </w:p>
        </w:tc>
        <w:tc>
          <w:tcPr>
            <w:tcW w:w="994" w:type="dxa"/>
            <w:tcBorders>
              <w:top w:val="nil"/>
              <w:left w:val="nil"/>
              <w:bottom w:val="single" w:sz="8" w:space="0" w:color="auto"/>
              <w:right w:val="single" w:sz="8" w:space="0" w:color="auto"/>
            </w:tcBorders>
            <w:shd w:val="clear" w:color="auto" w:fill="auto"/>
            <w:vAlign w:val="center"/>
            <w:hideMark/>
          </w:tcPr>
          <w:p w14:paraId="0FB5F772"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0.00%</w:t>
            </w:r>
          </w:p>
        </w:tc>
        <w:tc>
          <w:tcPr>
            <w:tcW w:w="994" w:type="dxa"/>
            <w:tcBorders>
              <w:top w:val="nil"/>
              <w:left w:val="nil"/>
              <w:bottom w:val="single" w:sz="8" w:space="0" w:color="auto"/>
              <w:right w:val="single" w:sz="8" w:space="0" w:color="auto"/>
            </w:tcBorders>
            <w:shd w:val="clear" w:color="auto" w:fill="auto"/>
            <w:vAlign w:val="center"/>
            <w:hideMark/>
          </w:tcPr>
          <w:p w14:paraId="52E28337"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0.00%</w:t>
            </w:r>
          </w:p>
        </w:tc>
        <w:tc>
          <w:tcPr>
            <w:tcW w:w="994" w:type="dxa"/>
            <w:tcBorders>
              <w:top w:val="nil"/>
              <w:left w:val="nil"/>
              <w:bottom w:val="single" w:sz="8" w:space="0" w:color="auto"/>
              <w:right w:val="single" w:sz="8" w:space="0" w:color="auto"/>
            </w:tcBorders>
            <w:shd w:val="clear" w:color="auto" w:fill="auto"/>
            <w:vAlign w:val="center"/>
            <w:hideMark/>
          </w:tcPr>
          <w:p w14:paraId="56D0B4AA"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0.00%</w:t>
            </w:r>
          </w:p>
        </w:tc>
        <w:tc>
          <w:tcPr>
            <w:tcW w:w="994" w:type="dxa"/>
            <w:tcBorders>
              <w:top w:val="nil"/>
              <w:left w:val="nil"/>
              <w:bottom w:val="single" w:sz="8" w:space="0" w:color="auto"/>
              <w:right w:val="single" w:sz="8" w:space="0" w:color="auto"/>
            </w:tcBorders>
            <w:shd w:val="clear" w:color="auto" w:fill="auto"/>
            <w:vAlign w:val="center"/>
            <w:hideMark/>
          </w:tcPr>
          <w:p w14:paraId="1FAFB5E0"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0.00%</w:t>
            </w:r>
          </w:p>
        </w:tc>
      </w:tr>
      <w:tr w:rsidR="00476747" w:rsidRPr="00F50CCD" w14:paraId="67430246" w14:textId="77777777" w:rsidTr="00476747">
        <w:trPr>
          <w:trHeight w:val="492"/>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012B2586" w14:textId="77777777" w:rsidR="00476747" w:rsidRPr="00F50CCD" w:rsidRDefault="00476747"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Income</w:t>
            </w:r>
          </w:p>
        </w:tc>
        <w:tc>
          <w:tcPr>
            <w:tcW w:w="994" w:type="dxa"/>
            <w:tcBorders>
              <w:top w:val="nil"/>
              <w:left w:val="nil"/>
              <w:bottom w:val="single" w:sz="8" w:space="0" w:color="auto"/>
              <w:right w:val="single" w:sz="8" w:space="0" w:color="auto"/>
            </w:tcBorders>
            <w:shd w:val="clear" w:color="auto" w:fill="auto"/>
            <w:vAlign w:val="center"/>
            <w:hideMark/>
          </w:tcPr>
          <w:p w14:paraId="6F4B24EC"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30D46820"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5FAB5257"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4A82AEB8"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12759DE4"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4536ED86"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2.50%</w:t>
            </w:r>
          </w:p>
        </w:tc>
      </w:tr>
      <w:tr w:rsidR="00476747" w:rsidRPr="00F50CCD" w14:paraId="09A28FF6" w14:textId="77777777" w:rsidTr="00476747">
        <w:trPr>
          <w:trHeight w:val="492"/>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10BB140B" w14:textId="77777777" w:rsidR="00476747" w:rsidRPr="00F50CCD" w:rsidRDefault="00476747"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Pension</w:t>
            </w:r>
          </w:p>
        </w:tc>
        <w:tc>
          <w:tcPr>
            <w:tcW w:w="994" w:type="dxa"/>
            <w:tcBorders>
              <w:top w:val="nil"/>
              <w:left w:val="nil"/>
              <w:bottom w:val="single" w:sz="8" w:space="0" w:color="auto"/>
              <w:right w:val="single" w:sz="8" w:space="0" w:color="auto"/>
            </w:tcBorders>
            <w:shd w:val="clear" w:color="auto" w:fill="auto"/>
            <w:vAlign w:val="center"/>
            <w:hideMark/>
          </w:tcPr>
          <w:p w14:paraId="73FCB0F3"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401D5B01"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4139119A"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45650B6D"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50741D34"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11912E1C" w14:textId="77777777" w:rsidR="00476747" w:rsidRPr="00F50CCD" w:rsidRDefault="00476747"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2.00%</w:t>
            </w:r>
          </w:p>
        </w:tc>
      </w:tr>
    </w:tbl>
    <w:p w14:paraId="3C799527" w14:textId="77777777" w:rsidR="00476747" w:rsidRPr="00F50CCD" w:rsidRDefault="00476747" w:rsidP="009C0E77">
      <w:pPr>
        <w:pStyle w:val="ListParagraph"/>
        <w:spacing w:after="120" w:line="240" w:lineRule="auto"/>
        <w:ind w:left="709"/>
        <w:contextualSpacing w:val="0"/>
        <w:jc w:val="both"/>
        <w:rPr>
          <w:rFonts w:ascii="Verdana" w:hAnsi="Verdana"/>
        </w:rPr>
      </w:pPr>
    </w:p>
    <w:p w14:paraId="1F5BC945" w14:textId="70AD0F4D" w:rsidR="00013A24" w:rsidRPr="00F50CCD" w:rsidRDefault="00013A24" w:rsidP="009C0E77">
      <w:pPr>
        <w:pStyle w:val="ListParagraph"/>
        <w:numPr>
          <w:ilvl w:val="1"/>
          <w:numId w:val="60"/>
        </w:numPr>
        <w:spacing w:after="120" w:line="240" w:lineRule="auto"/>
        <w:jc w:val="both"/>
        <w:rPr>
          <w:rFonts w:ascii="Verdana" w:hAnsi="Verdana"/>
        </w:rPr>
      </w:pPr>
      <w:r w:rsidRPr="00F50CCD">
        <w:rPr>
          <w:rFonts w:ascii="Verdana" w:hAnsi="Verdana"/>
        </w:rPr>
        <w:t>In addition to these increases in base costs, an efficiency and savings plan has been developed that is due to deliver savings amounting to £</w:t>
      </w:r>
      <w:r w:rsidR="00CC7F9A" w:rsidRPr="00F50CCD">
        <w:rPr>
          <w:rFonts w:ascii="Verdana" w:hAnsi="Verdana"/>
        </w:rPr>
        <w:t>4.4</w:t>
      </w:r>
      <w:r w:rsidR="00AC50CE" w:rsidRPr="00F50CCD">
        <w:rPr>
          <w:rFonts w:ascii="Verdana" w:hAnsi="Verdana"/>
        </w:rPr>
        <w:t>80</w:t>
      </w:r>
      <w:r w:rsidR="00CC7F9A" w:rsidRPr="00F50CCD">
        <w:rPr>
          <w:rFonts w:ascii="Verdana" w:hAnsi="Verdana"/>
        </w:rPr>
        <w:t>m over the next six</w:t>
      </w:r>
      <w:r w:rsidRPr="00F50CCD">
        <w:rPr>
          <w:rFonts w:ascii="Verdana" w:hAnsi="Verdana"/>
        </w:rPr>
        <w:t xml:space="preserve"> years.  These savings are detailed in the table below:</w:t>
      </w:r>
    </w:p>
    <w:p w14:paraId="26834BA8" w14:textId="77777777" w:rsidR="000B647E" w:rsidRDefault="000B647E">
      <w:pPr>
        <w:rPr>
          <w:rFonts w:ascii="Verdana" w:hAnsi="Verdana" w:cs="Arial"/>
          <w:b/>
        </w:rPr>
      </w:pPr>
      <w:r>
        <w:rPr>
          <w:rFonts w:ascii="Verdana" w:hAnsi="Verdana" w:cs="Arial"/>
          <w:b/>
        </w:rPr>
        <w:br w:type="page"/>
      </w:r>
    </w:p>
    <w:p w14:paraId="1F451637" w14:textId="44EF2C4C" w:rsidR="00F20A73" w:rsidRPr="00F50CCD" w:rsidRDefault="00540675" w:rsidP="009C0E77">
      <w:pPr>
        <w:spacing w:after="0" w:line="240" w:lineRule="auto"/>
        <w:ind w:left="709"/>
        <w:rPr>
          <w:rFonts w:ascii="Verdana" w:hAnsi="Verdana" w:cs="Arial"/>
          <w:b/>
        </w:rPr>
      </w:pPr>
      <w:r w:rsidRPr="00F50CCD">
        <w:rPr>
          <w:rFonts w:ascii="Verdana" w:hAnsi="Verdana" w:cs="Arial"/>
          <w:b/>
        </w:rPr>
        <w:lastRenderedPageBreak/>
        <w:t>Table 17</w:t>
      </w:r>
      <w:r w:rsidR="00013A24" w:rsidRPr="00F50CCD">
        <w:rPr>
          <w:rFonts w:ascii="Verdana" w:hAnsi="Verdana" w:cs="Arial"/>
          <w:b/>
        </w:rPr>
        <w:t xml:space="preserve">: Cost Reduction Summary for </w:t>
      </w:r>
      <w:r w:rsidR="00FB0B2F" w:rsidRPr="00F50CCD">
        <w:rPr>
          <w:rFonts w:ascii="Verdana" w:hAnsi="Verdana" w:cs="Arial"/>
          <w:b/>
        </w:rPr>
        <w:t>2020/21</w:t>
      </w:r>
      <w:r w:rsidR="00CC7F9A" w:rsidRPr="00F50CCD">
        <w:rPr>
          <w:rFonts w:ascii="Verdana" w:hAnsi="Verdana" w:cs="Arial"/>
          <w:b/>
        </w:rPr>
        <w:t xml:space="preserve"> to 2025/26</w:t>
      </w:r>
    </w:p>
    <w:tbl>
      <w:tblPr>
        <w:tblW w:w="9781" w:type="dxa"/>
        <w:tblInd w:w="-10" w:type="dxa"/>
        <w:tblLook w:val="04A0" w:firstRow="1" w:lastRow="0" w:firstColumn="1" w:lastColumn="0" w:noHBand="0" w:noVBand="1"/>
      </w:tblPr>
      <w:tblGrid>
        <w:gridCol w:w="2977"/>
        <w:gridCol w:w="1162"/>
        <w:gridCol w:w="951"/>
        <w:gridCol w:w="951"/>
        <w:gridCol w:w="951"/>
        <w:gridCol w:w="876"/>
        <w:gridCol w:w="876"/>
        <w:gridCol w:w="1037"/>
      </w:tblGrid>
      <w:tr w:rsidR="00CC7F9A" w:rsidRPr="00F50CCD" w14:paraId="350699CE" w14:textId="77777777" w:rsidTr="00CC7F9A">
        <w:trPr>
          <w:trHeight w:val="300"/>
        </w:trPr>
        <w:tc>
          <w:tcPr>
            <w:tcW w:w="2977"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3871EDA9" w14:textId="77777777" w:rsidR="00CC7F9A" w:rsidRPr="00F50CCD" w:rsidRDefault="00CC7F9A"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162" w:type="dxa"/>
            <w:tcBorders>
              <w:top w:val="single" w:sz="8" w:space="0" w:color="auto"/>
              <w:left w:val="nil"/>
              <w:bottom w:val="single" w:sz="8" w:space="0" w:color="auto"/>
              <w:right w:val="single" w:sz="8" w:space="0" w:color="auto"/>
            </w:tcBorders>
            <w:shd w:val="clear" w:color="000000" w:fill="C6D9F1"/>
            <w:vAlign w:val="center"/>
            <w:hideMark/>
          </w:tcPr>
          <w:p w14:paraId="05B73049" w14:textId="77777777" w:rsidR="00CC7F9A" w:rsidRPr="00F50CCD" w:rsidRDefault="00CC7F9A"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20/21</w:t>
            </w:r>
          </w:p>
        </w:tc>
        <w:tc>
          <w:tcPr>
            <w:tcW w:w="951" w:type="dxa"/>
            <w:tcBorders>
              <w:top w:val="single" w:sz="8" w:space="0" w:color="auto"/>
              <w:left w:val="nil"/>
              <w:bottom w:val="single" w:sz="8" w:space="0" w:color="auto"/>
              <w:right w:val="single" w:sz="8" w:space="0" w:color="auto"/>
            </w:tcBorders>
            <w:shd w:val="clear" w:color="000000" w:fill="C6D9F1"/>
            <w:vAlign w:val="center"/>
            <w:hideMark/>
          </w:tcPr>
          <w:p w14:paraId="5FC4035C" w14:textId="77777777" w:rsidR="00CC7F9A" w:rsidRPr="00F50CCD" w:rsidRDefault="00CC7F9A"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21/22</w:t>
            </w:r>
          </w:p>
        </w:tc>
        <w:tc>
          <w:tcPr>
            <w:tcW w:w="951" w:type="dxa"/>
            <w:tcBorders>
              <w:top w:val="single" w:sz="8" w:space="0" w:color="auto"/>
              <w:left w:val="nil"/>
              <w:bottom w:val="single" w:sz="8" w:space="0" w:color="auto"/>
              <w:right w:val="single" w:sz="8" w:space="0" w:color="auto"/>
            </w:tcBorders>
            <w:shd w:val="clear" w:color="000000" w:fill="C6D9F1"/>
            <w:vAlign w:val="center"/>
            <w:hideMark/>
          </w:tcPr>
          <w:p w14:paraId="7DC1CC04" w14:textId="77777777" w:rsidR="00CC7F9A" w:rsidRPr="00F50CCD" w:rsidRDefault="00CC7F9A"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22/23</w:t>
            </w:r>
          </w:p>
        </w:tc>
        <w:tc>
          <w:tcPr>
            <w:tcW w:w="951" w:type="dxa"/>
            <w:tcBorders>
              <w:top w:val="single" w:sz="8" w:space="0" w:color="auto"/>
              <w:left w:val="nil"/>
              <w:bottom w:val="single" w:sz="8" w:space="0" w:color="auto"/>
              <w:right w:val="single" w:sz="8" w:space="0" w:color="auto"/>
            </w:tcBorders>
            <w:shd w:val="clear" w:color="000000" w:fill="C6D9F1"/>
            <w:vAlign w:val="center"/>
            <w:hideMark/>
          </w:tcPr>
          <w:p w14:paraId="0EBCAF5D" w14:textId="77777777" w:rsidR="00CC7F9A" w:rsidRPr="00F50CCD" w:rsidRDefault="00CC7F9A"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23/24</w:t>
            </w:r>
          </w:p>
        </w:tc>
        <w:tc>
          <w:tcPr>
            <w:tcW w:w="876" w:type="dxa"/>
            <w:tcBorders>
              <w:top w:val="single" w:sz="8" w:space="0" w:color="auto"/>
              <w:left w:val="nil"/>
              <w:bottom w:val="single" w:sz="8" w:space="0" w:color="auto"/>
              <w:right w:val="single" w:sz="8" w:space="0" w:color="auto"/>
            </w:tcBorders>
            <w:shd w:val="clear" w:color="000000" w:fill="C6D9F1"/>
            <w:vAlign w:val="center"/>
            <w:hideMark/>
          </w:tcPr>
          <w:p w14:paraId="77A04AA3" w14:textId="77777777" w:rsidR="00CC7F9A" w:rsidRPr="00F50CCD" w:rsidRDefault="00CC7F9A"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24/25</w:t>
            </w:r>
          </w:p>
        </w:tc>
        <w:tc>
          <w:tcPr>
            <w:tcW w:w="876" w:type="dxa"/>
            <w:tcBorders>
              <w:top w:val="single" w:sz="8" w:space="0" w:color="auto"/>
              <w:left w:val="nil"/>
              <w:bottom w:val="single" w:sz="8" w:space="0" w:color="auto"/>
              <w:right w:val="single" w:sz="8" w:space="0" w:color="auto"/>
            </w:tcBorders>
            <w:shd w:val="clear" w:color="000000" w:fill="C6D9F1"/>
            <w:vAlign w:val="center"/>
            <w:hideMark/>
          </w:tcPr>
          <w:p w14:paraId="5B5C56D5" w14:textId="77777777" w:rsidR="00CC7F9A" w:rsidRPr="00F50CCD" w:rsidRDefault="00CC7F9A"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25/26</w:t>
            </w:r>
          </w:p>
        </w:tc>
        <w:tc>
          <w:tcPr>
            <w:tcW w:w="1037" w:type="dxa"/>
            <w:tcBorders>
              <w:top w:val="single" w:sz="8" w:space="0" w:color="auto"/>
              <w:left w:val="nil"/>
              <w:bottom w:val="single" w:sz="8" w:space="0" w:color="auto"/>
              <w:right w:val="single" w:sz="8" w:space="0" w:color="auto"/>
            </w:tcBorders>
            <w:shd w:val="clear" w:color="000000" w:fill="C6D9F1"/>
            <w:vAlign w:val="center"/>
            <w:hideMark/>
          </w:tcPr>
          <w:p w14:paraId="007C20E5" w14:textId="77777777" w:rsidR="00CC7F9A" w:rsidRPr="00F50CCD" w:rsidRDefault="00CC7F9A" w:rsidP="009C0E77">
            <w:pPr>
              <w:spacing w:after="0" w:line="240" w:lineRule="auto"/>
              <w:jc w:val="center"/>
              <w:rPr>
                <w:rFonts w:ascii="Verdana" w:eastAsia="Times New Roman" w:hAnsi="Verdana" w:cs="Calibri"/>
                <w:b/>
                <w:bCs/>
                <w:color w:val="000000"/>
                <w:sz w:val="20"/>
                <w:szCs w:val="20"/>
                <w:lang w:eastAsia="en-GB"/>
              </w:rPr>
            </w:pPr>
            <w:r w:rsidRPr="00F50CCD">
              <w:rPr>
                <w:rFonts w:ascii="Verdana" w:eastAsia="Times New Roman" w:hAnsi="Verdana" w:cs="Calibri"/>
                <w:b/>
                <w:bCs/>
                <w:color w:val="000000"/>
                <w:sz w:val="20"/>
                <w:szCs w:val="20"/>
                <w:lang w:eastAsia="en-GB"/>
              </w:rPr>
              <w:t>Total</w:t>
            </w:r>
          </w:p>
        </w:tc>
      </w:tr>
      <w:tr w:rsidR="00CC7F9A" w:rsidRPr="00F50CCD" w14:paraId="66391A39" w14:textId="77777777" w:rsidTr="00CC7F9A">
        <w:trPr>
          <w:trHeight w:val="300"/>
        </w:trPr>
        <w:tc>
          <w:tcPr>
            <w:tcW w:w="2977" w:type="dxa"/>
            <w:tcBorders>
              <w:top w:val="nil"/>
              <w:left w:val="single" w:sz="8" w:space="0" w:color="auto"/>
              <w:bottom w:val="single" w:sz="8" w:space="0" w:color="auto"/>
              <w:right w:val="single" w:sz="8" w:space="0" w:color="auto"/>
            </w:tcBorders>
            <w:shd w:val="clear" w:color="000000" w:fill="C6D9F1"/>
            <w:vAlign w:val="center"/>
            <w:hideMark/>
          </w:tcPr>
          <w:p w14:paraId="5947388C" w14:textId="77777777" w:rsidR="00CC7F9A" w:rsidRPr="00F50CCD" w:rsidRDefault="00CC7F9A"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162" w:type="dxa"/>
            <w:tcBorders>
              <w:top w:val="nil"/>
              <w:left w:val="nil"/>
              <w:bottom w:val="single" w:sz="8" w:space="0" w:color="auto"/>
              <w:right w:val="single" w:sz="8" w:space="0" w:color="auto"/>
            </w:tcBorders>
            <w:shd w:val="clear" w:color="000000" w:fill="C6D9F1"/>
            <w:vAlign w:val="center"/>
            <w:hideMark/>
          </w:tcPr>
          <w:p w14:paraId="1C51277E" w14:textId="77777777" w:rsidR="00CC7F9A" w:rsidRPr="00F50CCD" w:rsidRDefault="00CC7F9A" w:rsidP="009C0E77">
            <w:pPr>
              <w:spacing w:after="0" w:line="240" w:lineRule="auto"/>
              <w:jc w:val="center"/>
              <w:rPr>
                <w:rFonts w:ascii="Verdana" w:eastAsia="Times New Roman" w:hAnsi="Verdana" w:cs="Calibri"/>
                <w:color w:val="000000"/>
                <w:sz w:val="20"/>
                <w:szCs w:val="20"/>
                <w:lang w:eastAsia="en-GB"/>
              </w:rPr>
            </w:pPr>
            <w:r w:rsidRPr="00F50CCD">
              <w:rPr>
                <w:rFonts w:ascii="Verdana" w:eastAsia="Times New Roman" w:hAnsi="Verdana" w:cs="Calibri"/>
                <w:color w:val="000000"/>
                <w:sz w:val="20"/>
                <w:szCs w:val="20"/>
                <w:lang w:eastAsia="en-GB"/>
              </w:rPr>
              <w:t>£’000</w:t>
            </w:r>
          </w:p>
        </w:tc>
        <w:tc>
          <w:tcPr>
            <w:tcW w:w="951" w:type="dxa"/>
            <w:tcBorders>
              <w:top w:val="nil"/>
              <w:left w:val="nil"/>
              <w:bottom w:val="single" w:sz="8" w:space="0" w:color="auto"/>
              <w:right w:val="single" w:sz="8" w:space="0" w:color="auto"/>
            </w:tcBorders>
            <w:shd w:val="clear" w:color="000000" w:fill="C6D9F1"/>
            <w:vAlign w:val="center"/>
            <w:hideMark/>
          </w:tcPr>
          <w:p w14:paraId="7064D9A6" w14:textId="77777777" w:rsidR="00CC7F9A" w:rsidRPr="00F50CCD" w:rsidRDefault="00CC7F9A" w:rsidP="009C0E77">
            <w:pPr>
              <w:spacing w:after="0" w:line="240" w:lineRule="auto"/>
              <w:jc w:val="center"/>
              <w:rPr>
                <w:rFonts w:ascii="Verdana" w:eastAsia="Times New Roman" w:hAnsi="Verdana" w:cs="Calibri"/>
                <w:color w:val="000000"/>
                <w:sz w:val="20"/>
                <w:szCs w:val="20"/>
                <w:lang w:eastAsia="en-GB"/>
              </w:rPr>
            </w:pPr>
            <w:r w:rsidRPr="00F50CCD">
              <w:rPr>
                <w:rFonts w:ascii="Verdana" w:eastAsia="Times New Roman" w:hAnsi="Verdana" w:cs="Calibri"/>
                <w:color w:val="000000"/>
                <w:sz w:val="20"/>
                <w:szCs w:val="20"/>
                <w:lang w:eastAsia="en-GB"/>
              </w:rPr>
              <w:t>£’000</w:t>
            </w:r>
          </w:p>
        </w:tc>
        <w:tc>
          <w:tcPr>
            <w:tcW w:w="951" w:type="dxa"/>
            <w:tcBorders>
              <w:top w:val="nil"/>
              <w:left w:val="nil"/>
              <w:bottom w:val="single" w:sz="8" w:space="0" w:color="auto"/>
              <w:right w:val="single" w:sz="8" w:space="0" w:color="auto"/>
            </w:tcBorders>
            <w:shd w:val="clear" w:color="000000" w:fill="C6D9F1"/>
            <w:vAlign w:val="center"/>
            <w:hideMark/>
          </w:tcPr>
          <w:p w14:paraId="67FE9D14" w14:textId="77777777" w:rsidR="00CC7F9A" w:rsidRPr="00F50CCD" w:rsidRDefault="00CC7F9A" w:rsidP="009C0E77">
            <w:pPr>
              <w:spacing w:after="0" w:line="240" w:lineRule="auto"/>
              <w:jc w:val="center"/>
              <w:rPr>
                <w:rFonts w:ascii="Verdana" w:eastAsia="Times New Roman" w:hAnsi="Verdana" w:cs="Calibri"/>
                <w:color w:val="000000"/>
                <w:sz w:val="20"/>
                <w:szCs w:val="20"/>
                <w:lang w:eastAsia="en-GB"/>
              </w:rPr>
            </w:pPr>
            <w:r w:rsidRPr="00F50CCD">
              <w:rPr>
                <w:rFonts w:ascii="Verdana" w:eastAsia="Times New Roman" w:hAnsi="Verdana" w:cs="Calibri"/>
                <w:color w:val="000000"/>
                <w:sz w:val="20"/>
                <w:szCs w:val="20"/>
                <w:lang w:eastAsia="en-GB"/>
              </w:rPr>
              <w:t>£’000</w:t>
            </w:r>
          </w:p>
        </w:tc>
        <w:tc>
          <w:tcPr>
            <w:tcW w:w="951" w:type="dxa"/>
            <w:tcBorders>
              <w:top w:val="nil"/>
              <w:left w:val="nil"/>
              <w:bottom w:val="single" w:sz="8" w:space="0" w:color="auto"/>
              <w:right w:val="single" w:sz="8" w:space="0" w:color="auto"/>
            </w:tcBorders>
            <w:shd w:val="clear" w:color="000000" w:fill="C6D9F1"/>
            <w:vAlign w:val="center"/>
            <w:hideMark/>
          </w:tcPr>
          <w:p w14:paraId="2DDCF823" w14:textId="77777777" w:rsidR="00CC7F9A" w:rsidRPr="00F50CCD" w:rsidRDefault="00CC7F9A" w:rsidP="009C0E77">
            <w:pPr>
              <w:spacing w:after="0" w:line="240" w:lineRule="auto"/>
              <w:jc w:val="center"/>
              <w:rPr>
                <w:rFonts w:ascii="Verdana" w:eastAsia="Times New Roman" w:hAnsi="Verdana" w:cs="Calibri"/>
                <w:color w:val="000000"/>
                <w:sz w:val="20"/>
                <w:szCs w:val="20"/>
                <w:lang w:eastAsia="en-GB"/>
              </w:rPr>
            </w:pPr>
            <w:r w:rsidRPr="00F50CCD">
              <w:rPr>
                <w:rFonts w:ascii="Verdana" w:eastAsia="Times New Roman" w:hAnsi="Verdana" w:cs="Calibri"/>
                <w:color w:val="000000"/>
                <w:sz w:val="20"/>
                <w:szCs w:val="20"/>
                <w:lang w:eastAsia="en-GB"/>
              </w:rPr>
              <w:t>£’000</w:t>
            </w:r>
          </w:p>
        </w:tc>
        <w:tc>
          <w:tcPr>
            <w:tcW w:w="876" w:type="dxa"/>
            <w:tcBorders>
              <w:top w:val="nil"/>
              <w:left w:val="nil"/>
              <w:bottom w:val="single" w:sz="8" w:space="0" w:color="auto"/>
              <w:right w:val="single" w:sz="8" w:space="0" w:color="auto"/>
            </w:tcBorders>
            <w:shd w:val="clear" w:color="000000" w:fill="C6D9F1"/>
            <w:vAlign w:val="center"/>
            <w:hideMark/>
          </w:tcPr>
          <w:p w14:paraId="11281176" w14:textId="77777777" w:rsidR="00CC7F9A" w:rsidRPr="00F50CCD" w:rsidRDefault="00CC7F9A" w:rsidP="009C0E77">
            <w:pPr>
              <w:spacing w:after="0" w:line="240" w:lineRule="auto"/>
              <w:jc w:val="center"/>
              <w:rPr>
                <w:rFonts w:ascii="Verdana" w:eastAsia="Times New Roman" w:hAnsi="Verdana" w:cs="Calibri"/>
                <w:color w:val="000000"/>
                <w:sz w:val="20"/>
                <w:szCs w:val="20"/>
                <w:lang w:eastAsia="en-GB"/>
              </w:rPr>
            </w:pPr>
            <w:r w:rsidRPr="00F50CCD">
              <w:rPr>
                <w:rFonts w:ascii="Verdana" w:eastAsia="Times New Roman" w:hAnsi="Verdana" w:cs="Calibri"/>
                <w:color w:val="000000"/>
                <w:sz w:val="20"/>
                <w:szCs w:val="20"/>
                <w:lang w:eastAsia="en-GB"/>
              </w:rPr>
              <w:t>£’000</w:t>
            </w:r>
          </w:p>
        </w:tc>
        <w:tc>
          <w:tcPr>
            <w:tcW w:w="876" w:type="dxa"/>
            <w:tcBorders>
              <w:top w:val="nil"/>
              <w:left w:val="nil"/>
              <w:bottom w:val="single" w:sz="8" w:space="0" w:color="auto"/>
              <w:right w:val="single" w:sz="8" w:space="0" w:color="auto"/>
            </w:tcBorders>
            <w:shd w:val="clear" w:color="000000" w:fill="C6D9F1"/>
            <w:vAlign w:val="center"/>
            <w:hideMark/>
          </w:tcPr>
          <w:p w14:paraId="49329EEE" w14:textId="77777777" w:rsidR="00CC7F9A" w:rsidRPr="00F50CCD" w:rsidRDefault="00CC7F9A" w:rsidP="009C0E77">
            <w:pPr>
              <w:spacing w:after="0" w:line="240" w:lineRule="auto"/>
              <w:jc w:val="center"/>
              <w:rPr>
                <w:rFonts w:ascii="Verdana" w:eastAsia="Times New Roman" w:hAnsi="Verdana" w:cs="Calibri"/>
                <w:color w:val="000000"/>
                <w:sz w:val="20"/>
                <w:szCs w:val="20"/>
                <w:lang w:eastAsia="en-GB"/>
              </w:rPr>
            </w:pPr>
            <w:r w:rsidRPr="00F50CCD">
              <w:rPr>
                <w:rFonts w:ascii="Verdana" w:eastAsia="Times New Roman" w:hAnsi="Verdana" w:cs="Calibri"/>
                <w:color w:val="000000"/>
                <w:sz w:val="20"/>
                <w:szCs w:val="20"/>
                <w:lang w:eastAsia="en-GB"/>
              </w:rPr>
              <w:t>£’000</w:t>
            </w:r>
          </w:p>
        </w:tc>
        <w:tc>
          <w:tcPr>
            <w:tcW w:w="1037" w:type="dxa"/>
            <w:tcBorders>
              <w:top w:val="nil"/>
              <w:left w:val="nil"/>
              <w:bottom w:val="single" w:sz="8" w:space="0" w:color="auto"/>
              <w:right w:val="single" w:sz="8" w:space="0" w:color="auto"/>
            </w:tcBorders>
            <w:shd w:val="clear" w:color="000000" w:fill="C6D9F1"/>
            <w:vAlign w:val="center"/>
            <w:hideMark/>
          </w:tcPr>
          <w:p w14:paraId="3607D9BE" w14:textId="77777777" w:rsidR="00CC7F9A" w:rsidRPr="00F50CCD" w:rsidRDefault="00CC7F9A" w:rsidP="009C0E77">
            <w:pPr>
              <w:spacing w:after="0" w:line="240" w:lineRule="auto"/>
              <w:jc w:val="center"/>
              <w:rPr>
                <w:rFonts w:ascii="Verdana" w:eastAsia="Times New Roman" w:hAnsi="Verdana" w:cs="Calibri"/>
                <w:b/>
                <w:bCs/>
                <w:color w:val="000000"/>
                <w:sz w:val="20"/>
                <w:szCs w:val="20"/>
                <w:lang w:eastAsia="en-GB"/>
              </w:rPr>
            </w:pPr>
            <w:r w:rsidRPr="00F50CCD">
              <w:rPr>
                <w:rFonts w:ascii="Verdana" w:eastAsia="Times New Roman" w:hAnsi="Verdana" w:cs="Calibri"/>
                <w:b/>
                <w:bCs/>
                <w:color w:val="000000"/>
                <w:sz w:val="20"/>
                <w:szCs w:val="20"/>
                <w:lang w:eastAsia="en-GB"/>
              </w:rPr>
              <w:t>£’000</w:t>
            </w:r>
          </w:p>
        </w:tc>
      </w:tr>
      <w:tr w:rsidR="00CC7F9A" w:rsidRPr="00F50CCD" w14:paraId="7212CB47"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7AFF27F" w14:textId="77777777" w:rsidR="00CC7F9A" w:rsidRPr="00F50CCD" w:rsidRDefault="00CC7F9A"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Pay Related</w:t>
            </w:r>
          </w:p>
        </w:tc>
        <w:tc>
          <w:tcPr>
            <w:tcW w:w="1162" w:type="dxa"/>
            <w:tcBorders>
              <w:top w:val="nil"/>
              <w:left w:val="nil"/>
              <w:bottom w:val="single" w:sz="8" w:space="0" w:color="auto"/>
              <w:right w:val="single" w:sz="8" w:space="0" w:color="auto"/>
            </w:tcBorders>
            <w:shd w:val="clear" w:color="auto" w:fill="auto"/>
            <w:vAlign w:val="center"/>
            <w:hideMark/>
          </w:tcPr>
          <w:p w14:paraId="73F6BA4A" w14:textId="77777777" w:rsidR="00CC7F9A" w:rsidRPr="00F50CCD" w:rsidRDefault="00CC7F9A" w:rsidP="009C0E77">
            <w:pPr>
              <w:spacing w:after="0" w:line="240" w:lineRule="auto"/>
              <w:jc w:val="both"/>
              <w:rPr>
                <w:rFonts w:ascii="Verdana" w:eastAsia="Times New Roman" w:hAnsi="Verdana" w:cs="Calibri"/>
                <w:color w:val="FF0000"/>
                <w:sz w:val="20"/>
                <w:szCs w:val="20"/>
                <w:lang w:eastAsia="en-GB"/>
              </w:rPr>
            </w:pPr>
            <w:r w:rsidRPr="00F50CCD">
              <w:rPr>
                <w:rFonts w:ascii="Verdana" w:eastAsia="Times New Roman" w:hAnsi="Verdana" w:cs="Calibri"/>
                <w:color w:val="FF0000"/>
                <w:sz w:val="20"/>
                <w:szCs w:val="2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5B55A603" w14:textId="77777777" w:rsidR="00CC7F9A" w:rsidRPr="00F50CCD" w:rsidRDefault="00CC7F9A" w:rsidP="009C0E77">
            <w:pPr>
              <w:spacing w:after="0" w:line="240" w:lineRule="auto"/>
              <w:jc w:val="both"/>
              <w:rPr>
                <w:rFonts w:ascii="Verdana" w:eastAsia="Times New Roman" w:hAnsi="Verdana" w:cs="Calibri"/>
                <w:color w:val="FF0000"/>
                <w:sz w:val="20"/>
                <w:szCs w:val="20"/>
                <w:lang w:eastAsia="en-GB"/>
              </w:rPr>
            </w:pPr>
            <w:r w:rsidRPr="00F50CCD">
              <w:rPr>
                <w:rFonts w:ascii="Verdana" w:eastAsia="Times New Roman" w:hAnsi="Verdana" w:cs="Calibri"/>
                <w:color w:val="FF0000"/>
                <w:sz w:val="20"/>
                <w:szCs w:val="2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7FCEA81D" w14:textId="77777777" w:rsidR="00CC7F9A" w:rsidRPr="00F50CCD" w:rsidRDefault="00CC7F9A" w:rsidP="009C0E77">
            <w:pPr>
              <w:spacing w:after="0" w:line="240" w:lineRule="auto"/>
              <w:jc w:val="both"/>
              <w:rPr>
                <w:rFonts w:ascii="Verdana" w:eastAsia="Times New Roman" w:hAnsi="Verdana" w:cs="Calibri"/>
                <w:color w:val="FF0000"/>
                <w:sz w:val="20"/>
                <w:szCs w:val="20"/>
                <w:lang w:eastAsia="en-GB"/>
              </w:rPr>
            </w:pPr>
            <w:r w:rsidRPr="00F50CCD">
              <w:rPr>
                <w:rFonts w:ascii="Verdana" w:eastAsia="Times New Roman" w:hAnsi="Verdana" w:cs="Calibri"/>
                <w:color w:val="FF0000"/>
                <w:sz w:val="20"/>
                <w:szCs w:val="2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3614575F" w14:textId="77777777" w:rsidR="00CC7F9A" w:rsidRPr="00F50CCD" w:rsidRDefault="00CC7F9A" w:rsidP="009C0E77">
            <w:pPr>
              <w:spacing w:after="0" w:line="240" w:lineRule="auto"/>
              <w:jc w:val="both"/>
              <w:rPr>
                <w:rFonts w:ascii="Verdana" w:eastAsia="Times New Roman" w:hAnsi="Verdana" w:cs="Calibri"/>
                <w:color w:val="FF0000"/>
                <w:sz w:val="20"/>
                <w:szCs w:val="20"/>
                <w:lang w:eastAsia="en-GB"/>
              </w:rPr>
            </w:pPr>
            <w:r w:rsidRPr="00F50CCD">
              <w:rPr>
                <w:rFonts w:ascii="Verdana" w:eastAsia="Times New Roman" w:hAnsi="Verdana" w:cs="Calibri"/>
                <w:color w:val="FF0000"/>
                <w:sz w:val="20"/>
                <w:szCs w:val="2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4568B4A6" w14:textId="77777777" w:rsidR="00CC7F9A" w:rsidRPr="00F50CCD" w:rsidRDefault="00CC7F9A" w:rsidP="009C0E77">
            <w:pPr>
              <w:spacing w:after="0" w:line="240" w:lineRule="auto"/>
              <w:jc w:val="both"/>
              <w:rPr>
                <w:rFonts w:ascii="Verdana" w:eastAsia="Times New Roman" w:hAnsi="Verdana" w:cs="Calibri"/>
                <w:color w:val="FF0000"/>
                <w:sz w:val="20"/>
                <w:szCs w:val="20"/>
                <w:lang w:eastAsia="en-GB"/>
              </w:rPr>
            </w:pPr>
            <w:r w:rsidRPr="00F50CCD">
              <w:rPr>
                <w:rFonts w:ascii="Verdana" w:eastAsia="Times New Roman" w:hAnsi="Verdana" w:cs="Calibri"/>
                <w:color w:val="FF0000"/>
                <w:sz w:val="20"/>
                <w:szCs w:val="2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5CE715AD" w14:textId="77777777" w:rsidR="00CC7F9A" w:rsidRPr="00F50CCD" w:rsidRDefault="00CC7F9A" w:rsidP="009C0E77">
            <w:pPr>
              <w:spacing w:after="0" w:line="240" w:lineRule="auto"/>
              <w:jc w:val="both"/>
              <w:rPr>
                <w:rFonts w:ascii="Verdana" w:eastAsia="Times New Roman" w:hAnsi="Verdana" w:cs="Calibri"/>
                <w:color w:val="FF0000"/>
                <w:sz w:val="20"/>
                <w:szCs w:val="20"/>
                <w:lang w:eastAsia="en-GB"/>
              </w:rPr>
            </w:pPr>
            <w:r w:rsidRPr="00F50CCD">
              <w:rPr>
                <w:rFonts w:ascii="Verdana" w:eastAsia="Times New Roman" w:hAnsi="Verdana" w:cs="Calibri"/>
                <w:color w:val="FF0000"/>
                <w:sz w:val="20"/>
                <w:szCs w:val="2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283771BB" w14:textId="77777777" w:rsidR="00CC7F9A" w:rsidRPr="00F50CCD" w:rsidRDefault="00CC7F9A" w:rsidP="009C0E77">
            <w:pPr>
              <w:spacing w:after="0" w:line="240" w:lineRule="auto"/>
              <w:jc w:val="both"/>
              <w:rPr>
                <w:rFonts w:ascii="Verdana" w:eastAsia="Times New Roman" w:hAnsi="Verdana" w:cs="Calibri"/>
                <w:b/>
                <w:bCs/>
                <w:color w:val="FF0000"/>
                <w:sz w:val="20"/>
                <w:szCs w:val="20"/>
                <w:lang w:eastAsia="en-GB"/>
              </w:rPr>
            </w:pPr>
            <w:r w:rsidRPr="00F50CCD">
              <w:rPr>
                <w:rFonts w:ascii="Verdana" w:eastAsia="Times New Roman" w:hAnsi="Verdana" w:cs="Calibri"/>
                <w:b/>
                <w:bCs/>
                <w:color w:val="FF0000"/>
                <w:sz w:val="20"/>
                <w:szCs w:val="20"/>
                <w:lang w:eastAsia="en-GB"/>
              </w:rPr>
              <w:t> </w:t>
            </w:r>
          </w:p>
        </w:tc>
      </w:tr>
      <w:tr w:rsidR="00CC7F9A" w:rsidRPr="00F50CCD" w14:paraId="233925C6"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560D5369"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Reduction in allowances</w:t>
            </w:r>
          </w:p>
        </w:tc>
        <w:tc>
          <w:tcPr>
            <w:tcW w:w="1162" w:type="dxa"/>
            <w:tcBorders>
              <w:top w:val="nil"/>
              <w:left w:val="nil"/>
              <w:bottom w:val="single" w:sz="8" w:space="0" w:color="auto"/>
              <w:right w:val="single" w:sz="8" w:space="0" w:color="auto"/>
            </w:tcBorders>
            <w:shd w:val="clear" w:color="auto" w:fill="auto"/>
            <w:vAlign w:val="center"/>
            <w:hideMark/>
          </w:tcPr>
          <w:p w14:paraId="5845BD48"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-80</w:t>
            </w:r>
          </w:p>
        </w:tc>
        <w:tc>
          <w:tcPr>
            <w:tcW w:w="951" w:type="dxa"/>
            <w:tcBorders>
              <w:top w:val="nil"/>
              <w:left w:val="nil"/>
              <w:bottom w:val="single" w:sz="8" w:space="0" w:color="auto"/>
              <w:right w:val="single" w:sz="8" w:space="0" w:color="auto"/>
            </w:tcBorders>
            <w:shd w:val="clear" w:color="auto" w:fill="auto"/>
            <w:vAlign w:val="center"/>
            <w:hideMark/>
          </w:tcPr>
          <w:p w14:paraId="067B60B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-80</w:t>
            </w:r>
          </w:p>
        </w:tc>
        <w:tc>
          <w:tcPr>
            <w:tcW w:w="951" w:type="dxa"/>
            <w:tcBorders>
              <w:top w:val="nil"/>
              <w:left w:val="nil"/>
              <w:bottom w:val="single" w:sz="8" w:space="0" w:color="auto"/>
              <w:right w:val="single" w:sz="8" w:space="0" w:color="auto"/>
            </w:tcBorders>
            <w:shd w:val="clear" w:color="auto" w:fill="auto"/>
            <w:vAlign w:val="center"/>
            <w:hideMark/>
          </w:tcPr>
          <w:p w14:paraId="4639A24C"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-80</w:t>
            </w:r>
          </w:p>
        </w:tc>
        <w:tc>
          <w:tcPr>
            <w:tcW w:w="951" w:type="dxa"/>
            <w:tcBorders>
              <w:top w:val="nil"/>
              <w:left w:val="nil"/>
              <w:bottom w:val="single" w:sz="8" w:space="0" w:color="auto"/>
              <w:right w:val="single" w:sz="8" w:space="0" w:color="auto"/>
            </w:tcBorders>
            <w:shd w:val="clear" w:color="auto" w:fill="auto"/>
            <w:vAlign w:val="center"/>
            <w:hideMark/>
          </w:tcPr>
          <w:p w14:paraId="2C140D56"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-80</w:t>
            </w:r>
          </w:p>
        </w:tc>
        <w:tc>
          <w:tcPr>
            <w:tcW w:w="876" w:type="dxa"/>
            <w:tcBorders>
              <w:top w:val="nil"/>
              <w:left w:val="nil"/>
              <w:bottom w:val="single" w:sz="8" w:space="0" w:color="auto"/>
              <w:right w:val="single" w:sz="8" w:space="0" w:color="auto"/>
            </w:tcBorders>
            <w:shd w:val="clear" w:color="auto" w:fill="auto"/>
            <w:vAlign w:val="center"/>
            <w:hideMark/>
          </w:tcPr>
          <w:p w14:paraId="185059E9"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-40</w:t>
            </w:r>
          </w:p>
        </w:tc>
        <w:tc>
          <w:tcPr>
            <w:tcW w:w="876" w:type="dxa"/>
            <w:tcBorders>
              <w:top w:val="nil"/>
              <w:left w:val="nil"/>
              <w:bottom w:val="single" w:sz="8" w:space="0" w:color="auto"/>
              <w:right w:val="single" w:sz="8" w:space="0" w:color="auto"/>
            </w:tcBorders>
            <w:shd w:val="clear" w:color="auto" w:fill="auto"/>
            <w:vAlign w:val="center"/>
            <w:hideMark/>
          </w:tcPr>
          <w:p w14:paraId="5D9605ED"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5F6E3D79"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-360</w:t>
            </w:r>
          </w:p>
        </w:tc>
      </w:tr>
      <w:tr w:rsidR="00CC7F9A" w:rsidRPr="00F50CCD" w14:paraId="175B821F"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26AD619"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Modernisation/ Workforce transformation</w:t>
            </w:r>
          </w:p>
        </w:tc>
        <w:tc>
          <w:tcPr>
            <w:tcW w:w="1162" w:type="dxa"/>
            <w:tcBorders>
              <w:top w:val="nil"/>
              <w:left w:val="nil"/>
              <w:bottom w:val="single" w:sz="8" w:space="0" w:color="auto"/>
              <w:right w:val="single" w:sz="8" w:space="0" w:color="auto"/>
            </w:tcBorders>
            <w:shd w:val="clear" w:color="auto" w:fill="auto"/>
            <w:vAlign w:val="center"/>
            <w:hideMark/>
          </w:tcPr>
          <w:p w14:paraId="37A46DA0"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3A0E6639"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-40</w:t>
            </w:r>
          </w:p>
        </w:tc>
        <w:tc>
          <w:tcPr>
            <w:tcW w:w="951" w:type="dxa"/>
            <w:tcBorders>
              <w:top w:val="nil"/>
              <w:left w:val="nil"/>
              <w:bottom w:val="single" w:sz="8" w:space="0" w:color="auto"/>
              <w:right w:val="single" w:sz="8" w:space="0" w:color="auto"/>
            </w:tcBorders>
            <w:shd w:val="clear" w:color="auto" w:fill="auto"/>
            <w:vAlign w:val="center"/>
            <w:hideMark/>
          </w:tcPr>
          <w:p w14:paraId="55745D0A"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-40</w:t>
            </w:r>
          </w:p>
        </w:tc>
        <w:tc>
          <w:tcPr>
            <w:tcW w:w="951" w:type="dxa"/>
            <w:tcBorders>
              <w:top w:val="nil"/>
              <w:left w:val="nil"/>
              <w:bottom w:val="single" w:sz="8" w:space="0" w:color="auto"/>
              <w:right w:val="single" w:sz="8" w:space="0" w:color="auto"/>
            </w:tcBorders>
            <w:shd w:val="clear" w:color="auto" w:fill="auto"/>
            <w:vAlign w:val="center"/>
            <w:hideMark/>
          </w:tcPr>
          <w:p w14:paraId="6C223BA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7857222C"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41C6EE4A"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07B073EA"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-80</w:t>
            </w:r>
          </w:p>
        </w:tc>
      </w:tr>
      <w:tr w:rsidR="00CC7F9A" w:rsidRPr="00F50CCD" w14:paraId="32E5E789"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2C9B95E3"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National Insurance - benefits</w:t>
            </w:r>
          </w:p>
        </w:tc>
        <w:tc>
          <w:tcPr>
            <w:tcW w:w="1162" w:type="dxa"/>
            <w:tcBorders>
              <w:top w:val="nil"/>
              <w:left w:val="nil"/>
              <w:bottom w:val="single" w:sz="8" w:space="0" w:color="auto"/>
              <w:right w:val="single" w:sz="8" w:space="0" w:color="auto"/>
            </w:tcBorders>
            <w:shd w:val="clear" w:color="auto" w:fill="auto"/>
            <w:vAlign w:val="center"/>
            <w:hideMark/>
          </w:tcPr>
          <w:p w14:paraId="67D1E8E6"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-20</w:t>
            </w:r>
          </w:p>
        </w:tc>
        <w:tc>
          <w:tcPr>
            <w:tcW w:w="951" w:type="dxa"/>
            <w:tcBorders>
              <w:top w:val="nil"/>
              <w:left w:val="nil"/>
              <w:bottom w:val="single" w:sz="8" w:space="0" w:color="auto"/>
              <w:right w:val="single" w:sz="8" w:space="0" w:color="auto"/>
            </w:tcBorders>
            <w:shd w:val="clear" w:color="auto" w:fill="auto"/>
            <w:vAlign w:val="center"/>
            <w:hideMark/>
          </w:tcPr>
          <w:p w14:paraId="7AE0ABAC"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-20</w:t>
            </w:r>
          </w:p>
        </w:tc>
        <w:tc>
          <w:tcPr>
            <w:tcW w:w="951" w:type="dxa"/>
            <w:tcBorders>
              <w:top w:val="nil"/>
              <w:left w:val="nil"/>
              <w:bottom w:val="single" w:sz="8" w:space="0" w:color="auto"/>
              <w:right w:val="single" w:sz="8" w:space="0" w:color="auto"/>
            </w:tcBorders>
            <w:shd w:val="clear" w:color="auto" w:fill="auto"/>
            <w:vAlign w:val="center"/>
            <w:hideMark/>
          </w:tcPr>
          <w:p w14:paraId="1826E9CF"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27E47BA6"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036853CB"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546346F8"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7FA68915"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-40</w:t>
            </w:r>
          </w:p>
        </w:tc>
      </w:tr>
      <w:tr w:rsidR="00CC7F9A" w:rsidRPr="00F50CCD" w14:paraId="66B37A77"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8F044D1" w14:textId="77777777" w:rsidR="00CC7F9A" w:rsidRPr="00F50CCD" w:rsidRDefault="00CC7F9A"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Procurement/ Income Generation</w:t>
            </w:r>
          </w:p>
        </w:tc>
        <w:tc>
          <w:tcPr>
            <w:tcW w:w="1162" w:type="dxa"/>
            <w:tcBorders>
              <w:top w:val="nil"/>
              <w:left w:val="nil"/>
              <w:bottom w:val="single" w:sz="8" w:space="0" w:color="auto"/>
              <w:right w:val="single" w:sz="8" w:space="0" w:color="auto"/>
            </w:tcBorders>
            <w:shd w:val="clear" w:color="auto" w:fill="auto"/>
            <w:vAlign w:val="center"/>
            <w:hideMark/>
          </w:tcPr>
          <w:p w14:paraId="748CDBCA"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5AD8DABA"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4C4C05A2"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1B80FF8E"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3ED8AD0C"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1973839F"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7F8D3191"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0</w:t>
            </w:r>
          </w:p>
        </w:tc>
      </w:tr>
      <w:tr w:rsidR="00CC7F9A" w:rsidRPr="00F50CCD" w14:paraId="32304C71"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0E6E0B90"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Procurement</w:t>
            </w:r>
          </w:p>
        </w:tc>
        <w:tc>
          <w:tcPr>
            <w:tcW w:w="1162" w:type="dxa"/>
            <w:tcBorders>
              <w:top w:val="nil"/>
              <w:left w:val="nil"/>
              <w:bottom w:val="single" w:sz="8" w:space="0" w:color="auto"/>
              <w:right w:val="single" w:sz="8" w:space="0" w:color="auto"/>
            </w:tcBorders>
            <w:shd w:val="clear" w:color="auto" w:fill="auto"/>
            <w:vAlign w:val="center"/>
            <w:hideMark/>
          </w:tcPr>
          <w:p w14:paraId="2EBE4F1B"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-200</w:t>
            </w:r>
          </w:p>
        </w:tc>
        <w:tc>
          <w:tcPr>
            <w:tcW w:w="951" w:type="dxa"/>
            <w:tcBorders>
              <w:top w:val="nil"/>
              <w:left w:val="nil"/>
              <w:bottom w:val="single" w:sz="8" w:space="0" w:color="auto"/>
              <w:right w:val="single" w:sz="8" w:space="0" w:color="auto"/>
            </w:tcBorders>
            <w:shd w:val="clear" w:color="auto" w:fill="auto"/>
            <w:vAlign w:val="center"/>
            <w:hideMark/>
          </w:tcPr>
          <w:p w14:paraId="55ED96B3"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-200</w:t>
            </w:r>
          </w:p>
        </w:tc>
        <w:tc>
          <w:tcPr>
            <w:tcW w:w="951" w:type="dxa"/>
            <w:tcBorders>
              <w:top w:val="nil"/>
              <w:left w:val="nil"/>
              <w:bottom w:val="single" w:sz="8" w:space="0" w:color="auto"/>
              <w:right w:val="single" w:sz="8" w:space="0" w:color="auto"/>
            </w:tcBorders>
            <w:shd w:val="clear" w:color="auto" w:fill="auto"/>
            <w:vAlign w:val="center"/>
            <w:hideMark/>
          </w:tcPr>
          <w:p w14:paraId="16BB2D58"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-200</w:t>
            </w:r>
          </w:p>
        </w:tc>
        <w:tc>
          <w:tcPr>
            <w:tcW w:w="951" w:type="dxa"/>
            <w:tcBorders>
              <w:top w:val="nil"/>
              <w:left w:val="nil"/>
              <w:bottom w:val="single" w:sz="8" w:space="0" w:color="auto"/>
              <w:right w:val="single" w:sz="8" w:space="0" w:color="auto"/>
            </w:tcBorders>
            <w:shd w:val="clear" w:color="auto" w:fill="auto"/>
            <w:vAlign w:val="center"/>
            <w:hideMark/>
          </w:tcPr>
          <w:p w14:paraId="25C7340E"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-200</w:t>
            </w:r>
          </w:p>
        </w:tc>
        <w:tc>
          <w:tcPr>
            <w:tcW w:w="876" w:type="dxa"/>
            <w:tcBorders>
              <w:top w:val="nil"/>
              <w:left w:val="nil"/>
              <w:bottom w:val="single" w:sz="8" w:space="0" w:color="auto"/>
              <w:right w:val="single" w:sz="8" w:space="0" w:color="auto"/>
            </w:tcBorders>
            <w:shd w:val="clear" w:color="auto" w:fill="auto"/>
            <w:vAlign w:val="center"/>
            <w:hideMark/>
          </w:tcPr>
          <w:p w14:paraId="6624C192"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-100</w:t>
            </w:r>
          </w:p>
        </w:tc>
        <w:tc>
          <w:tcPr>
            <w:tcW w:w="876" w:type="dxa"/>
            <w:tcBorders>
              <w:top w:val="nil"/>
              <w:left w:val="nil"/>
              <w:bottom w:val="single" w:sz="8" w:space="0" w:color="auto"/>
              <w:right w:val="single" w:sz="8" w:space="0" w:color="auto"/>
            </w:tcBorders>
            <w:shd w:val="clear" w:color="auto" w:fill="auto"/>
            <w:vAlign w:val="center"/>
            <w:hideMark/>
          </w:tcPr>
          <w:p w14:paraId="2B22D8A1"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-100</w:t>
            </w:r>
          </w:p>
        </w:tc>
        <w:tc>
          <w:tcPr>
            <w:tcW w:w="1037" w:type="dxa"/>
            <w:tcBorders>
              <w:top w:val="nil"/>
              <w:left w:val="nil"/>
              <w:bottom w:val="single" w:sz="8" w:space="0" w:color="auto"/>
              <w:right w:val="single" w:sz="8" w:space="0" w:color="auto"/>
            </w:tcBorders>
            <w:shd w:val="clear" w:color="auto" w:fill="auto"/>
            <w:vAlign w:val="center"/>
            <w:hideMark/>
          </w:tcPr>
          <w:p w14:paraId="72DD631D"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-1000</w:t>
            </w:r>
          </w:p>
        </w:tc>
      </w:tr>
      <w:tr w:rsidR="00CC7F9A" w:rsidRPr="00F50CCD" w14:paraId="6C0CB857"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01F15D1A"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Firearms Licensing</w:t>
            </w:r>
          </w:p>
        </w:tc>
        <w:tc>
          <w:tcPr>
            <w:tcW w:w="1162" w:type="dxa"/>
            <w:tcBorders>
              <w:top w:val="nil"/>
              <w:left w:val="nil"/>
              <w:bottom w:val="single" w:sz="8" w:space="0" w:color="auto"/>
              <w:right w:val="single" w:sz="8" w:space="0" w:color="auto"/>
            </w:tcBorders>
            <w:shd w:val="clear" w:color="auto" w:fill="auto"/>
            <w:vAlign w:val="center"/>
            <w:hideMark/>
          </w:tcPr>
          <w:p w14:paraId="238D5DF4"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-100</w:t>
            </w:r>
          </w:p>
        </w:tc>
        <w:tc>
          <w:tcPr>
            <w:tcW w:w="951" w:type="dxa"/>
            <w:tcBorders>
              <w:top w:val="nil"/>
              <w:left w:val="nil"/>
              <w:bottom w:val="single" w:sz="8" w:space="0" w:color="auto"/>
              <w:right w:val="single" w:sz="8" w:space="0" w:color="auto"/>
            </w:tcBorders>
            <w:shd w:val="clear" w:color="auto" w:fill="auto"/>
            <w:vAlign w:val="center"/>
            <w:hideMark/>
          </w:tcPr>
          <w:p w14:paraId="015A1344"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77A1D5F7"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169A62C4" w14:textId="77777777" w:rsidR="00CC7F9A" w:rsidRPr="00F50CCD" w:rsidRDefault="00CC7F9A" w:rsidP="009C0E77">
            <w:pPr>
              <w:spacing w:after="0" w:line="240" w:lineRule="auto"/>
              <w:jc w:val="right"/>
              <w:rPr>
                <w:rFonts w:ascii="Verdana" w:eastAsia="Times New Roman" w:hAnsi="Verdana" w:cs="Calibri"/>
                <w:lang w:eastAsia="en-GB"/>
              </w:rPr>
            </w:pPr>
            <w:r w:rsidRPr="00F50CCD">
              <w:rPr>
                <w:rFonts w:ascii="Verdana" w:eastAsia="Times New Roman" w:hAnsi="Verdana" w:cs="Calibri"/>
                <w:lang w:eastAsia="en-GB"/>
              </w:rPr>
              <w:t>100</w:t>
            </w:r>
          </w:p>
        </w:tc>
        <w:tc>
          <w:tcPr>
            <w:tcW w:w="876" w:type="dxa"/>
            <w:tcBorders>
              <w:top w:val="nil"/>
              <w:left w:val="nil"/>
              <w:bottom w:val="single" w:sz="8" w:space="0" w:color="auto"/>
              <w:right w:val="single" w:sz="8" w:space="0" w:color="auto"/>
            </w:tcBorders>
            <w:shd w:val="clear" w:color="auto" w:fill="auto"/>
            <w:vAlign w:val="center"/>
            <w:hideMark/>
          </w:tcPr>
          <w:p w14:paraId="3BCBA5C9"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0EA3ECC9"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41BF898D"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0</w:t>
            </w:r>
          </w:p>
        </w:tc>
      </w:tr>
      <w:tr w:rsidR="00CC7F9A" w:rsidRPr="00F50CCD" w14:paraId="3CB20472"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F08E4CE"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Telematics Contractual savings</w:t>
            </w:r>
          </w:p>
        </w:tc>
        <w:tc>
          <w:tcPr>
            <w:tcW w:w="1162" w:type="dxa"/>
            <w:tcBorders>
              <w:top w:val="nil"/>
              <w:left w:val="nil"/>
              <w:bottom w:val="single" w:sz="8" w:space="0" w:color="auto"/>
              <w:right w:val="single" w:sz="8" w:space="0" w:color="auto"/>
            </w:tcBorders>
            <w:shd w:val="clear" w:color="auto" w:fill="auto"/>
            <w:vAlign w:val="center"/>
            <w:hideMark/>
          </w:tcPr>
          <w:p w14:paraId="533E8EC6"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21F816E7"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45934EA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3F3CE8A8"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1EB6514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53588E8B"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07615978"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-50</w:t>
            </w:r>
          </w:p>
        </w:tc>
      </w:tr>
      <w:tr w:rsidR="00CC7F9A" w:rsidRPr="00F50CCD" w14:paraId="3B6C42C0"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4615791"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MPS - Training of Officers</w:t>
            </w:r>
          </w:p>
        </w:tc>
        <w:tc>
          <w:tcPr>
            <w:tcW w:w="1162" w:type="dxa"/>
            <w:tcBorders>
              <w:top w:val="nil"/>
              <w:left w:val="nil"/>
              <w:bottom w:val="single" w:sz="8" w:space="0" w:color="auto"/>
              <w:right w:val="single" w:sz="8" w:space="0" w:color="auto"/>
            </w:tcBorders>
            <w:shd w:val="clear" w:color="auto" w:fill="auto"/>
            <w:vAlign w:val="center"/>
            <w:hideMark/>
          </w:tcPr>
          <w:p w14:paraId="75691A7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-150</w:t>
            </w:r>
          </w:p>
        </w:tc>
        <w:tc>
          <w:tcPr>
            <w:tcW w:w="951" w:type="dxa"/>
            <w:tcBorders>
              <w:top w:val="nil"/>
              <w:left w:val="nil"/>
              <w:bottom w:val="single" w:sz="8" w:space="0" w:color="auto"/>
              <w:right w:val="single" w:sz="8" w:space="0" w:color="auto"/>
            </w:tcBorders>
            <w:shd w:val="clear" w:color="auto" w:fill="auto"/>
            <w:vAlign w:val="center"/>
            <w:hideMark/>
          </w:tcPr>
          <w:p w14:paraId="5C28F0F7"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29B11451"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09652013"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078C38AC"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2966C1B4"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6621D81A"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-150</w:t>
            </w:r>
          </w:p>
        </w:tc>
      </w:tr>
      <w:tr w:rsidR="00CC7F9A" w:rsidRPr="00F50CCD" w14:paraId="40E75829"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43498968"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Driver Retraining contribution</w:t>
            </w:r>
          </w:p>
        </w:tc>
        <w:tc>
          <w:tcPr>
            <w:tcW w:w="1162" w:type="dxa"/>
            <w:tcBorders>
              <w:top w:val="nil"/>
              <w:left w:val="nil"/>
              <w:bottom w:val="single" w:sz="8" w:space="0" w:color="auto"/>
              <w:right w:val="single" w:sz="8" w:space="0" w:color="auto"/>
            </w:tcBorders>
            <w:shd w:val="clear" w:color="auto" w:fill="auto"/>
            <w:vAlign w:val="center"/>
            <w:hideMark/>
          </w:tcPr>
          <w:p w14:paraId="7729237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-150</w:t>
            </w:r>
          </w:p>
        </w:tc>
        <w:tc>
          <w:tcPr>
            <w:tcW w:w="951" w:type="dxa"/>
            <w:tcBorders>
              <w:top w:val="nil"/>
              <w:left w:val="nil"/>
              <w:bottom w:val="single" w:sz="8" w:space="0" w:color="auto"/>
              <w:right w:val="single" w:sz="8" w:space="0" w:color="auto"/>
            </w:tcBorders>
            <w:shd w:val="clear" w:color="auto" w:fill="auto"/>
            <w:vAlign w:val="center"/>
            <w:hideMark/>
          </w:tcPr>
          <w:p w14:paraId="0042470E"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09AC87D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3AE39C2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48EA0E46"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563271FD"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684BD997"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-150</w:t>
            </w:r>
          </w:p>
        </w:tc>
      </w:tr>
      <w:tr w:rsidR="00CC7F9A" w:rsidRPr="00F50CCD" w14:paraId="5E8D304F"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062E02BA"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Other Income &amp; Charging</w:t>
            </w:r>
          </w:p>
        </w:tc>
        <w:tc>
          <w:tcPr>
            <w:tcW w:w="1162" w:type="dxa"/>
            <w:tcBorders>
              <w:top w:val="nil"/>
              <w:left w:val="nil"/>
              <w:bottom w:val="single" w:sz="8" w:space="0" w:color="auto"/>
              <w:right w:val="single" w:sz="8" w:space="0" w:color="auto"/>
            </w:tcBorders>
            <w:shd w:val="clear" w:color="auto" w:fill="auto"/>
            <w:vAlign w:val="center"/>
            <w:hideMark/>
          </w:tcPr>
          <w:p w14:paraId="2E2B4747"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-25</w:t>
            </w:r>
          </w:p>
        </w:tc>
        <w:tc>
          <w:tcPr>
            <w:tcW w:w="951" w:type="dxa"/>
            <w:tcBorders>
              <w:top w:val="nil"/>
              <w:left w:val="nil"/>
              <w:bottom w:val="single" w:sz="8" w:space="0" w:color="auto"/>
              <w:right w:val="single" w:sz="8" w:space="0" w:color="auto"/>
            </w:tcBorders>
            <w:shd w:val="clear" w:color="auto" w:fill="auto"/>
            <w:vAlign w:val="center"/>
            <w:hideMark/>
          </w:tcPr>
          <w:p w14:paraId="4D5A40FD"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-25</w:t>
            </w:r>
          </w:p>
        </w:tc>
        <w:tc>
          <w:tcPr>
            <w:tcW w:w="951" w:type="dxa"/>
            <w:tcBorders>
              <w:top w:val="nil"/>
              <w:left w:val="nil"/>
              <w:bottom w:val="single" w:sz="8" w:space="0" w:color="auto"/>
              <w:right w:val="single" w:sz="8" w:space="0" w:color="auto"/>
            </w:tcBorders>
            <w:shd w:val="clear" w:color="auto" w:fill="auto"/>
            <w:vAlign w:val="center"/>
            <w:hideMark/>
          </w:tcPr>
          <w:p w14:paraId="1A7C0DB8"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-25</w:t>
            </w:r>
          </w:p>
        </w:tc>
        <w:tc>
          <w:tcPr>
            <w:tcW w:w="951" w:type="dxa"/>
            <w:tcBorders>
              <w:top w:val="nil"/>
              <w:left w:val="nil"/>
              <w:bottom w:val="single" w:sz="8" w:space="0" w:color="auto"/>
              <w:right w:val="single" w:sz="8" w:space="0" w:color="auto"/>
            </w:tcBorders>
            <w:shd w:val="clear" w:color="auto" w:fill="auto"/>
            <w:vAlign w:val="center"/>
            <w:hideMark/>
          </w:tcPr>
          <w:p w14:paraId="2426FD39"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-25</w:t>
            </w:r>
          </w:p>
        </w:tc>
        <w:tc>
          <w:tcPr>
            <w:tcW w:w="876" w:type="dxa"/>
            <w:tcBorders>
              <w:top w:val="nil"/>
              <w:left w:val="nil"/>
              <w:bottom w:val="single" w:sz="8" w:space="0" w:color="auto"/>
              <w:right w:val="single" w:sz="8" w:space="0" w:color="auto"/>
            </w:tcBorders>
            <w:shd w:val="clear" w:color="auto" w:fill="auto"/>
            <w:vAlign w:val="center"/>
            <w:hideMark/>
          </w:tcPr>
          <w:p w14:paraId="06CD4216"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0B6CF952"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6EA58286"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-100</w:t>
            </w:r>
          </w:p>
        </w:tc>
      </w:tr>
      <w:tr w:rsidR="00CC7F9A" w:rsidRPr="00F50CCD" w14:paraId="11390CDC"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9833A9C" w14:textId="77777777" w:rsidR="00CC7F9A" w:rsidRPr="00F50CCD" w:rsidRDefault="00CC7F9A"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Financial Management</w:t>
            </w:r>
          </w:p>
        </w:tc>
        <w:tc>
          <w:tcPr>
            <w:tcW w:w="1162" w:type="dxa"/>
            <w:tcBorders>
              <w:top w:val="nil"/>
              <w:left w:val="nil"/>
              <w:bottom w:val="single" w:sz="8" w:space="0" w:color="auto"/>
              <w:right w:val="single" w:sz="8" w:space="0" w:color="auto"/>
            </w:tcBorders>
            <w:shd w:val="clear" w:color="auto" w:fill="auto"/>
            <w:vAlign w:val="center"/>
            <w:hideMark/>
          </w:tcPr>
          <w:p w14:paraId="6A6C72CC"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5D7CED2D"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1CA3B4DC"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4F5E29C6"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6A756034"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33F88B79"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610B7FF7"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0</w:t>
            </w:r>
          </w:p>
        </w:tc>
      </w:tr>
      <w:tr w:rsidR="00CC7F9A" w:rsidRPr="00F50CCD" w14:paraId="6151C23A"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54AF1D80"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Reduction in ACC Contingency</w:t>
            </w:r>
          </w:p>
        </w:tc>
        <w:tc>
          <w:tcPr>
            <w:tcW w:w="1162" w:type="dxa"/>
            <w:tcBorders>
              <w:top w:val="nil"/>
              <w:left w:val="nil"/>
              <w:bottom w:val="single" w:sz="8" w:space="0" w:color="auto"/>
              <w:right w:val="single" w:sz="8" w:space="0" w:color="auto"/>
            </w:tcBorders>
            <w:shd w:val="clear" w:color="auto" w:fill="auto"/>
            <w:vAlign w:val="center"/>
            <w:hideMark/>
          </w:tcPr>
          <w:p w14:paraId="5D0B9F93"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-100</w:t>
            </w:r>
          </w:p>
        </w:tc>
        <w:tc>
          <w:tcPr>
            <w:tcW w:w="951" w:type="dxa"/>
            <w:tcBorders>
              <w:top w:val="nil"/>
              <w:left w:val="nil"/>
              <w:bottom w:val="single" w:sz="8" w:space="0" w:color="auto"/>
              <w:right w:val="single" w:sz="8" w:space="0" w:color="auto"/>
            </w:tcBorders>
            <w:shd w:val="clear" w:color="auto" w:fill="auto"/>
            <w:vAlign w:val="center"/>
            <w:hideMark/>
          </w:tcPr>
          <w:p w14:paraId="21F5AFB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69627C68"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024B90D4"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27FFCFD6"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1BD50EC7"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57A49E17"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-100</w:t>
            </w:r>
          </w:p>
        </w:tc>
      </w:tr>
      <w:tr w:rsidR="00CC7F9A" w:rsidRPr="00F50CCD" w14:paraId="1E32F4D5"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8951E2A" w14:textId="77777777" w:rsidR="00CC7F9A" w:rsidRPr="00F50CCD" w:rsidRDefault="00CC7F9A"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Sustainability Projects/ Assets</w:t>
            </w:r>
          </w:p>
        </w:tc>
        <w:tc>
          <w:tcPr>
            <w:tcW w:w="1162" w:type="dxa"/>
            <w:tcBorders>
              <w:top w:val="nil"/>
              <w:left w:val="nil"/>
              <w:bottom w:val="single" w:sz="8" w:space="0" w:color="auto"/>
              <w:right w:val="single" w:sz="8" w:space="0" w:color="auto"/>
            </w:tcBorders>
            <w:shd w:val="clear" w:color="auto" w:fill="auto"/>
            <w:vAlign w:val="center"/>
            <w:hideMark/>
          </w:tcPr>
          <w:p w14:paraId="2BB2E4BC"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08FDD1F9"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0C6CF07D"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4A529346"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5CE8B02E"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65BBC70D"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6FD01E9A"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0</w:t>
            </w:r>
          </w:p>
        </w:tc>
      </w:tr>
      <w:tr w:rsidR="00CC7F9A" w:rsidRPr="00F50CCD" w14:paraId="5A1B9662"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23E73EA9"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Estate rationalisation</w:t>
            </w:r>
          </w:p>
        </w:tc>
        <w:tc>
          <w:tcPr>
            <w:tcW w:w="1162" w:type="dxa"/>
            <w:tcBorders>
              <w:top w:val="nil"/>
              <w:left w:val="nil"/>
              <w:bottom w:val="single" w:sz="8" w:space="0" w:color="auto"/>
              <w:right w:val="single" w:sz="8" w:space="0" w:color="auto"/>
            </w:tcBorders>
            <w:shd w:val="clear" w:color="auto" w:fill="auto"/>
            <w:vAlign w:val="center"/>
            <w:hideMark/>
          </w:tcPr>
          <w:p w14:paraId="795BA478"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4BC18FF2"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5BBC1699"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59BBC3B2"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876" w:type="dxa"/>
            <w:tcBorders>
              <w:top w:val="nil"/>
              <w:left w:val="nil"/>
              <w:bottom w:val="single" w:sz="8" w:space="0" w:color="auto"/>
              <w:right w:val="single" w:sz="8" w:space="0" w:color="auto"/>
            </w:tcBorders>
            <w:shd w:val="clear" w:color="auto" w:fill="auto"/>
            <w:vAlign w:val="center"/>
            <w:hideMark/>
          </w:tcPr>
          <w:p w14:paraId="134F74E2"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6A43C72F"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453D420C"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-200</w:t>
            </w:r>
          </w:p>
        </w:tc>
      </w:tr>
      <w:tr w:rsidR="00CC7F9A" w:rsidRPr="00F50CCD" w14:paraId="221C6259"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F650723"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Estates Energy Efficiency Measures</w:t>
            </w:r>
          </w:p>
        </w:tc>
        <w:tc>
          <w:tcPr>
            <w:tcW w:w="1162" w:type="dxa"/>
            <w:tcBorders>
              <w:top w:val="nil"/>
              <w:left w:val="nil"/>
              <w:bottom w:val="single" w:sz="8" w:space="0" w:color="auto"/>
              <w:right w:val="single" w:sz="8" w:space="0" w:color="auto"/>
            </w:tcBorders>
            <w:shd w:val="clear" w:color="auto" w:fill="auto"/>
            <w:vAlign w:val="center"/>
            <w:hideMark/>
          </w:tcPr>
          <w:p w14:paraId="11CFCC3E"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-40</w:t>
            </w:r>
          </w:p>
        </w:tc>
        <w:tc>
          <w:tcPr>
            <w:tcW w:w="951" w:type="dxa"/>
            <w:tcBorders>
              <w:top w:val="nil"/>
              <w:left w:val="nil"/>
              <w:bottom w:val="single" w:sz="8" w:space="0" w:color="auto"/>
              <w:right w:val="single" w:sz="8" w:space="0" w:color="auto"/>
            </w:tcBorders>
            <w:shd w:val="clear" w:color="auto" w:fill="auto"/>
            <w:vAlign w:val="center"/>
            <w:hideMark/>
          </w:tcPr>
          <w:p w14:paraId="6BDB2A2E"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-90</w:t>
            </w:r>
          </w:p>
        </w:tc>
        <w:tc>
          <w:tcPr>
            <w:tcW w:w="951" w:type="dxa"/>
            <w:tcBorders>
              <w:top w:val="nil"/>
              <w:left w:val="nil"/>
              <w:bottom w:val="single" w:sz="8" w:space="0" w:color="auto"/>
              <w:right w:val="single" w:sz="8" w:space="0" w:color="auto"/>
            </w:tcBorders>
            <w:shd w:val="clear" w:color="auto" w:fill="auto"/>
            <w:vAlign w:val="center"/>
            <w:hideMark/>
          </w:tcPr>
          <w:p w14:paraId="51EE27BD"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-30</w:t>
            </w:r>
          </w:p>
        </w:tc>
        <w:tc>
          <w:tcPr>
            <w:tcW w:w="951" w:type="dxa"/>
            <w:tcBorders>
              <w:top w:val="nil"/>
              <w:left w:val="nil"/>
              <w:bottom w:val="single" w:sz="8" w:space="0" w:color="auto"/>
              <w:right w:val="single" w:sz="8" w:space="0" w:color="auto"/>
            </w:tcBorders>
            <w:shd w:val="clear" w:color="auto" w:fill="auto"/>
            <w:vAlign w:val="center"/>
            <w:hideMark/>
          </w:tcPr>
          <w:p w14:paraId="38774F68"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-30</w:t>
            </w:r>
          </w:p>
        </w:tc>
        <w:tc>
          <w:tcPr>
            <w:tcW w:w="876" w:type="dxa"/>
            <w:tcBorders>
              <w:top w:val="nil"/>
              <w:left w:val="nil"/>
              <w:bottom w:val="single" w:sz="8" w:space="0" w:color="auto"/>
              <w:right w:val="single" w:sz="8" w:space="0" w:color="auto"/>
            </w:tcBorders>
            <w:shd w:val="clear" w:color="auto" w:fill="auto"/>
            <w:vAlign w:val="center"/>
            <w:hideMark/>
          </w:tcPr>
          <w:p w14:paraId="542E2923"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09ED1430"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672C1B33"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-190</w:t>
            </w:r>
          </w:p>
        </w:tc>
      </w:tr>
      <w:tr w:rsidR="00CC7F9A" w:rsidRPr="00F50CCD" w14:paraId="23D190B1"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5F5BC9C"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ICT Efficiency Measures</w:t>
            </w:r>
          </w:p>
        </w:tc>
        <w:tc>
          <w:tcPr>
            <w:tcW w:w="1162" w:type="dxa"/>
            <w:tcBorders>
              <w:top w:val="nil"/>
              <w:left w:val="nil"/>
              <w:bottom w:val="single" w:sz="8" w:space="0" w:color="auto"/>
              <w:right w:val="single" w:sz="8" w:space="0" w:color="auto"/>
            </w:tcBorders>
            <w:shd w:val="clear" w:color="auto" w:fill="auto"/>
            <w:vAlign w:val="center"/>
            <w:hideMark/>
          </w:tcPr>
          <w:p w14:paraId="2F518311"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651DE73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473BD9C2"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5E1DCAD4"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876" w:type="dxa"/>
            <w:tcBorders>
              <w:top w:val="nil"/>
              <w:left w:val="nil"/>
              <w:bottom w:val="single" w:sz="8" w:space="0" w:color="auto"/>
              <w:right w:val="single" w:sz="8" w:space="0" w:color="auto"/>
            </w:tcBorders>
            <w:shd w:val="clear" w:color="auto" w:fill="auto"/>
            <w:vAlign w:val="center"/>
            <w:hideMark/>
          </w:tcPr>
          <w:p w14:paraId="37FB21AD"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3847AA96"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306813EF"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-200</w:t>
            </w:r>
          </w:p>
        </w:tc>
      </w:tr>
      <w:tr w:rsidR="00CC7F9A" w:rsidRPr="00F50CCD" w14:paraId="23940281"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9A89A1D"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ANPR</w:t>
            </w:r>
          </w:p>
        </w:tc>
        <w:tc>
          <w:tcPr>
            <w:tcW w:w="1162" w:type="dxa"/>
            <w:tcBorders>
              <w:top w:val="nil"/>
              <w:left w:val="nil"/>
              <w:bottom w:val="single" w:sz="8" w:space="0" w:color="auto"/>
              <w:right w:val="single" w:sz="8" w:space="0" w:color="auto"/>
            </w:tcBorders>
            <w:shd w:val="clear" w:color="auto" w:fill="auto"/>
            <w:vAlign w:val="center"/>
            <w:hideMark/>
          </w:tcPr>
          <w:p w14:paraId="142D0CC6"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1F4FD149"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541CB0B0"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6BB3419A"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56E89FD7"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3548CE5A"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452124F7"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-50</w:t>
            </w:r>
          </w:p>
        </w:tc>
      </w:tr>
      <w:tr w:rsidR="00CC7F9A" w:rsidRPr="00F50CCD" w14:paraId="70ED81D0"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0030E27D"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Fleet - Fuel reductions</w:t>
            </w:r>
          </w:p>
        </w:tc>
        <w:tc>
          <w:tcPr>
            <w:tcW w:w="1162" w:type="dxa"/>
            <w:tcBorders>
              <w:top w:val="nil"/>
              <w:left w:val="nil"/>
              <w:bottom w:val="single" w:sz="8" w:space="0" w:color="auto"/>
              <w:right w:val="single" w:sz="8" w:space="0" w:color="auto"/>
            </w:tcBorders>
            <w:shd w:val="clear" w:color="auto" w:fill="auto"/>
            <w:vAlign w:val="center"/>
            <w:hideMark/>
          </w:tcPr>
          <w:p w14:paraId="6E6D7DCB"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-65</w:t>
            </w:r>
          </w:p>
        </w:tc>
        <w:tc>
          <w:tcPr>
            <w:tcW w:w="951" w:type="dxa"/>
            <w:tcBorders>
              <w:top w:val="nil"/>
              <w:left w:val="nil"/>
              <w:bottom w:val="single" w:sz="8" w:space="0" w:color="auto"/>
              <w:right w:val="single" w:sz="8" w:space="0" w:color="auto"/>
            </w:tcBorders>
            <w:shd w:val="clear" w:color="auto" w:fill="auto"/>
            <w:vAlign w:val="center"/>
            <w:hideMark/>
          </w:tcPr>
          <w:p w14:paraId="797FD146"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-65</w:t>
            </w:r>
          </w:p>
        </w:tc>
        <w:tc>
          <w:tcPr>
            <w:tcW w:w="951" w:type="dxa"/>
            <w:tcBorders>
              <w:top w:val="nil"/>
              <w:left w:val="nil"/>
              <w:bottom w:val="single" w:sz="8" w:space="0" w:color="auto"/>
              <w:right w:val="single" w:sz="8" w:space="0" w:color="auto"/>
            </w:tcBorders>
            <w:shd w:val="clear" w:color="auto" w:fill="auto"/>
            <w:vAlign w:val="center"/>
            <w:hideMark/>
          </w:tcPr>
          <w:p w14:paraId="378C74AC"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-55</w:t>
            </w:r>
          </w:p>
        </w:tc>
        <w:tc>
          <w:tcPr>
            <w:tcW w:w="951" w:type="dxa"/>
            <w:tcBorders>
              <w:top w:val="nil"/>
              <w:left w:val="nil"/>
              <w:bottom w:val="single" w:sz="8" w:space="0" w:color="auto"/>
              <w:right w:val="single" w:sz="8" w:space="0" w:color="auto"/>
            </w:tcBorders>
            <w:shd w:val="clear" w:color="auto" w:fill="auto"/>
            <w:vAlign w:val="center"/>
            <w:hideMark/>
          </w:tcPr>
          <w:p w14:paraId="2264C94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0F8A2D4B"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42F845D3"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499B969B"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-185</w:t>
            </w:r>
          </w:p>
        </w:tc>
      </w:tr>
      <w:tr w:rsidR="00CC7F9A" w:rsidRPr="00F50CCD" w14:paraId="31DB2198"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299E9AB" w14:textId="77777777" w:rsidR="00CC7F9A" w:rsidRPr="00F50CCD" w:rsidRDefault="00CC7F9A"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Productivity Improvements</w:t>
            </w:r>
          </w:p>
        </w:tc>
        <w:tc>
          <w:tcPr>
            <w:tcW w:w="1162" w:type="dxa"/>
            <w:tcBorders>
              <w:top w:val="nil"/>
              <w:left w:val="nil"/>
              <w:bottom w:val="single" w:sz="8" w:space="0" w:color="auto"/>
              <w:right w:val="single" w:sz="8" w:space="0" w:color="auto"/>
            </w:tcBorders>
            <w:shd w:val="clear" w:color="auto" w:fill="auto"/>
            <w:vAlign w:val="center"/>
            <w:hideMark/>
          </w:tcPr>
          <w:p w14:paraId="45A62E8C"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13547A24"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2ADE8348"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355F309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1FD78C4A"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2B2DA34A"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10DE0E66"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0</w:t>
            </w:r>
          </w:p>
        </w:tc>
      </w:tr>
      <w:tr w:rsidR="00CC7F9A" w:rsidRPr="00F50CCD" w14:paraId="78F3A912"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EA48316"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Back Office Reductions</w:t>
            </w:r>
          </w:p>
        </w:tc>
        <w:tc>
          <w:tcPr>
            <w:tcW w:w="1162" w:type="dxa"/>
            <w:tcBorders>
              <w:top w:val="nil"/>
              <w:left w:val="nil"/>
              <w:bottom w:val="single" w:sz="8" w:space="0" w:color="auto"/>
              <w:right w:val="single" w:sz="8" w:space="0" w:color="auto"/>
            </w:tcBorders>
            <w:shd w:val="clear" w:color="auto" w:fill="auto"/>
            <w:vAlign w:val="center"/>
            <w:hideMark/>
          </w:tcPr>
          <w:p w14:paraId="4845A5AE"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32F1D103"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-100</w:t>
            </w:r>
          </w:p>
        </w:tc>
        <w:tc>
          <w:tcPr>
            <w:tcW w:w="951" w:type="dxa"/>
            <w:tcBorders>
              <w:top w:val="nil"/>
              <w:left w:val="nil"/>
              <w:bottom w:val="single" w:sz="8" w:space="0" w:color="auto"/>
              <w:right w:val="single" w:sz="8" w:space="0" w:color="auto"/>
            </w:tcBorders>
            <w:shd w:val="clear" w:color="auto" w:fill="auto"/>
            <w:vAlign w:val="center"/>
            <w:hideMark/>
          </w:tcPr>
          <w:p w14:paraId="01EC40E7"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-100</w:t>
            </w:r>
          </w:p>
        </w:tc>
        <w:tc>
          <w:tcPr>
            <w:tcW w:w="951" w:type="dxa"/>
            <w:tcBorders>
              <w:top w:val="nil"/>
              <w:left w:val="nil"/>
              <w:bottom w:val="single" w:sz="8" w:space="0" w:color="auto"/>
              <w:right w:val="single" w:sz="8" w:space="0" w:color="auto"/>
            </w:tcBorders>
            <w:shd w:val="clear" w:color="auto" w:fill="auto"/>
            <w:vAlign w:val="center"/>
            <w:hideMark/>
          </w:tcPr>
          <w:p w14:paraId="5F82851B"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876" w:type="dxa"/>
            <w:tcBorders>
              <w:top w:val="nil"/>
              <w:left w:val="nil"/>
              <w:bottom w:val="single" w:sz="8" w:space="0" w:color="auto"/>
              <w:right w:val="single" w:sz="8" w:space="0" w:color="auto"/>
            </w:tcBorders>
            <w:shd w:val="clear" w:color="auto" w:fill="auto"/>
            <w:vAlign w:val="center"/>
            <w:hideMark/>
          </w:tcPr>
          <w:p w14:paraId="2D393694"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06EF871D"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2E1F119E"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-250</w:t>
            </w:r>
          </w:p>
        </w:tc>
      </w:tr>
      <w:tr w:rsidR="00CC7F9A" w:rsidRPr="00F50CCD" w14:paraId="5DA2389F"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6AA0D1A"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Other workforce savings</w:t>
            </w:r>
          </w:p>
        </w:tc>
        <w:tc>
          <w:tcPr>
            <w:tcW w:w="1162" w:type="dxa"/>
            <w:tcBorders>
              <w:top w:val="nil"/>
              <w:left w:val="nil"/>
              <w:bottom w:val="single" w:sz="8" w:space="0" w:color="auto"/>
              <w:right w:val="single" w:sz="8" w:space="0" w:color="auto"/>
            </w:tcBorders>
            <w:shd w:val="clear" w:color="auto" w:fill="auto"/>
            <w:vAlign w:val="center"/>
            <w:hideMark/>
          </w:tcPr>
          <w:p w14:paraId="34C57823"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169E9A74"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5D980F68"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2D93FC9F"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-150</w:t>
            </w:r>
          </w:p>
        </w:tc>
        <w:tc>
          <w:tcPr>
            <w:tcW w:w="876" w:type="dxa"/>
            <w:tcBorders>
              <w:top w:val="nil"/>
              <w:left w:val="nil"/>
              <w:bottom w:val="single" w:sz="8" w:space="0" w:color="auto"/>
              <w:right w:val="single" w:sz="8" w:space="0" w:color="auto"/>
            </w:tcBorders>
            <w:shd w:val="clear" w:color="auto" w:fill="auto"/>
            <w:vAlign w:val="center"/>
            <w:hideMark/>
          </w:tcPr>
          <w:p w14:paraId="214F328F"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765366C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789A9710"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-250</w:t>
            </w:r>
          </w:p>
        </w:tc>
      </w:tr>
      <w:tr w:rsidR="00CC7F9A" w:rsidRPr="00F50CCD" w14:paraId="5FBDE6D4"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36316AF"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Continuous Improvement Savings</w:t>
            </w:r>
          </w:p>
        </w:tc>
        <w:tc>
          <w:tcPr>
            <w:tcW w:w="1162" w:type="dxa"/>
            <w:tcBorders>
              <w:top w:val="nil"/>
              <w:left w:val="nil"/>
              <w:bottom w:val="single" w:sz="8" w:space="0" w:color="auto"/>
              <w:right w:val="single" w:sz="8" w:space="0" w:color="auto"/>
            </w:tcBorders>
            <w:shd w:val="clear" w:color="auto" w:fill="auto"/>
            <w:vAlign w:val="center"/>
            <w:hideMark/>
          </w:tcPr>
          <w:p w14:paraId="7B6A1921"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3052F3DC"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-70</w:t>
            </w:r>
          </w:p>
        </w:tc>
        <w:tc>
          <w:tcPr>
            <w:tcW w:w="951" w:type="dxa"/>
            <w:tcBorders>
              <w:top w:val="nil"/>
              <w:left w:val="nil"/>
              <w:bottom w:val="single" w:sz="8" w:space="0" w:color="auto"/>
              <w:right w:val="single" w:sz="8" w:space="0" w:color="auto"/>
            </w:tcBorders>
            <w:shd w:val="clear" w:color="auto" w:fill="auto"/>
            <w:vAlign w:val="center"/>
            <w:hideMark/>
          </w:tcPr>
          <w:p w14:paraId="796215E9"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-70</w:t>
            </w:r>
          </w:p>
        </w:tc>
        <w:tc>
          <w:tcPr>
            <w:tcW w:w="951" w:type="dxa"/>
            <w:tcBorders>
              <w:top w:val="nil"/>
              <w:left w:val="nil"/>
              <w:bottom w:val="single" w:sz="8" w:space="0" w:color="auto"/>
              <w:right w:val="single" w:sz="8" w:space="0" w:color="auto"/>
            </w:tcBorders>
            <w:shd w:val="clear" w:color="auto" w:fill="auto"/>
            <w:vAlign w:val="center"/>
            <w:hideMark/>
          </w:tcPr>
          <w:p w14:paraId="42EF876D"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-105</w:t>
            </w:r>
          </w:p>
        </w:tc>
        <w:tc>
          <w:tcPr>
            <w:tcW w:w="876" w:type="dxa"/>
            <w:tcBorders>
              <w:top w:val="nil"/>
              <w:left w:val="nil"/>
              <w:bottom w:val="single" w:sz="8" w:space="0" w:color="auto"/>
              <w:right w:val="single" w:sz="8" w:space="0" w:color="auto"/>
            </w:tcBorders>
            <w:shd w:val="clear" w:color="auto" w:fill="auto"/>
            <w:vAlign w:val="center"/>
            <w:hideMark/>
          </w:tcPr>
          <w:p w14:paraId="7A2B3D22"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67D527B4"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77610306"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-245</w:t>
            </w:r>
          </w:p>
        </w:tc>
      </w:tr>
      <w:tr w:rsidR="00CC7F9A" w:rsidRPr="00F50CCD" w14:paraId="02587DF9"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34D315A"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Non Pay Austerity Measures</w:t>
            </w:r>
          </w:p>
        </w:tc>
        <w:tc>
          <w:tcPr>
            <w:tcW w:w="1162" w:type="dxa"/>
            <w:tcBorders>
              <w:top w:val="nil"/>
              <w:left w:val="nil"/>
              <w:bottom w:val="single" w:sz="8" w:space="0" w:color="auto"/>
              <w:right w:val="single" w:sz="8" w:space="0" w:color="auto"/>
            </w:tcBorders>
            <w:shd w:val="clear" w:color="auto" w:fill="auto"/>
            <w:vAlign w:val="center"/>
            <w:hideMark/>
          </w:tcPr>
          <w:p w14:paraId="136B1779"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-130</w:t>
            </w:r>
          </w:p>
        </w:tc>
        <w:tc>
          <w:tcPr>
            <w:tcW w:w="951" w:type="dxa"/>
            <w:tcBorders>
              <w:top w:val="nil"/>
              <w:left w:val="nil"/>
              <w:bottom w:val="single" w:sz="8" w:space="0" w:color="auto"/>
              <w:right w:val="single" w:sz="8" w:space="0" w:color="auto"/>
            </w:tcBorders>
            <w:shd w:val="clear" w:color="auto" w:fill="auto"/>
            <w:vAlign w:val="center"/>
            <w:hideMark/>
          </w:tcPr>
          <w:p w14:paraId="0E704544"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-100</w:t>
            </w:r>
          </w:p>
        </w:tc>
        <w:tc>
          <w:tcPr>
            <w:tcW w:w="951" w:type="dxa"/>
            <w:tcBorders>
              <w:top w:val="nil"/>
              <w:left w:val="nil"/>
              <w:bottom w:val="single" w:sz="8" w:space="0" w:color="auto"/>
              <w:right w:val="single" w:sz="8" w:space="0" w:color="auto"/>
            </w:tcBorders>
            <w:shd w:val="clear" w:color="auto" w:fill="auto"/>
            <w:vAlign w:val="center"/>
            <w:hideMark/>
          </w:tcPr>
          <w:p w14:paraId="041E000C"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0DF484A2"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7890FE22"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6D7262E6"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5848F7D5"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-230</w:t>
            </w:r>
          </w:p>
        </w:tc>
      </w:tr>
      <w:tr w:rsidR="00CC7F9A" w:rsidRPr="00F50CCD" w14:paraId="69FEA92C"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7E579E6"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Automation/ NEP Savings</w:t>
            </w:r>
          </w:p>
        </w:tc>
        <w:tc>
          <w:tcPr>
            <w:tcW w:w="1162" w:type="dxa"/>
            <w:tcBorders>
              <w:top w:val="nil"/>
              <w:left w:val="nil"/>
              <w:bottom w:val="single" w:sz="8" w:space="0" w:color="auto"/>
              <w:right w:val="single" w:sz="8" w:space="0" w:color="auto"/>
            </w:tcBorders>
            <w:shd w:val="clear" w:color="auto" w:fill="auto"/>
            <w:vAlign w:val="center"/>
            <w:hideMark/>
          </w:tcPr>
          <w:p w14:paraId="59822820"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714A2D9C"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45C4BFA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-100</w:t>
            </w:r>
          </w:p>
        </w:tc>
        <w:tc>
          <w:tcPr>
            <w:tcW w:w="951" w:type="dxa"/>
            <w:tcBorders>
              <w:top w:val="nil"/>
              <w:left w:val="nil"/>
              <w:bottom w:val="single" w:sz="8" w:space="0" w:color="auto"/>
              <w:right w:val="single" w:sz="8" w:space="0" w:color="auto"/>
            </w:tcBorders>
            <w:shd w:val="clear" w:color="auto" w:fill="auto"/>
            <w:vAlign w:val="center"/>
            <w:hideMark/>
          </w:tcPr>
          <w:p w14:paraId="27F8EE17"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-100</w:t>
            </w:r>
          </w:p>
        </w:tc>
        <w:tc>
          <w:tcPr>
            <w:tcW w:w="876" w:type="dxa"/>
            <w:tcBorders>
              <w:top w:val="nil"/>
              <w:left w:val="nil"/>
              <w:bottom w:val="single" w:sz="8" w:space="0" w:color="auto"/>
              <w:right w:val="single" w:sz="8" w:space="0" w:color="auto"/>
            </w:tcBorders>
            <w:shd w:val="clear" w:color="auto" w:fill="auto"/>
            <w:vAlign w:val="center"/>
            <w:hideMark/>
          </w:tcPr>
          <w:p w14:paraId="13D2B755"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-100</w:t>
            </w:r>
          </w:p>
        </w:tc>
        <w:tc>
          <w:tcPr>
            <w:tcW w:w="876" w:type="dxa"/>
            <w:tcBorders>
              <w:top w:val="nil"/>
              <w:left w:val="nil"/>
              <w:bottom w:val="single" w:sz="8" w:space="0" w:color="auto"/>
              <w:right w:val="single" w:sz="8" w:space="0" w:color="auto"/>
            </w:tcBorders>
            <w:shd w:val="clear" w:color="auto" w:fill="auto"/>
            <w:vAlign w:val="center"/>
            <w:hideMark/>
          </w:tcPr>
          <w:p w14:paraId="15CFFC97"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-100</w:t>
            </w:r>
          </w:p>
        </w:tc>
        <w:tc>
          <w:tcPr>
            <w:tcW w:w="1037" w:type="dxa"/>
            <w:tcBorders>
              <w:top w:val="nil"/>
              <w:left w:val="nil"/>
              <w:bottom w:val="single" w:sz="8" w:space="0" w:color="auto"/>
              <w:right w:val="single" w:sz="8" w:space="0" w:color="auto"/>
            </w:tcBorders>
            <w:shd w:val="clear" w:color="auto" w:fill="auto"/>
            <w:vAlign w:val="center"/>
            <w:hideMark/>
          </w:tcPr>
          <w:p w14:paraId="6719F5FC"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-400</w:t>
            </w:r>
          </w:p>
        </w:tc>
      </w:tr>
      <w:tr w:rsidR="00CC7F9A" w:rsidRPr="00F50CCD" w14:paraId="5AE6E15D"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9ACFB03" w14:textId="77777777" w:rsidR="00CC7F9A" w:rsidRPr="00F50CCD" w:rsidRDefault="00CC7F9A"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Collaboration - NEP savings</w:t>
            </w:r>
          </w:p>
        </w:tc>
        <w:tc>
          <w:tcPr>
            <w:tcW w:w="1162" w:type="dxa"/>
            <w:tcBorders>
              <w:top w:val="nil"/>
              <w:left w:val="nil"/>
              <w:bottom w:val="single" w:sz="8" w:space="0" w:color="auto"/>
              <w:right w:val="single" w:sz="8" w:space="0" w:color="auto"/>
            </w:tcBorders>
            <w:shd w:val="clear" w:color="auto" w:fill="auto"/>
            <w:vAlign w:val="center"/>
            <w:hideMark/>
          </w:tcPr>
          <w:p w14:paraId="2C268FDC"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5E69C8BB"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1B4697A9"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7E34ED2E"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876" w:type="dxa"/>
            <w:tcBorders>
              <w:top w:val="nil"/>
              <w:left w:val="nil"/>
              <w:bottom w:val="single" w:sz="8" w:space="0" w:color="auto"/>
              <w:right w:val="single" w:sz="8" w:space="0" w:color="auto"/>
            </w:tcBorders>
            <w:shd w:val="clear" w:color="auto" w:fill="auto"/>
            <w:vAlign w:val="center"/>
            <w:hideMark/>
          </w:tcPr>
          <w:p w14:paraId="4F7C0628"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876" w:type="dxa"/>
            <w:tcBorders>
              <w:top w:val="nil"/>
              <w:left w:val="nil"/>
              <w:bottom w:val="single" w:sz="8" w:space="0" w:color="auto"/>
              <w:right w:val="single" w:sz="8" w:space="0" w:color="auto"/>
            </w:tcBorders>
            <w:shd w:val="clear" w:color="auto" w:fill="auto"/>
            <w:vAlign w:val="center"/>
            <w:hideMark/>
          </w:tcPr>
          <w:p w14:paraId="6404FD87" w14:textId="77777777" w:rsidR="00CC7F9A" w:rsidRPr="00F50CCD" w:rsidRDefault="00CC7F9A" w:rsidP="009C0E77">
            <w:pPr>
              <w:spacing w:after="0" w:line="240" w:lineRule="auto"/>
              <w:jc w:val="right"/>
              <w:rPr>
                <w:rFonts w:ascii="Verdana" w:eastAsia="Times New Roman" w:hAnsi="Verdana" w:cs="Calibri"/>
                <w:color w:val="FF0000"/>
                <w:lang w:eastAsia="en-GB"/>
              </w:rPr>
            </w:pPr>
            <w:r w:rsidRPr="00F50CCD">
              <w:rPr>
                <w:rFonts w:ascii="Verdana" w:eastAsia="Times New Roman" w:hAnsi="Verdana" w:cs="Calibri"/>
                <w:color w:val="FF0000"/>
                <w:lang w:eastAsia="en-GB"/>
              </w:rPr>
              <w:t>-50</w:t>
            </w:r>
          </w:p>
        </w:tc>
        <w:tc>
          <w:tcPr>
            <w:tcW w:w="1037" w:type="dxa"/>
            <w:tcBorders>
              <w:top w:val="nil"/>
              <w:left w:val="nil"/>
              <w:bottom w:val="single" w:sz="8" w:space="0" w:color="auto"/>
              <w:right w:val="single" w:sz="8" w:space="0" w:color="auto"/>
            </w:tcBorders>
            <w:shd w:val="clear" w:color="auto" w:fill="auto"/>
            <w:vAlign w:val="center"/>
            <w:hideMark/>
          </w:tcPr>
          <w:p w14:paraId="2E7F0B72"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-250</w:t>
            </w:r>
          </w:p>
        </w:tc>
      </w:tr>
      <w:tr w:rsidR="00CC7F9A" w:rsidRPr="00F50CCD" w14:paraId="7D34E0A4" w14:textId="77777777" w:rsidTr="00CC7F9A">
        <w:trPr>
          <w:trHeight w:val="300"/>
        </w:trPr>
        <w:tc>
          <w:tcPr>
            <w:tcW w:w="2977" w:type="dxa"/>
            <w:tcBorders>
              <w:top w:val="nil"/>
              <w:left w:val="single" w:sz="8" w:space="0" w:color="auto"/>
              <w:bottom w:val="single" w:sz="8" w:space="0" w:color="auto"/>
              <w:right w:val="single" w:sz="8" w:space="0" w:color="auto"/>
            </w:tcBorders>
            <w:shd w:val="clear" w:color="000000" w:fill="DBE5F1"/>
            <w:vAlign w:val="center"/>
            <w:hideMark/>
          </w:tcPr>
          <w:p w14:paraId="66609B87" w14:textId="77777777" w:rsidR="00CC7F9A" w:rsidRPr="00F50CCD" w:rsidRDefault="00CC7F9A"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162" w:type="dxa"/>
            <w:tcBorders>
              <w:top w:val="nil"/>
              <w:left w:val="nil"/>
              <w:bottom w:val="single" w:sz="8" w:space="0" w:color="auto"/>
              <w:right w:val="single" w:sz="8" w:space="0" w:color="auto"/>
            </w:tcBorders>
            <w:shd w:val="clear" w:color="000000" w:fill="DBE5F1"/>
            <w:vAlign w:val="center"/>
            <w:hideMark/>
          </w:tcPr>
          <w:p w14:paraId="233B75B8"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-1,260</w:t>
            </w:r>
          </w:p>
        </w:tc>
        <w:tc>
          <w:tcPr>
            <w:tcW w:w="951" w:type="dxa"/>
            <w:tcBorders>
              <w:top w:val="nil"/>
              <w:left w:val="nil"/>
              <w:bottom w:val="single" w:sz="8" w:space="0" w:color="auto"/>
              <w:right w:val="single" w:sz="8" w:space="0" w:color="auto"/>
            </w:tcBorders>
            <w:shd w:val="clear" w:color="000000" w:fill="DBE5F1"/>
            <w:vAlign w:val="center"/>
            <w:hideMark/>
          </w:tcPr>
          <w:p w14:paraId="3B1FC7FF"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-990</w:t>
            </w:r>
          </w:p>
        </w:tc>
        <w:tc>
          <w:tcPr>
            <w:tcW w:w="951" w:type="dxa"/>
            <w:tcBorders>
              <w:top w:val="nil"/>
              <w:left w:val="nil"/>
              <w:bottom w:val="single" w:sz="8" w:space="0" w:color="auto"/>
              <w:right w:val="single" w:sz="8" w:space="0" w:color="auto"/>
            </w:tcBorders>
            <w:shd w:val="clear" w:color="000000" w:fill="DBE5F1"/>
            <w:vAlign w:val="center"/>
            <w:hideMark/>
          </w:tcPr>
          <w:p w14:paraId="4D48454C"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-900</w:t>
            </w:r>
          </w:p>
        </w:tc>
        <w:tc>
          <w:tcPr>
            <w:tcW w:w="951" w:type="dxa"/>
            <w:tcBorders>
              <w:top w:val="nil"/>
              <w:left w:val="nil"/>
              <w:bottom w:val="single" w:sz="8" w:space="0" w:color="auto"/>
              <w:right w:val="single" w:sz="8" w:space="0" w:color="auto"/>
            </w:tcBorders>
            <w:shd w:val="clear" w:color="000000" w:fill="DBE5F1"/>
            <w:vAlign w:val="center"/>
            <w:hideMark/>
          </w:tcPr>
          <w:p w14:paraId="68974F45"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-790</w:t>
            </w:r>
          </w:p>
        </w:tc>
        <w:tc>
          <w:tcPr>
            <w:tcW w:w="876" w:type="dxa"/>
            <w:tcBorders>
              <w:top w:val="nil"/>
              <w:left w:val="nil"/>
              <w:bottom w:val="single" w:sz="8" w:space="0" w:color="auto"/>
              <w:right w:val="single" w:sz="8" w:space="0" w:color="auto"/>
            </w:tcBorders>
            <w:shd w:val="clear" w:color="000000" w:fill="DBE5F1"/>
            <w:vAlign w:val="center"/>
            <w:hideMark/>
          </w:tcPr>
          <w:p w14:paraId="0FC90208"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-290</w:t>
            </w:r>
          </w:p>
        </w:tc>
        <w:tc>
          <w:tcPr>
            <w:tcW w:w="876" w:type="dxa"/>
            <w:tcBorders>
              <w:top w:val="nil"/>
              <w:left w:val="nil"/>
              <w:bottom w:val="single" w:sz="8" w:space="0" w:color="auto"/>
              <w:right w:val="single" w:sz="8" w:space="0" w:color="auto"/>
            </w:tcBorders>
            <w:shd w:val="clear" w:color="000000" w:fill="DBE5F1"/>
            <w:vAlign w:val="center"/>
            <w:hideMark/>
          </w:tcPr>
          <w:p w14:paraId="2D5F98F7"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-250</w:t>
            </w:r>
          </w:p>
        </w:tc>
        <w:tc>
          <w:tcPr>
            <w:tcW w:w="1037" w:type="dxa"/>
            <w:tcBorders>
              <w:top w:val="nil"/>
              <w:left w:val="nil"/>
              <w:bottom w:val="single" w:sz="8" w:space="0" w:color="auto"/>
              <w:right w:val="single" w:sz="8" w:space="0" w:color="auto"/>
            </w:tcBorders>
            <w:shd w:val="clear" w:color="000000" w:fill="DBE5F1"/>
            <w:vAlign w:val="center"/>
            <w:hideMark/>
          </w:tcPr>
          <w:p w14:paraId="477C0E14" w14:textId="77777777" w:rsidR="00CC7F9A" w:rsidRPr="00F50CCD" w:rsidRDefault="00CC7F9A" w:rsidP="009C0E77">
            <w:pPr>
              <w:spacing w:after="0" w:line="240" w:lineRule="auto"/>
              <w:jc w:val="right"/>
              <w:rPr>
                <w:rFonts w:ascii="Verdana" w:eastAsia="Times New Roman" w:hAnsi="Verdana" w:cs="Calibri"/>
                <w:b/>
                <w:bCs/>
                <w:color w:val="FF0000"/>
                <w:lang w:eastAsia="en-GB"/>
              </w:rPr>
            </w:pPr>
            <w:r w:rsidRPr="00F50CCD">
              <w:rPr>
                <w:rFonts w:ascii="Verdana" w:eastAsia="Times New Roman" w:hAnsi="Verdana" w:cs="Calibri"/>
                <w:b/>
                <w:bCs/>
                <w:color w:val="FF0000"/>
                <w:lang w:eastAsia="en-GB"/>
              </w:rPr>
              <w:t>-4,480</w:t>
            </w:r>
          </w:p>
        </w:tc>
      </w:tr>
    </w:tbl>
    <w:p w14:paraId="07DA06DF" w14:textId="1CA245A2" w:rsidR="004D5323" w:rsidRPr="00F50CCD" w:rsidRDefault="00013A24" w:rsidP="009C0E77">
      <w:pPr>
        <w:pStyle w:val="ListParagraph"/>
        <w:numPr>
          <w:ilvl w:val="1"/>
          <w:numId w:val="60"/>
        </w:numPr>
        <w:spacing w:after="120" w:line="240" w:lineRule="auto"/>
        <w:jc w:val="both"/>
        <w:rPr>
          <w:rFonts w:ascii="Verdana" w:hAnsi="Verdana"/>
        </w:rPr>
      </w:pPr>
      <w:r w:rsidRPr="00F50CCD">
        <w:rPr>
          <w:rFonts w:ascii="Verdana" w:hAnsi="Verdana"/>
        </w:rPr>
        <w:lastRenderedPageBreak/>
        <w:t>The impact of the consolidation of the inflationary increases, pressures forecasted changes and resultant funding gaps are detailed as follows:</w:t>
      </w:r>
    </w:p>
    <w:p w14:paraId="52464345" w14:textId="77777777" w:rsidR="00013A24" w:rsidRPr="00F50CCD" w:rsidRDefault="00013A24" w:rsidP="009C0E77">
      <w:pPr>
        <w:pStyle w:val="ListParagraph"/>
        <w:spacing w:after="120" w:line="240" w:lineRule="auto"/>
        <w:ind w:left="1080"/>
        <w:jc w:val="both"/>
        <w:rPr>
          <w:rFonts w:ascii="Verdana" w:hAnsi="Verdana"/>
        </w:rPr>
      </w:pPr>
      <w:r w:rsidRPr="00F50CCD">
        <w:rPr>
          <w:rFonts w:ascii="Verdana" w:hAnsi="Verdana"/>
        </w:rPr>
        <w:t xml:space="preserve"> </w:t>
      </w:r>
    </w:p>
    <w:p w14:paraId="6C8F98FD" w14:textId="5BE905FA" w:rsidR="004D5323" w:rsidRPr="00F50CCD" w:rsidRDefault="00540675" w:rsidP="009C0E77">
      <w:pPr>
        <w:pStyle w:val="ListParagraph"/>
        <w:spacing w:after="0" w:line="240" w:lineRule="auto"/>
        <w:ind w:left="709"/>
        <w:contextualSpacing w:val="0"/>
        <w:rPr>
          <w:rFonts w:ascii="Verdana" w:hAnsi="Verdana"/>
          <w:b/>
        </w:rPr>
      </w:pPr>
      <w:r w:rsidRPr="00F50CCD">
        <w:rPr>
          <w:rFonts w:ascii="Verdana" w:hAnsi="Verdana"/>
          <w:b/>
        </w:rPr>
        <w:t>Table 18</w:t>
      </w:r>
      <w:r w:rsidR="00013A24" w:rsidRPr="00F50CCD">
        <w:rPr>
          <w:rFonts w:ascii="Verdana" w:hAnsi="Verdana"/>
          <w:b/>
        </w:rPr>
        <w:t xml:space="preserve"> – Cost Variation Statement</w:t>
      </w:r>
      <w:r w:rsidR="004D5323" w:rsidRPr="00F50CCD">
        <w:rPr>
          <w:rFonts w:ascii="Verdana" w:hAnsi="Verdana"/>
          <w:b/>
        </w:rPr>
        <w:t xml:space="preserve"> 2020/21- 2025/26</w:t>
      </w:r>
    </w:p>
    <w:p w14:paraId="338B1FEC" w14:textId="671BBFCF" w:rsidR="00B26B69" w:rsidRPr="00F50CCD" w:rsidRDefault="00B26B69" w:rsidP="009C0E77">
      <w:pPr>
        <w:pStyle w:val="ListParagraph"/>
        <w:spacing w:after="0" w:line="240" w:lineRule="auto"/>
        <w:ind w:left="709" w:hanging="709"/>
        <w:contextualSpacing w:val="0"/>
        <w:rPr>
          <w:rFonts w:ascii="Verdana" w:hAnsi="Verdana"/>
          <w:b/>
        </w:rPr>
      </w:pPr>
      <w:r w:rsidRPr="00F50CCD">
        <w:rPr>
          <w:rFonts w:ascii="Verdana" w:hAnsi="Verdana"/>
          <w:b/>
          <w:noProof/>
          <w:lang w:eastAsia="en-GB"/>
        </w:rPr>
        <w:drawing>
          <wp:inline distT="0" distB="0" distL="0" distR="0" wp14:anchorId="50984454" wp14:editId="4D285C17">
            <wp:extent cx="5852878" cy="510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9923" cy="5120268"/>
                    </a:xfrm>
                    <a:prstGeom prst="rect">
                      <a:avLst/>
                    </a:prstGeom>
                    <a:noFill/>
                    <a:ln>
                      <a:noFill/>
                    </a:ln>
                  </pic:spPr>
                </pic:pic>
              </a:graphicData>
            </a:graphic>
          </wp:inline>
        </w:drawing>
      </w:r>
    </w:p>
    <w:p w14:paraId="4F4C399A" w14:textId="77777777" w:rsidR="00B26B69" w:rsidRPr="00F50CCD" w:rsidRDefault="00B26B69" w:rsidP="009C0E77">
      <w:pPr>
        <w:pStyle w:val="ListParagraph"/>
        <w:spacing w:after="0" w:line="240" w:lineRule="auto"/>
        <w:ind w:left="709"/>
        <w:contextualSpacing w:val="0"/>
        <w:rPr>
          <w:rFonts w:ascii="Verdana" w:hAnsi="Verdana"/>
          <w:b/>
        </w:rPr>
      </w:pPr>
    </w:p>
    <w:p w14:paraId="6B5D511A" w14:textId="77777777" w:rsidR="00013A24" w:rsidRPr="00F50CCD" w:rsidRDefault="00013A24" w:rsidP="009C0E77">
      <w:pPr>
        <w:pStyle w:val="ListParagraph"/>
        <w:spacing w:after="0" w:line="240" w:lineRule="auto"/>
        <w:ind w:left="709"/>
        <w:contextualSpacing w:val="0"/>
        <w:rPr>
          <w:rFonts w:ascii="Verdana" w:hAnsi="Verdana"/>
        </w:rPr>
      </w:pPr>
      <w:r w:rsidRPr="00F50CCD">
        <w:rPr>
          <w:rFonts w:ascii="Verdana" w:hAnsi="Verdana"/>
          <w:b/>
          <w:noProof/>
          <w:lang w:eastAsia="en-GB"/>
        </w:rPr>
        <w:t xml:space="preserve"> </w:t>
      </w:r>
      <w:r w:rsidRPr="00F50CCD">
        <w:rPr>
          <w:rFonts w:ascii="Verdana" w:hAnsi="Verdana"/>
          <w:noProof/>
          <w:lang w:eastAsia="en-GB"/>
        </w:rPr>
        <w:t xml:space="preserve"> </w:t>
      </w:r>
    </w:p>
    <w:p w14:paraId="75FD3F03" w14:textId="77777777" w:rsidR="00013A24" w:rsidRPr="00F50CCD" w:rsidRDefault="00013A24" w:rsidP="009C0E77">
      <w:pPr>
        <w:pStyle w:val="ListParagraph"/>
        <w:numPr>
          <w:ilvl w:val="1"/>
          <w:numId w:val="60"/>
        </w:numPr>
        <w:spacing w:after="0" w:line="240" w:lineRule="auto"/>
        <w:ind w:left="709" w:hanging="709"/>
        <w:jc w:val="both"/>
        <w:rPr>
          <w:rFonts w:ascii="Verdana" w:hAnsi="Verdana"/>
        </w:rPr>
      </w:pPr>
      <w:r w:rsidRPr="00F50CCD">
        <w:rPr>
          <w:rFonts w:ascii="Verdana" w:hAnsi="Verdana"/>
        </w:rPr>
        <w:t xml:space="preserve">Given the </w:t>
      </w:r>
      <w:r w:rsidR="00997A16" w:rsidRPr="00F50CCD">
        <w:rPr>
          <w:rFonts w:ascii="Verdana" w:hAnsi="Verdana"/>
        </w:rPr>
        <w:t>scale of impact that a review of funding formula could have, both the Commissioner and Chief Constable have agreed to record this eventuality of the Strategic Risk Register. There is no doubt that any significant reductions in central grant fun</w:t>
      </w:r>
      <w:r w:rsidR="00902772" w:rsidRPr="00F50CCD">
        <w:rPr>
          <w:rFonts w:ascii="Verdana" w:hAnsi="Verdana"/>
        </w:rPr>
        <w:t xml:space="preserve">ding would have </w:t>
      </w:r>
      <w:r w:rsidR="00997A16" w:rsidRPr="00F50CCD">
        <w:rPr>
          <w:rFonts w:ascii="Verdana" w:hAnsi="Verdana"/>
        </w:rPr>
        <w:t xml:space="preserve">serious implications on police services and the communities of Dyfed-Powys. The recommencement of national work will be monitored closely by both the CFO and DOF and a specific Gold Group would be established to </w:t>
      </w:r>
      <w:r w:rsidRPr="00F50CCD">
        <w:rPr>
          <w:rFonts w:ascii="Verdana" w:hAnsi="Verdana"/>
        </w:rPr>
        <w:t>develop</w:t>
      </w:r>
      <w:r w:rsidR="00997A16" w:rsidRPr="00F50CCD">
        <w:rPr>
          <w:rFonts w:ascii="Verdana" w:hAnsi="Verdana"/>
        </w:rPr>
        <w:t xml:space="preserve"> operational models and sustainable to delivery plans</w:t>
      </w:r>
      <w:r w:rsidRPr="00F50CCD">
        <w:rPr>
          <w:rFonts w:ascii="Verdana" w:hAnsi="Verdana"/>
        </w:rPr>
        <w:t xml:space="preserve"> to meet </w:t>
      </w:r>
      <w:r w:rsidR="00997A16" w:rsidRPr="00F50CCD">
        <w:rPr>
          <w:rFonts w:ascii="Verdana" w:hAnsi="Verdana"/>
        </w:rPr>
        <w:t xml:space="preserve">the </w:t>
      </w:r>
      <w:r w:rsidRPr="00F50CCD">
        <w:rPr>
          <w:rFonts w:ascii="Verdana" w:hAnsi="Verdana"/>
        </w:rPr>
        <w:t>potential scenarios</w:t>
      </w:r>
      <w:r w:rsidR="00997A16" w:rsidRPr="00F50CCD">
        <w:rPr>
          <w:rFonts w:ascii="Verdana" w:hAnsi="Verdana"/>
        </w:rPr>
        <w:t xml:space="preserve">.  </w:t>
      </w:r>
      <w:r w:rsidR="008938BD" w:rsidRPr="00F50CCD">
        <w:rPr>
          <w:rFonts w:ascii="Verdana" w:hAnsi="Verdana"/>
        </w:rPr>
        <w:t>It is also worth highlig</w:t>
      </w:r>
      <w:r w:rsidR="00997A16" w:rsidRPr="00F50CCD">
        <w:rPr>
          <w:rFonts w:ascii="Verdana" w:hAnsi="Verdana"/>
        </w:rPr>
        <w:t xml:space="preserve">hting the potential conflict and dichotomy that may arise with requirements for meeting the Prime Ministers Operation Uplift pledge. </w:t>
      </w:r>
      <w:r w:rsidRPr="00F50CCD">
        <w:rPr>
          <w:rFonts w:ascii="Verdana" w:hAnsi="Verdana"/>
        </w:rPr>
        <w:t xml:space="preserve">  </w:t>
      </w:r>
    </w:p>
    <w:p w14:paraId="0F675DF0" w14:textId="77777777" w:rsidR="008938BD" w:rsidRPr="00F50CCD" w:rsidRDefault="008938BD" w:rsidP="009C0E77">
      <w:pPr>
        <w:pStyle w:val="ListParagraph"/>
        <w:spacing w:after="0" w:line="240" w:lineRule="auto"/>
        <w:ind w:left="709"/>
        <w:jc w:val="both"/>
        <w:rPr>
          <w:rFonts w:ascii="Verdana" w:hAnsi="Verdana"/>
        </w:rPr>
      </w:pPr>
    </w:p>
    <w:p w14:paraId="0B8B7FCE" w14:textId="77777777" w:rsidR="00013A24" w:rsidRPr="00F50CCD" w:rsidRDefault="00013A24" w:rsidP="009C0E77">
      <w:pPr>
        <w:pStyle w:val="ListParagraph"/>
        <w:numPr>
          <w:ilvl w:val="1"/>
          <w:numId w:val="60"/>
        </w:numPr>
        <w:spacing w:after="0" w:line="240" w:lineRule="auto"/>
        <w:ind w:left="709" w:hanging="709"/>
        <w:jc w:val="both"/>
        <w:rPr>
          <w:rFonts w:ascii="Verdana" w:hAnsi="Verdana"/>
        </w:rPr>
      </w:pPr>
      <w:r w:rsidRPr="00F50CCD">
        <w:rPr>
          <w:rFonts w:ascii="Verdana" w:hAnsi="Verdana"/>
        </w:rPr>
        <w:t xml:space="preserve">Work continues on a national and all-Wales basis to seek every opportunity for collaboration, consistency of approach and commercial </w:t>
      </w:r>
      <w:r w:rsidRPr="00F50CCD">
        <w:rPr>
          <w:rFonts w:ascii="Verdana" w:hAnsi="Verdana"/>
        </w:rPr>
        <w:lastRenderedPageBreak/>
        <w:t>efficiencies.</w:t>
      </w:r>
      <w:r w:rsidR="008938BD" w:rsidRPr="00F50CCD">
        <w:rPr>
          <w:rFonts w:ascii="Verdana" w:hAnsi="Verdana"/>
        </w:rPr>
        <w:t xml:space="preserve">  The Deputy Chief Constable currently chairs the All Wales Collaboration Board which oversees all existing police collaborations.</w:t>
      </w:r>
    </w:p>
    <w:p w14:paraId="14BF8345" w14:textId="3CF87180" w:rsidR="00013A24" w:rsidRPr="000B647E" w:rsidRDefault="00013A24" w:rsidP="000B647E">
      <w:pPr>
        <w:pStyle w:val="ListParagraph"/>
        <w:numPr>
          <w:ilvl w:val="0"/>
          <w:numId w:val="60"/>
        </w:numPr>
        <w:spacing w:after="0" w:line="240" w:lineRule="auto"/>
        <w:jc w:val="both"/>
        <w:rPr>
          <w:rFonts w:ascii="Verdana" w:hAnsi="Verdana" w:cs="Arial"/>
        </w:rPr>
      </w:pPr>
      <w:r w:rsidRPr="000B647E">
        <w:rPr>
          <w:rFonts w:ascii="Verdana" w:hAnsi="Verdana"/>
          <w:b/>
        </w:rPr>
        <w:t>Section 25 and Budgetary Risk</w:t>
      </w:r>
      <w:r w:rsidRPr="000B647E">
        <w:rPr>
          <w:rFonts w:ascii="Verdana" w:hAnsi="Verdana" w:cs="Arial"/>
        </w:rPr>
        <w:t xml:space="preserve"> </w:t>
      </w:r>
    </w:p>
    <w:p w14:paraId="39A7DFD0" w14:textId="77777777" w:rsidR="000B647E" w:rsidRPr="000B647E" w:rsidRDefault="000B647E" w:rsidP="000B647E">
      <w:pPr>
        <w:pStyle w:val="ListParagraph"/>
        <w:spacing w:after="0" w:line="240" w:lineRule="auto"/>
        <w:ind w:left="500"/>
        <w:jc w:val="both"/>
        <w:rPr>
          <w:rFonts w:ascii="Verdana" w:hAnsi="Verdana" w:cs="Arial"/>
        </w:rPr>
      </w:pPr>
    </w:p>
    <w:p w14:paraId="121BB088" w14:textId="755BAE20" w:rsidR="00013A24" w:rsidRPr="00F50CCD" w:rsidRDefault="00987D0F" w:rsidP="009C0E77">
      <w:pPr>
        <w:tabs>
          <w:tab w:val="num" w:pos="567"/>
          <w:tab w:val="left" w:pos="5760"/>
        </w:tabs>
        <w:spacing w:before="60" w:after="120" w:line="240" w:lineRule="auto"/>
        <w:ind w:left="709" w:hanging="709"/>
        <w:jc w:val="both"/>
        <w:rPr>
          <w:rFonts w:ascii="Verdana" w:hAnsi="Verdana" w:cs="Arial"/>
          <w:lang w:eastAsia="en-GB"/>
        </w:rPr>
      </w:pPr>
      <w:r w:rsidRPr="00F50CCD">
        <w:rPr>
          <w:rFonts w:ascii="Verdana" w:hAnsi="Verdana" w:cs="Arial"/>
          <w:lang w:eastAsia="en-GB"/>
        </w:rPr>
        <w:t>15</w:t>
      </w:r>
      <w:r w:rsidR="00013A24" w:rsidRPr="00F50CCD">
        <w:rPr>
          <w:rFonts w:ascii="Verdana" w:hAnsi="Verdana" w:cs="Arial"/>
          <w:lang w:eastAsia="en-GB"/>
        </w:rPr>
        <w:t>.1</w:t>
      </w:r>
      <w:r w:rsidR="00013A24" w:rsidRPr="00F50CCD">
        <w:rPr>
          <w:rFonts w:ascii="Verdana" w:hAnsi="Verdana" w:cs="Arial"/>
          <w:lang w:eastAsia="en-GB"/>
        </w:rPr>
        <w:tab/>
      </w:r>
      <w:r w:rsidR="00013A24" w:rsidRPr="00F50CCD">
        <w:rPr>
          <w:rFonts w:ascii="Verdana" w:hAnsi="Verdana" w:cs="Arial"/>
          <w:lang w:eastAsia="en-GB"/>
        </w:rPr>
        <w:tab/>
        <w:t xml:space="preserve">Section 25 of the Local Government Act 2003 requires that the Chief Finance Officer report to the Commissioner, at the time the budget is being set, on the risks and uncertainties that might require more to be spent on the service than planned, and the adequacy of financial reserves.  This report is shown in Appendix D </w:t>
      </w:r>
    </w:p>
    <w:p w14:paraId="4B50094D" w14:textId="1784739C" w:rsidR="00013A24" w:rsidRPr="00F50CCD" w:rsidRDefault="00013A24" w:rsidP="009C0E77">
      <w:pPr>
        <w:tabs>
          <w:tab w:val="num" w:pos="709"/>
          <w:tab w:val="left" w:pos="5760"/>
        </w:tabs>
        <w:spacing w:before="60" w:after="120" w:line="240" w:lineRule="auto"/>
        <w:ind w:left="709" w:hanging="709"/>
        <w:jc w:val="both"/>
        <w:rPr>
          <w:rFonts w:ascii="Verdana" w:hAnsi="Verdana" w:cs="Arial"/>
          <w:lang w:eastAsia="en-GB"/>
        </w:rPr>
      </w:pPr>
      <w:r w:rsidRPr="00F50CCD">
        <w:rPr>
          <w:rFonts w:ascii="Verdana" w:hAnsi="Verdana" w:cs="Arial"/>
          <w:lang w:eastAsia="en-GB"/>
        </w:rPr>
        <w:t>1</w:t>
      </w:r>
      <w:r w:rsidR="00987D0F" w:rsidRPr="00F50CCD">
        <w:rPr>
          <w:rFonts w:ascii="Verdana" w:hAnsi="Verdana" w:cs="Arial"/>
          <w:lang w:eastAsia="en-GB"/>
        </w:rPr>
        <w:t>5</w:t>
      </w:r>
      <w:r w:rsidRPr="00F50CCD">
        <w:rPr>
          <w:rFonts w:ascii="Verdana" w:hAnsi="Verdana" w:cs="Arial"/>
          <w:lang w:eastAsia="en-GB"/>
        </w:rPr>
        <w:t xml:space="preserve">.2 </w:t>
      </w:r>
      <w:r w:rsidRPr="00F50CCD">
        <w:rPr>
          <w:rFonts w:ascii="Verdana" w:hAnsi="Verdana" w:cs="Arial"/>
          <w:lang w:eastAsia="en-GB"/>
        </w:rPr>
        <w:tab/>
        <w:t>Allowance is made for these risks by:</w:t>
      </w:r>
    </w:p>
    <w:p w14:paraId="5881BC24" w14:textId="77777777" w:rsidR="00013A24" w:rsidRPr="00F50CCD" w:rsidRDefault="00013A24" w:rsidP="009C0E77">
      <w:pPr>
        <w:numPr>
          <w:ilvl w:val="0"/>
          <w:numId w:val="1"/>
        </w:numPr>
        <w:tabs>
          <w:tab w:val="left" w:pos="426"/>
        </w:tabs>
        <w:spacing w:before="60" w:after="120" w:line="240" w:lineRule="auto"/>
        <w:ind w:left="426" w:firstLine="283"/>
        <w:jc w:val="both"/>
        <w:rPr>
          <w:rFonts w:ascii="Verdana" w:hAnsi="Verdana" w:cs="Arial"/>
          <w:lang w:eastAsia="en-GB"/>
        </w:rPr>
      </w:pPr>
      <w:r w:rsidRPr="00F50CCD">
        <w:rPr>
          <w:rFonts w:ascii="Verdana" w:hAnsi="Verdana" w:cs="Arial"/>
          <w:lang w:eastAsia="en-GB"/>
        </w:rPr>
        <w:t xml:space="preserve">making prudent allowance in the estimates; and in addition </w:t>
      </w:r>
    </w:p>
    <w:p w14:paraId="041BA3DF" w14:textId="77777777" w:rsidR="00013A24" w:rsidRPr="00F50CCD" w:rsidRDefault="00013A24" w:rsidP="009C0E77">
      <w:pPr>
        <w:numPr>
          <w:ilvl w:val="0"/>
          <w:numId w:val="1"/>
        </w:numPr>
        <w:tabs>
          <w:tab w:val="left" w:pos="709"/>
        </w:tabs>
        <w:spacing w:before="60" w:after="120" w:line="240" w:lineRule="auto"/>
        <w:ind w:left="1418" w:hanging="709"/>
        <w:jc w:val="both"/>
        <w:rPr>
          <w:rFonts w:ascii="Verdana" w:hAnsi="Verdana" w:cs="Arial"/>
          <w:lang w:eastAsia="en-GB"/>
        </w:rPr>
      </w:pPr>
      <w:r w:rsidRPr="00F50CCD">
        <w:rPr>
          <w:rFonts w:ascii="Verdana" w:hAnsi="Verdana" w:cs="Arial"/>
          <w:lang w:eastAsia="en-GB"/>
        </w:rPr>
        <w:t>ensuring that there are adequate reserves to draw on if the service estimates turn out to be insufficient.</w:t>
      </w:r>
    </w:p>
    <w:p w14:paraId="336A5FFA" w14:textId="7E6B97B0" w:rsidR="00013A24" w:rsidRPr="00F50CCD" w:rsidRDefault="00013A24" w:rsidP="009C0E77">
      <w:pPr>
        <w:tabs>
          <w:tab w:val="num" w:pos="567"/>
          <w:tab w:val="left" w:pos="5760"/>
        </w:tabs>
        <w:spacing w:before="60" w:after="120" w:line="240" w:lineRule="auto"/>
        <w:ind w:left="709" w:hanging="709"/>
        <w:jc w:val="both"/>
        <w:rPr>
          <w:rFonts w:ascii="Verdana" w:hAnsi="Verdana" w:cs="Arial"/>
          <w:lang w:eastAsia="en-GB"/>
        </w:rPr>
      </w:pPr>
      <w:r w:rsidRPr="00F50CCD">
        <w:rPr>
          <w:rFonts w:ascii="Verdana" w:hAnsi="Verdana" w:cs="Arial"/>
          <w:lang w:eastAsia="en-GB"/>
        </w:rPr>
        <w:t>1</w:t>
      </w:r>
      <w:r w:rsidR="00987D0F" w:rsidRPr="00F50CCD">
        <w:rPr>
          <w:rFonts w:ascii="Verdana" w:hAnsi="Verdana" w:cs="Arial"/>
          <w:lang w:eastAsia="en-GB"/>
        </w:rPr>
        <w:t>5</w:t>
      </w:r>
      <w:r w:rsidRPr="00F50CCD">
        <w:rPr>
          <w:rFonts w:ascii="Verdana" w:hAnsi="Verdana" w:cs="Arial"/>
          <w:lang w:eastAsia="en-GB"/>
        </w:rPr>
        <w:t>.3</w:t>
      </w:r>
      <w:r w:rsidRPr="00F50CCD">
        <w:rPr>
          <w:rFonts w:ascii="Verdana" w:hAnsi="Verdana" w:cs="Arial"/>
          <w:lang w:eastAsia="en-GB"/>
        </w:rPr>
        <w:tab/>
      </w:r>
      <w:r w:rsidRPr="00F50CCD">
        <w:rPr>
          <w:rFonts w:ascii="Verdana" w:hAnsi="Verdana" w:cs="Arial"/>
          <w:lang w:eastAsia="en-GB"/>
        </w:rPr>
        <w:tab/>
        <w:t xml:space="preserve">It is important that budgetary risk has been minimised when the budget is set. The level of budgetary risk must be formally considered by the Commissioner informed by the advice and judgement of his Chief Finance Officer. </w:t>
      </w:r>
    </w:p>
    <w:p w14:paraId="12F0DBFB" w14:textId="7E19D31E" w:rsidR="00013A24" w:rsidRPr="00F50CCD" w:rsidRDefault="00987D0F" w:rsidP="009C0E77">
      <w:pPr>
        <w:spacing w:before="120" w:line="240" w:lineRule="auto"/>
        <w:ind w:left="709" w:hanging="709"/>
        <w:jc w:val="both"/>
        <w:rPr>
          <w:rFonts w:ascii="Verdana" w:hAnsi="Verdana" w:cs="Arial"/>
          <w:bCs/>
          <w:lang w:eastAsia="en-GB"/>
        </w:rPr>
      </w:pPr>
      <w:r w:rsidRPr="00F50CCD">
        <w:rPr>
          <w:rFonts w:ascii="Verdana" w:hAnsi="Verdana" w:cs="Arial"/>
          <w:bCs/>
          <w:lang w:eastAsia="en-GB"/>
        </w:rPr>
        <w:t>15</w:t>
      </w:r>
      <w:r w:rsidR="00013A24" w:rsidRPr="00F50CCD">
        <w:rPr>
          <w:rFonts w:ascii="Verdana" w:hAnsi="Verdana" w:cs="Arial"/>
          <w:bCs/>
          <w:lang w:eastAsia="en-GB"/>
        </w:rPr>
        <w:t>.4</w:t>
      </w:r>
      <w:r w:rsidR="00013A24" w:rsidRPr="00F50CCD">
        <w:rPr>
          <w:rFonts w:ascii="Verdana" w:hAnsi="Verdana" w:cs="Arial"/>
          <w:bCs/>
          <w:lang w:eastAsia="en-GB"/>
        </w:rPr>
        <w:tab/>
        <w:t xml:space="preserve">The proposed budget for </w:t>
      </w:r>
      <w:r w:rsidR="00FB0B2F" w:rsidRPr="00F50CCD">
        <w:rPr>
          <w:rFonts w:ascii="Verdana" w:hAnsi="Verdana" w:cs="Arial"/>
          <w:bCs/>
          <w:lang w:eastAsia="en-GB"/>
        </w:rPr>
        <w:t>2020/21</w:t>
      </w:r>
      <w:r w:rsidR="00013A24" w:rsidRPr="00F50CCD">
        <w:rPr>
          <w:rFonts w:ascii="Verdana" w:hAnsi="Verdana" w:cs="Arial"/>
          <w:bCs/>
          <w:lang w:eastAsia="en-GB"/>
        </w:rPr>
        <w:t xml:space="preserve"> reflects the identified and quantifiable risks.  However it has not been possible to incorporate the following risks:</w:t>
      </w:r>
    </w:p>
    <w:p w14:paraId="3D33DDB6" w14:textId="77777777" w:rsidR="00013A24" w:rsidRPr="00F50CCD" w:rsidRDefault="00013A24" w:rsidP="009C0E77">
      <w:pPr>
        <w:numPr>
          <w:ilvl w:val="0"/>
          <w:numId w:val="2"/>
        </w:numPr>
        <w:spacing w:before="120" w:after="0" w:line="240" w:lineRule="auto"/>
        <w:ind w:left="1418" w:hanging="709"/>
        <w:jc w:val="both"/>
        <w:rPr>
          <w:rFonts w:ascii="Verdana" w:hAnsi="Verdana" w:cs="Arial"/>
          <w:bCs/>
          <w:lang w:eastAsia="en-GB"/>
        </w:rPr>
      </w:pPr>
      <w:r w:rsidRPr="00F50CCD">
        <w:rPr>
          <w:rFonts w:ascii="Verdana" w:hAnsi="Verdana" w:cs="Arial"/>
          <w:bCs/>
          <w:lang w:eastAsia="en-GB"/>
        </w:rPr>
        <w:t>Amendments to the final government grant notification</w:t>
      </w:r>
      <w:r w:rsidR="00287E42" w:rsidRPr="00F50CCD">
        <w:rPr>
          <w:rFonts w:ascii="Verdana" w:hAnsi="Verdana" w:cs="Arial"/>
          <w:bCs/>
          <w:lang w:eastAsia="en-GB"/>
        </w:rPr>
        <w:t xml:space="preserve"> for </w:t>
      </w:r>
      <w:r w:rsidRPr="00F50CCD">
        <w:rPr>
          <w:rFonts w:ascii="Verdana" w:hAnsi="Verdana" w:cs="Arial"/>
          <w:bCs/>
          <w:lang w:eastAsia="en-GB"/>
        </w:rPr>
        <w:t>future years;</w:t>
      </w:r>
    </w:p>
    <w:p w14:paraId="09CD6B6F" w14:textId="058F0E02" w:rsidR="00013A24" w:rsidRPr="00F50CCD" w:rsidRDefault="00013A24" w:rsidP="009C0E77">
      <w:pPr>
        <w:numPr>
          <w:ilvl w:val="0"/>
          <w:numId w:val="2"/>
        </w:numPr>
        <w:spacing w:before="120" w:after="0" w:line="240" w:lineRule="auto"/>
        <w:ind w:left="1418" w:hanging="709"/>
        <w:jc w:val="both"/>
        <w:rPr>
          <w:rFonts w:ascii="Verdana" w:hAnsi="Verdana" w:cs="Arial"/>
          <w:bCs/>
          <w:lang w:eastAsia="en-GB"/>
        </w:rPr>
      </w:pPr>
      <w:r w:rsidRPr="00F50CCD">
        <w:rPr>
          <w:rFonts w:ascii="Verdana" w:hAnsi="Verdana" w:cs="Arial"/>
          <w:bCs/>
          <w:lang w:eastAsia="en-GB"/>
        </w:rPr>
        <w:t>Unforeseeable changes in government policy;</w:t>
      </w:r>
    </w:p>
    <w:p w14:paraId="289F2C69" w14:textId="77777777" w:rsidR="00013A24" w:rsidRPr="00F50CCD" w:rsidRDefault="00013A24" w:rsidP="009C0E77">
      <w:pPr>
        <w:numPr>
          <w:ilvl w:val="0"/>
          <w:numId w:val="2"/>
        </w:numPr>
        <w:spacing w:before="120" w:after="0" w:line="240" w:lineRule="auto"/>
        <w:ind w:left="1418" w:hanging="709"/>
        <w:jc w:val="both"/>
        <w:rPr>
          <w:rFonts w:ascii="Verdana" w:hAnsi="Verdana" w:cs="Arial"/>
          <w:bCs/>
          <w:lang w:eastAsia="en-GB"/>
        </w:rPr>
      </w:pPr>
      <w:r w:rsidRPr="00F50CCD">
        <w:rPr>
          <w:rFonts w:ascii="Verdana" w:hAnsi="Verdana" w:cs="Arial"/>
          <w:bCs/>
          <w:lang w:eastAsia="en-GB"/>
        </w:rPr>
        <w:t>Unknown financial consequences arising from the exit from the European Union (Brexit);</w:t>
      </w:r>
    </w:p>
    <w:p w14:paraId="7D777CA0" w14:textId="77777777" w:rsidR="00013A24" w:rsidRPr="00F50CCD" w:rsidRDefault="00013A24" w:rsidP="009C0E77">
      <w:pPr>
        <w:numPr>
          <w:ilvl w:val="0"/>
          <w:numId w:val="2"/>
        </w:numPr>
        <w:spacing w:before="120" w:after="0" w:line="240" w:lineRule="auto"/>
        <w:ind w:left="1418" w:hanging="709"/>
        <w:jc w:val="both"/>
        <w:rPr>
          <w:rFonts w:ascii="Verdana" w:hAnsi="Verdana" w:cs="Arial"/>
          <w:bCs/>
          <w:lang w:eastAsia="en-GB"/>
        </w:rPr>
      </w:pPr>
      <w:r w:rsidRPr="00F50CCD">
        <w:rPr>
          <w:rFonts w:ascii="Verdana" w:hAnsi="Verdana" w:cs="Arial"/>
          <w:bCs/>
          <w:lang w:eastAsia="en-GB"/>
        </w:rPr>
        <w:t>Further future impacts of pension scheme reviews on employer contribution rates.</w:t>
      </w:r>
    </w:p>
    <w:p w14:paraId="6BF50713" w14:textId="77777777" w:rsidR="00013A24" w:rsidRPr="00F50CCD" w:rsidRDefault="00013A24" w:rsidP="009C0E77">
      <w:pPr>
        <w:numPr>
          <w:ilvl w:val="0"/>
          <w:numId w:val="2"/>
        </w:numPr>
        <w:spacing w:before="120" w:after="0" w:line="240" w:lineRule="auto"/>
        <w:ind w:left="1418" w:hanging="709"/>
        <w:jc w:val="both"/>
        <w:rPr>
          <w:rFonts w:ascii="Verdana" w:hAnsi="Verdana" w:cs="Arial"/>
          <w:bCs/>
          <w:lang w:eastAsia="en-GB"/>
        </w:rPr>
      </w:pPr>
      <w:r w:rsidRPr="00F50CCD">
        <w:rPr>
          <w:rFonts w:ascii="Verdana" w:hAnsi="Verdana" w:cs="Arial"/>
          <w:bCs/>
          <w:lang w:eastAsia="en-GB"/>
        </w:rPr>
        <w:t>Financial outcomes of national legal cases and challenges in relation to undercover policing and police pensions.</w:t>
      </w:r>
    </w:p>
    <w:p w14:paraId="321D54F8" w14:textId="12351501" w:rsidR="00013A24" w:rsidRPr="00F50CCD" w:rsidRDefault="00987D0F" w:rsidP="009C0E77">
      <w:pPr>
        <w:spacing w:before="120" w:line="240" w:lineRule="auto"/>
        <w:ind w:left="709" w:hanging="709"/>
        <w:jc w:val="both"/>
        <w:rPr>
          <w:rFonts w:ascii="Verdana" w:hAnsi="Verdana" w:cs="Arial"/>
        </w:rPr>
      </w:pPr>
      <w:r w:rsidRPr="00F50CCD">
        <w:rPr>
          <w:rFonts w:ascii="Verdana" w:hAnsi="Verdana" w:cs="Arial"/>
          <w:lang w:eastAsia="en-GB"/>
        </w:rPr>
        <w:t>15</w:t>
      </w:r>
      <w:r w:rsidR="00013A24" w:rsidRPr="00F50CCD">
        <w:rPr>
          <w:rFonts w:ascii="Verdana" w:hAnsi="Verdana" w:cs="Arial"/>
          <w:lang w:eastAsia="en-GB"/>
        </w:rPr>
        <w:t>.5</w:t>
      </w:r>
      <w:r w:rsidR="00013A24" w:rsidRPr="00F50CCD">
        <w:rPr>
          <w:rFonts w:ascii="Verdana" w:hAnsi="Verdana" w:cs="Arial"/>
          <w:lang w:eastAsia="en-GB"/>
        </w:rPr>
        <w:tab/>
        <w:t>Appendix E also outlines a risk impact assessment across</w:t>
      </w:r>
      <w:r w:rsidR="00013A24" w:rsidRPr="00F50CCD">
        <w:rPr>
          <w:rFonts w:ascii="Verdana" w:hAnsi="Verdana" w:cs="Arial"/>
        </w:rPr>
        <w:t xml:space="preserve"> various budget headings and based on the percentage of the net revenue budget and the known factors which could influence levels of actual expenditure or income.</w:t>
      </w:r>
    </w:p>
    <w:bookmarkEnd w:id="8"/>
    <w:p w14:paraId="2A518BAE" w14:textId="32802F47" w:rsidR="00013A24" w:rsidRPr="00F50CCD" w:rsidRDefault="00987D0F" w:rsidP="009C0E77">
      <w:pPr>
        <w:pStyle w:val="Heading2"/>
        <w:spacing w:before="0" w:line="240" w:lineRule="auto"/>
        <w:rPr>
          <w:rFonts w:ascii="Verdana" w:hAnsi="Verdana" w:cs="Arial"/>
          <w:color w:val="auto"/>
          <w:sz w:val="22"/>
          <w:szCs w:val="22"/>
        </w:rPr>
      </w:pPr>
      <w:r w:rsidRPr="00F50CCD">
        <w:rPr>
          <w:rFonts w:ascii="Verdana" w:hAnsi="Verdana" w:cs="Arial"/>
          <w:color w:val="auto"/>
          <w:sz w:val="22"/>
          <w:szCs w:val="22"/>
        </w:rPr>
        <w:t>16</w:t>
      </w:r>
      <w:r w:rsidR="00013A24" w:rsidRPr="00F50CCD">
        <w:rPr>
          <w:rFonts w:ascii="Verdana" w:hAnsi="Verdana" w:cs="Arial"/>
          <w:color w:val="auto"/>
          <w:sz w:val="22"/>
          <w:szCs w:val="22"/>
        </w:rPr>
        <w:tab/>
      </w:r>
      <w:bookmarkStart w:id="12" w:name="_Toc504048825"/>
      <w:r w:rsidR="00013A24" w:rsidRPr="00F50CCD">
        <w:rPr>
          <w:rFonts w:ascii="Verdana" w:hAnsi="Verdana" w:cs="Arial"/>
          <w:color w:val="auto"/>
          <w:sz w:val="22"/>
          <w:szCs w:val="22"/>
        </w:rPr>
        <w:t>Reserves</w:t>
      </w:r>
      <w:bookmarkEnd w:id="12"/>
      <w:r w:rsidR="00013A24" w:rsidRPr="00F50CCD">
        <w:rPr>
          <w:rFonts w:ascii="Verdana" w:hAnsi="Verdana" w:cs="Arial"/>
          <w:color w:val="auto"/>
          <w:sz w:val="22"/>
          <w:szCs w:val="22"/>
        </w:rPr>
        <w:t xml:space="preserve">   </w:t>
      </w:r>
    </w:p>
    <w:p w14:paraId="15686708" w14:textId="77777777" w:rsidR="00013A24" w:rsidRPr="00F50CCD" w:rsidRDefault="00013A24" w:rsidP="009C0E77">
      <w:pPr>
        <w:spacing w:after="0" w:line="240" w:lineRule="auto"/>
        <w:rPr>
          <w:rFonts w:ascii="Verdana" w:hAnsi="Verdana" w:cs="Arial"/>
        </w:rPr>
      </w:pPr>
    </w:p>
    <w:p w14:paraId="6145690F" w14:textId="798DF0C3" w:rsidR="00610FB8" w:rsidRPr="00F50CCD" w:rsidRDefault="00013A24" w:rsidP="009C0E77">
      <w:pPr>
        <w:spacing w:before="120" w:line="240" w:lineRule="auto"/>
        <w:ind w:left="720" w:hanging="720"/>
        <w:jc w:val="both"/>
        <w:rPr>
          <w:rFonts w:ascii="Verdana" w:hAnsi="Verdana" w:cs="Arial"/>
          <w:lang w:eastAsia="en-GB"/>
        </w:rPr>
      </w:pPr>
      <w:r w:rsidRPr="00F50CCD">
        <w:rPr>
          <w:rFonts w:ascii="Verdana" w:hAnsi="Verdana" w:cs="Arial"/>
          <w:lang w:eastAsia="en-GB"/>
        </w:rPr>
        <w:t>1</w:t>
      </w:r>
      <w:r w:rsidR="00987D0F" w:rsidRPr="00F50CCD">
        <w:rPr>
          <w:rFonts w:ascii="Verdana" w:hAnsi="Verdana" w:cs="Arial"/>
          <w:lang w:eastAsia="en-GB"/>
        </w:rPr>
        <w:t>6</w:t>
      </w:r>
      <w:r w:rsidRPr="00F50CCD">
        <w:rPr>
          <w:rFonts w:ascii="Verdana" w:hAnsi="Verdana" w:cs="Arial"/>
          <w:lang w:eastAsia="en-GB"/>
        </w:rPr>
        <w:t xml:space="preserve">.1  </w:t>
      </w:r>
      <w:r w:rsidRPr="00F50CCD">
        <w:rPr>
          <w:rFonts w:ascii="Verdana" w:hAnsi="Verdana" w:cs="Arial"/>
          <w:lang w:eastAsia="en-GB"/>
        </w:rPr>
        <w:tab/>
        <w:t>In accordance with the Home Office Financial Management Code of Practice (FMCoP) the Commissioner considers the role of reserves when compiling the MTFP and annual budget. The Commissioner, supported by his Chief Finance Officer holds the responsibility for ensuring the adequacy of reserves each year so that unexpected demand led pressures on the budget can be met without adverse impact on the achievement of the key priorities.</w:t>
      </w:r>
    </w:p>
    <w:p w14:paraId="3EDC4568" w14:textId="511F35C6" w:rsidR="00013A24" w:rsidRPr="00F50CCD" w:rsidRDefault="00987D0F" w:rsidP="009C0E77">
      <w:pPr>
        <w:spacing w:before="120" w:line="240" w:lineRule="auto"/>
        <w:ind w:left="720" w:hanging="720"/>
        <w:jc w:val="both"/>
        <w:rPr>
          <w:rFonts w:ascii="Verdana" w:hAnsi="Verdana" w:cs="Arial"/>
          <w:lang w:eastAsia="en-GB"/>
        </w:rPr>
      </w:pPr>
      <w:r w:rsidRPr="00F50CCD">
        <w:rPr>
          <w:rFonts w:ascii="Verdana" w:hAnsi="Verdana" w:cs="Arial"/>
          <w:lang w:eastAsia="en-GB"/>
        </w:rPr>
        <w:lastRenderedPageBreak/>
        <w:t>16</w:t>
      </w:r>
      <w:r w:rsidR="00610FB8" w:rsidRPr="00F50CCD">
        <w:rPr>
          <w:rFonts w:ascii="Verdana" w:hAnsi="Verdana" w:cs="Arial"/>
          <w:lang w:eastAsia="en-GB"/>
        </w:rPr>
        <w:t>.2</w:t>
      </w:r>
      <w:r w:rsidR="00610FB8" w:rsidRPr="00F50CCD">
        <w:rPr>
          <w:rFonts w:ascii="Verdana" w:hAnsi="Verdana" w:cs="Arial"/>
          <w:lang w:eastAsia="en-GB"/>
        </w:rPr>
        <w:tab/>
      </w:r>
      <w:r w:rsidR="00013A24" w:rsidRPr="00F50CCD">
        <w:rPr>
          <w:rFonts w:ascii="Verdana" w:hAnsi="Verdana" w:cs="Arial"/>
          <w:lang w:eastAsia="en-GB"/>
        </w:rPr>
        <w:t>The FMCoP requires the Commissioner to establish a strategy on reserves in consultation with the C</w:t>
      </w:r>
      <w:r w:rsidR="007C52F3" w:rsidRPr="00F50CCD">
        <w:rPr>
          <w:rFonts w:ascii="Verdana" w:hAnsi="Verdana" w:cs="Arial"/>
          <w:lang w:eastAsia="en-GB"/>
        </w:rPr>
        <w:t>hief Constable</w:t>
      </w:r>
      <w:r w:rsidR="00013A24" w:rsidRPr="00F50CCD">
        <w:rPr>
          <w:rFonts w:ascii="Verdana" w:hAnsi="Verdana" w:cs="Arial"/>
          <w:lang w:eastAsia="en-GB"/>
        </w:rPr>
        <w:t xml:space="preserve">.  This Strategy is shown in Appendix F and details the approach for </w:t>
      </w:r>
      <w:r w:rsidR="00FB0B2F" w:rsidRPr="00F50CCD">
        <w:rPr>
          <w:rFonts w:ascii="Verdana" w:hAnsi="Verdana" w:cs="Arial"/>
          <w:lang w:eastAsia="en-GB"/>
        </w:rPr>
        <w:t>2020/21</w:t>
      </w:r>
      <w:r w:rsidR="00013A24" w:rsidRPr="00F50CCD">
        <w:rPr>
          <w:rFonts w:ascii="Verdana" w:hAnsi="Verdana" w:cs="Arial"/>
          <w:lang w:eastAsia="en-GB"/>
        </w:rPr>
        <w:t xml:space="preserve"> and beyond.</w:t>
      </w:r>
    </w:p>
    <w:p w14:paraId="235F8245" w14:textId="77777777" w:rsidR="00013A24" w:rsidRPr="00F50CCD" w:rsidRDefault="00013A24" w:rsidP="009C0E77">
      <w:pPr>
        <w:pStyle w:val="ListParagraph"/>
        <w:spacing w:before="120" w:line="240" w:lineRule="auto"/>
        <w:jc w:val="both"/>
        <w:rPr>
          <w:rFonts w:ascii="Verdana" w:hAnsi="Verdana" w:cs="Arial"/>
          <w:lang w:eastAsia="en-GB"/>
        </w:rPr>
      </w:pPr>
    </w:p>
    <w:p w14:paraId="22156297" w14:textId="716D5703" w:rsidR="00013A24" w:rsidRPr="00F50CCD" w:rsidRDefault="00013A24" w:rsidP="009C0E77">
      <w:pPr>
        <w:pStyle w:val="ListParagraph"/>
        <w:numPr>
          <w:ilvl w:val="1"/>
          <w:numId w:val="61"/>
        </w:numPr>
        <w:spacing w:before="120" w:line="240" w:lineRule="auto"/>
        <w:jc w:val="both"/>
        <w:rPr>
          <w:rFonts w:ascii="Verdana" w:hAnsi="Verdana" w:cs="Arial"/>
          <w:lang w:eastAsia="en-GB"/>
        </w:rPr>
      </w:pPr>
      <w:r w:rsidRPr="00F50CCD">
        <w:rPr>
          <w:rFonts w:ascii="Verdana" w:hAnsi="Verdana" w:cs="Arial"/>
        </w:rPr>
        <w:t>The opening and estimated closing p</w:t>
      </w:r>
      <w:r w:rsidR="00B26B69" w:rsidRPr="00F50CCD">
        <w:rPr>
          <w:rFonts w:ascii="Verdana" w:hAnsi="Verdana" w:cs="Arial"/>
        </w:rPr>
        <w:t>osition for reserves during 2019/20</w:t>
      </w:r>
      <w:r w:rsidRPr="00F50CCD">
        <w:rPr>
          <w:rFonts w:ascii="Verdana" w:hAnsi="Verdana" w:cs="Arial"/>
        </w:rPr>
        <w:t xml:space="preserve"> are shown in the table below.  </w:t>
      </w:r>
    </w:p>
    <w:p w14:paraId="2974064F" w14:textId="685E5CB0" w:rsidR="00013A24" w:rsidRPr="00F50CCD" w:rsidRDefault="00013A24" w:rsidP="009C0E77">
      <w:pPr>
        <w:spacing w:after="0" w:line="240" w:lineRule="auto"/>
        <w:ind w:firstLine="720"/>
        <w:rPr>
          <w:rFonts w:ascii="Verdana" w:hAnsi="Verdana" w:cs="Arial"/>
          <w:b/>
        </w:rPr>
      </w:pPr>
      <w:r w:rsidRPr="00F50CCD">
        <w:rPr>
          <w:rFonts w:ascii="Verdana" w:hAnsi="Verdana" w:cs="Arial"/>
          <w:b/>
        </w:rPr>
        <w:t xml:space="preserve">Table </w:t>
      </w:r>
      <w:r w:rsidR="00540675" w:rsidRPr="00F50CCD">
        <w:rPr>
          <w:rFonts w:ascii="Verdana" w:hAnsi="Verdana" w:cs="Arial"/>
          <w:b/>
        </w:rPr>
        <w:t>19</w:t>
      </w:r>
      <w:r w:rsidRPr="00F50CCD">
        <w:rPr>
          <w:rFonts w:ascii="Verdana" w:hAnsi="Verdana" w:cs="Arial"/>
          <w:b/>
        </w:rPr>
        <w:t xml:space="preserve">: Reserve Balances and Utilisation </w:t>
      </w:r>
      <w:r w:rsidR="004A499C" w:rsidRPr="00F50CCD">
        <w:rPr>
          <w:rFonts w:ascii="Verdana" w:hAnsi="Verdana" w:cs="Arial"/>
          <w:b/>
        </w:rPr>
        <w:t>during 2019/20</w:t>
      </w:r>
    </w:p>
    <w:tbl>
      <w:tblPr>
        <w:tblW w:w="6860" w:type="dxa"/>
        <w:tblInd w:w="699" w:type="dxa"/>
        <w:tblLook w:val="04A0" w:firstRow="1" w:lastRow="0" w:firstColumn="1" w:lastColumn="0" w:noHBand="0" w:noVBand="1"/>
      </w:tblPr>
      <w:tblGrid>
        <w:gridCol w:w="2529"/>
        <w:gridCol w:w="1377"/>
        <w:gridCol w:w="1501"/>
        <w:gridCol w:w="1453"/>
      </w:tblGrid>
      <w:tr w:rsidR="004E30A7" w:rsidRPr="00F50CCD" w14:paraId="734FA7C1" w14:textId="77777777" w:rsidTr="004E30A7">
        <w:trPr>
          <w:trHeight w:val="1548"/>
        </w:trPr>
        <w:tc>
          <w:tcPr>
            <w:tcW w:w="2529"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6322DB2A" w14:textId="77777777" w:rsidR="004E30A7" w:rsidRPr="00F50CCD" w:rsidRDefault="004E30A7"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377" w:type="dxa"/>
            <w:tcBorders>
              <w:top w:val="single" w:sz="8" w:space="0" w:color="auto"/>
              <w:left w:val="nil"/>
              <w:bottom w:val="single" w:sz="8" w:space="0" w:color="auto"/>
              <w:right w:val="single" w:sz="8" w:space="0" w:color="auto"/>
            </w:tcBorders>
            <w:shd w:val="clear" w:color="000000" w:fill="C6D9F1"/>
            <w:vAlign w:val="center"/>
            <w:hideMark/>
          </w:tcPr>
          <w:p w14:paraId="4B3ECBA0"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Balance as at 31</w:t>
            </w:r>
            <w:r w:rsidRPr="00F50CCD">
              <w:rPr>
                <w:rFonts w:ascii="Verdana" w:eastAsia="Times New Roman" w:hAnsi="Verdana" w:cs="Calibri"/>
                <w:b/>
                <w:bCs/>
                <w:color w:val="000000"/>
                <w:vertAlign w:val="superscript"/>
                <w:lang w:eastAsia="en-GB"/>
              </w:rPr>
              <w:t>st</w:t>
            </w:r>
            <w:r w:rsidRPr="00F50CCD">
              <w:rPr>
                <w:rFonts w:ascii="Verdana" w:eastAsia="Times New Roman" w:hAnsi="Verdana" w:cs="Calibri"/>
                <w:b/>
                <w:bCs/>
                <w:color w:val="000000"/>
                <w:lang w:eastAsia="en-GB"/>
              </w:rPr>
              <w:t xml:space="preserve"> March 2019</w:t>
            </w:r>
          </w:p>
        </w:tc>
        <w:tc>
          <w:tcPr>
            <w:tcW w:w="1501" w:type="dxa"/>
            <w:tcBorders>
              <w:top w:val="single" w:sz="8" w:space="0" w:color="auto"/>
              <w:left w:val="nil"/>
              <w:bottom w:val="single" w:sz="8" w:space="0" w:color="auto"/>
              <w:right w:val="single" w:sz="8" w:space="0" w:color="auto"/>
            </w:tcBorders>
            <w:shd w:val="clear" w:color="000000" w:fill="C6D9F1"/>
            <w:vAlign w:val="center"/>
            <w:hideMark/>
          </w:tcPr>
          <w:p w14:paraId="43168C25"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Net Movement in year</w:t>
            </w:r>
          </w:p>
        </w:tc>
        <w:tc>
          <w:tcPr>
            <w:tcW w:w="1453" w:type="dxa"/>
            <w:tcBorders>
              <w:top w:val="single" w:sz="8" w:space="0" w:color="auto"/>
              <w:left w:val="nil"/>
              <w:bottom w:val="single" w:sz="8" w:space="0" w:color="auto"/>
              <w:right w:val="single" w:sz="8" w:space="0" w:color="auto"/>
            </w:tcBorders>
            <w:shd w:val="clear" w:color="000000" w:fill="C6D9F1"/>
            <w:vAlign w:val="center"/>
            <w:hideMark/>
          </w:tcPr>
          <w:p w14:paraId="530B4B2C"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Balance as at 31</w:t>
            </w:r>
            <w:r w:rsidRPr="00F50CCD">
              <w:rPr>
                <w:rFonts w:ascii="Verdana" w:eastAsia="Times New Roman" w:hAnsi="Verdana" w:cs="Calibri"/>
                <w:b/>
                <w:bCs/>
                <w:color w:val="000000"/>
                <w:vertAlign w:val="superscript"/>
                <w:lang w:eastAsia="en-GB"/>
              </w:rPr>
              <w:t>st</w:t>
            </w:r>
            <w:r w:rsidRPr="00F50CCD">
              <w:rPr>
                <w:rFonts w:ascii="Verdana" w:eastAsia="Times New Roman" w:hAnsi="Verdana" w:cs="Calibri"/>
                <w:b/>
                <w:bCs/>
                <w:color w:val="000000"/>
                <w:lang w:eastAsia="en-GB"/>
              </w:rPr>
              <w:t xml:space="preserve"> March 2020</w:t>
            </w:r>
          </w:p>
        </w:tc>
      </w:tr>
      <w:tr w:rsidR="004E30A7" w:rsidRPr="00F50CCD" w14:paraId="315E4CF2" w14:textId="77777777" w:rsidTr="004E30A7">
        <w:trPr>
          <w:trHeight w:val="550"/>
        </w:trPr>
        <w:tc>
          <w:tcPr>
            <w:tcW w:w="2529" w:type="dxa"/>
            <w:tcBorders>
              <w:top w:val="nil"/>
              <w:left w:val="single" w:sz="8" w:space="0" w:color="auto"/>
              <w:bottom w:val="single" w:sz="8" w:space="0" w:color="auto"/>
              <w:right w:val="single" w:sz="8" w:space="0" w:color="auto"/>
            </w:tcBorders>
            <w:shd w:val="clear" w:color="000000" w:fill="C6D9F1"/>
            <w:vAlign w:val="center"/>
            <w:hideMark/>
          </w:tcPr>
          <w:p w14:paraId="51E38FF9" w14:textId="77777777" w:rsidR="004E30A7" w:rsidRPr="00F50CCD" w:rsidRDefault="004E30A7"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377" w:type="dxa"/>
            <w:tcBorders>
              <w:top w:val="nil"/>
              <w:left w:val="nil"/>
              <w:bottom w:val="single" w:sz="8" w:space="0" w:color="auto"/>
              <w:right w:val="single" w:sz="8" w:space="0" w:color="auto"/>
            </w:tcBorders>
            <w:shd w:val="clear" w:color="000000" w:fill="C6D9F1"/>
            <w:vAlign w:val="center"/>
            <w:hideMark/>
          </w:tcPr>
          <w:p w14:paraId="22171CD9"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Actual</w:t>
            </w:r>
          </w:p>
        </w:tc>
        <w:tc>
          <w:tcPr>
            <w:tcW w:w="1501" w:type="dxa"/>
            <w:tcBorders>
              <w:top w:val="nil"/>
              <w:left w:val="nil"/>
              <w:bottom w:val="single" w:sz="8" w:space="0" w:color="auto"/>
              <w:right w:val="single" w:sz="8" w:space="0" w:color="auto"/>
            </w:tcBorders>
            <w:shd w:val="clear" w:color="000000" w:fill="C6D9F1"/>
            <w:vAlign w:val="center"/>
            <w:hideMark/>
          </w:tcPr>
          <w:p w14:paraId="6BBA7F0E"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Estimated</w:t>
            </w:r>
          </w:p>
        </w:tc>
        <w:tc>
          <w:tcPr>
            <w:tcW w:w="1453" w:type="dxa"/>
            <w:tcBorders>
              <w:top w:val="nil"/>
              <w:left w:val="nil"/>
              <w:bottom w:val="single" w:sz="8" w:space="0" w:color="auto"/>
              <w:right w:val="single" w:sz="8" w:space="0" w:color="auto"/>
            </w:tcBorders>
            <w:shd w:val="clear" w:color="000000" w:fill="C6D9F1"/>
            <w:vAlign w:val="center"/>
            <w:hideMark/>
          </w:tcPr>
          <w:p w14:paraId="6CA92E33"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Estimated</w:t>
            </w:r>
          </w:p>
        </w:tc>
      </w:tr>
      <w:tr w:rsidR="004E30A7" w:rsidRPr="00F50CCD" w14:paraId="7F9208B5" w14:textId="77777777" w:rsidTr="004E30A7">
        <w:trPr>
          <w:trHeight w:val="505"/>
        </w:trPr>
        <w:tc>
          <w:tcPr>
            <w:tcW w:w="2529" w:type="dxa"/>
            <w:tcBorders>
              <w:top w:val="nil"/>
              <w:left w:val="single" w:sz="8" w:space="0" w:color="auto"/>
              <w:bottom w:val="single" w:sz="8" w:space="0" w:color="auto"/>
              <w:right w:val="single" w:sz="8" w:space="0" w:color="auto"/>
            </w:tcBorders>
            <w:shd w:val="clear" w:color="000000" w:fill="C6D9F1"/>
            <w:vAlign w:val="center"/>
            <w:hideMark/>
          </w:tcPr>
          <w:p w14:paraId="09BAA17B" w14:textId="77777777" w:rsidR="004E30A7" w:rsidRPr="00F50CCD" w:rsidRDefault="004E30A7"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377" w:type="dxa"/>
            <w:tcBorders>
              <w:top w:val="nil"/>
              <w:left w:val="nil"/>
              <w:bottom w:val="single" w:sz="8" w:space="0" w:color="auto"/>
              <w:right w:val="single" w:sz="8" w:space="0" w:color="auto"/>
            </w:tcBorders>
            <w:shd w:val="clear" w:color="000000" w:fill="C6D9F1"/>
            <w:vAlign w:val="center"/>
            <w:hideMark/>
          </w:tcPr>
          <w:p w14:paraId="57D19CB0"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c>
          <w:tcPr>
            <w:tcW w:w="1501" w:type="dxa"/>
            <w:tcBorders>
              <w:top w:val="nil"/>
              <w:left w:val="nil"/>
              <w:bottom w:val="single" w:sz="8" w:space="0" w:color="auto"/>
              <w:right w:val="single" w:sz="8" w:space="0" w:color="auto"/>
            </w:tcBorders>
            <w:shd w:val="clear" w:color="000000" w:fill="C6D9F1"/>
            <w:vAlign w:val="center"/>
            <w:hideMark/>
          </w:tcPr>
          <w:p w14:paraId="1F74DDD6"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c>
          <w:tcPr>
            <w:tcW w:w="1453" w:type="dxa"/>
            <w:tcBorders>
              <w:top w:val="nil"/>
              <w:left w:val="nil"/>
              <w:bottom w:val="single" w:sz="8" w:space="0" w:color="auto"/>
              <w:right w:val="single" w:sz="8" w:space="0" w:color="auto"/>
            </w:tcBorders>
            <w:shd w:val="clear" w:color="000000" w:fill="C6D9F1"/>
            <w:vAlign w:val="center"/>
            <w:hideMark/>
          </w:tcPr>
          <w:p w14:paraId="616F22AC"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r>
      <w:tr w:rsidR="004E30A7" w:rsidRPr="00F50CCD" w14:paraId="360A764A" w14:textId="77777777" w:rsidTr="004E30A7">
        <w:trPr>
          <w:trHeight w:val="300"/>
        </w:trPr>
        <w:tc>
          <w:tcPr>
            <w:tcW w:w="2529" w:type="dxa"/>
            <w:tcBorders>
              <w:top w:val="nil"/>
              <w:left w:val="single" w:sz="8" w:space="0" w:color="auto"/>
              <w:bottom w:val="single" w:sz="8" w:space="0" w:color="auto"/>
              <w:right w:val="single" w:sz="8" w:space="0" w:color="auto"/>
            </w:tcBorders>
            <w:shd w:val="clear" w:color="auto" w:fill="auto"/>
            <w:vAlign w:val="center"/>
            <w:hideMark/>
          </w:tcPr>
          <w:p w14:paraId="2064FAFF" w14:textId="77777777" w:rsidR="004E30A7" w:rsidRPr="00F50CCD" w:rsidRDefault="004E30A7"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General Reserve</w:t>
            </w:r>
          </w:p>
        </w:tc>
        <w:tc>
          <w:tcPr>
            <w:tcW w:w="1377" w:type="dxa"/>
            <w:tcBorders>
              <w:top w:val="nil"/>
              <w:left w:val="nil"/>
              <w:bottom w:val="single" w:sz="8" w:space="0" w:color="auto"/>
              <w:right w:val="single" w:sz="8" w:space="0" w:color="auto"/>
            </w:tcBorders>
            <w:shd w:val="clear" w:color="auto" w:fill="auto"/>
            <w:vAlign w:val="center"/>
            <w:hideMark/>
          </w:tcPr>
          <w:p w14:paraId="5CFDCA33"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4,032 </w:t>
            </w:r>
          </w:p>
        </w:tc>
        <w:tc>
          <w:tcPr>
            <w:tcW w:w="1501" w:type="dxa"/>
            <w:tcBorders>
              <w:top w:val="nil"/>
              <w:left w:val="nil"/>
              <w:bottom w:val="single" w:sz="8" w:space="0" w:color="auto"/>
              <w:right w:val="single" w:sz="8" w:space="0" w:color="auto"/>
            </w:tcBorders>
            <w:shd w:val="clear" w:color="auto" w:fill="auto"/>
            <w:vAlign w:val="center"/>
            <w:hideMark/>
          </w:tcPr>
          <w:p w14:paraId="0F42DDE6"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FF0000"/>
                <w:lang w:eastAsia="en-GB"/>
              </w:rPr>
              <w:t xml:space="preserve">-0 </w:t>
            </w:r>
          </w:p>
        </w:tc>
        <w:tc>
          <w:tcPr>
            <w:tcW w:w="1453" w:type="dxa"/>
            <w:tcBorders>
              <w:top w:val="nil"/>
              <w:left w:val="nil"/>
              <w:bottom w:val="single" w:sz="8" w:space="0" w:color="auto"/>
              <w:right w:val="single" w:sz="8" w:space="0" w:color="auto"/>
            </w:tcBorders>
            <w:shd w:val="clear" w:color="auto" w:fill="auto"/>
            <w:vAlign w:val="center"/>
            <w:hideMark/>
          </w:tcPr>
          <w:p w14:paraId="13476C17"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4,032 </w:t>
            </w:r>
          </w:p>
        </w:tc>
      </w:tr>
      <w:tr w:rsidR="004E30A7" w:rsidRPr="00F50CCD" w14:paraId="4DA44CA7" w14:textId="77777777" w:rsidTr="004E30A7">
        <w:trPr>
          <w:trHeight w:val="550"/>
        </w:trPr>
        <w:tc>
          <w:tcPr>
            <w:tcW w:w="2529" w:type="dxa"/>
            <w:tcBorders>
              <w:top w:val="nil"/>
              <w:left w:val="single" w:sz="8" w:space="0" w:color="auto"/>
              <w:bottom w:val="single" w:sz="8" w:space="0" w:color="auto"/>
              <w:right w:val="single" w:sz="8" w:space="0" w:color="auto"/>
            </w:tcBorders>
            <w:shd w:val="clear" w:color="auto" w:fill="auto"/>
            <w:vAlign w:val="center"/>
            <w:hideMark/>
          </w:tcPr>
          <w:p w14:paraId="4A68B6BF" w14:textId="77777777" w:rsidR="004E30A7" w:rsidRPr="00F50CCD" w:rsidRDefault="004E30A7"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Earmarked Revenue Reserves</w:t>
            </w:r>
          </w:p>
        </w:tc>
        <w:tc>
          <w:tcPr>
            <w:tcW w:w="1377" w:type="dxa"/>
            <w:tcBorders>
              <w:top w:val="nil"/>
              <w:left w:val="nil"/>
              <w:bottom w:val="single" w:sz="8" w:space="0" w:color="auto"/>
              <w:right w:val="single" w:sz="8" w:space="0" w:color="auto"/>
            </w:tcBorders>
            <w:shd w:val="clear" w:color="auto" w:fill="auto"/>
            <w:vAlign w:val="center"/>
            <w:hideMark/>
          </w:tcPr>
          <w:p w14:paraId="2E378A44"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3,863 </w:t>
            </w:r>
          </w:p>
        </w:tc>
        <w:tc>
          <w:tcPr>
            <w:tcW w:w="1501" w:type="dxa"/>
            <w:tcBorders>
              <w:top w:val="nil"/>
              <w:left w:val="nil"/>
              <w:bottom w:val="single" w:sz="8" w:space="0" w:color="auto"/>
              <w:right w:val="single" w:sz="8" w:space="0" w:color="auto"/>
            </w:tcBorders>
            <w:shd w:val="clear" w:color="auto" w:fill="auto"/>
            <w:vAlign w:val="center"/>
            <w:hideMark/>
          </w:tcPr>
          <w:p w14:paraId="23C0141E"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FF0000"/>
                <w:lang w:eastAsia="en-GB"/>
              </w:rPr>
              <w:t xml:space="preserve">-1,396 </w:t>
            </w:r>
          </w:p>
        </w:tc>
        <w:tc>
          <w:tcPr>
            <w:tcW w:w="1453" w:type="dxa"/>
            <w:tcBorders>
              <w:top w:val="nil"/>
              <w:left w:val="nil"/>
              <w:bottom w:val="single" w:sz="8" w:space="0" w:color="auto"/>
              <w:right w:val="single" w:sz="8" w:space="0" w:color="auto"/>
            </w:tcBorders>
            <w:shd w:val="clear" w:color="auto" w:fill="auto"/>
            <w:vAlign w:val="center"/>
            <w:hideMark/>
          </w:tcPr>
          <w:p w14:paraId="1AD08C55"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2,467 </w:t>
            </w:r>
          </w:p>
        </w:tc>
      </w:tr>
      <w:tr w:rsidR="004E30A7" w:rsidRPr="00F50CCD" w14:paraId="08FC84F5" w14:textId="77777777" w:rsidTr="004E30A7">
        <w:trPr>
          <w:trHeight w:val="550"/>
        </w:trPr>
        <w:tc>
          <w:tcPr>
            <w:tcW w:w="2529" w:type="dxa"/>
            <w:tcBorders>
              <w:top w:val="nil"/>
              <w:left w:val="single" w:sz="8" w:space="0" w:color="auto"/>
              <w:bottom w:val="single" w:sz="8" w:space="0" w:color="auto"/>
              <w:right w:val="single" w:sz="8" w:space="0" w:color="auto"/>
            </w:tcBorders>
            <w:shd w:val="clear" w:color="auto" w:fill="auto"/>
            <w:vAlign w:val="center"/>
            <w:hideMark/>
          </w:tcPr>
          <w:p w14:paraId="331D9037" w14:textId="77777777" w:rsidR="004E30A7" w:rsidRPr="00F50CCD" w:rsidRDefault="004E30A7"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Ringfenced Revenue Reserves</w:t>
            </w:r>
          </w:p>
        </w:tc>
        <w:tc>
          <w:tcPr>
            <w:tcW w:w="1377" w:type="dxa"/>
            <w:tcBorders>
              <w:top w:val="nil"/>
              <w:left w:val="nil"/>
              <w:bottom w:val="single" w:sz="8" w:space="0" w:color="auto"/>
              <w:right w:val="single" w:sz="8" w:space="0" w:color="auto"/>
            </w:tcBorders>
            <w:shd w:val="clear" w:color="auto" w:fill="auto"/>
            <w:vAlign w:val="center"/>
            <w:hideMark/>
          </w:tcPr>
          <w:p w14:paraId="103256E4"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2,109 </w:t>
            </w:r>
          </w:p>
        </w:tc>
        <w:tc>
          <w:tcPr>
            <w:tcW w:w="1501" w:type="dxa"/>
            <w:tcBorders>
              <w:top w:val="nil"/>
              <w:left w:val="nil"/>
              <w:bottom w:val="single" w:sz="8" w:space="0" w:color="auto"/>
              <w:right w:val="single" w:sz="8" w:space="0" w:color="auto"/>
            </w:tcBorders>
            <w:shd w:val="clear" w:color="auto" w:fill="auto"/>
            <w:vAlign w:val="center"/>
            <w:hideMark/>
          </w:tcPr>
          <w:p w14:paraId="763C1230"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180 </w:t>
            </w:r>
          </w:p>
        </w:tc>
        <w:tc>
          <w:tcPr>
            <w:tcW w:w="1453" w:type="dxa"/>
            <w:tcBorders>
              <w:top w:val="nil"/>
              <w:left w:val="nil"/>
              <w:bottom w:val="single" w:sz="8" w:space="0" w:color="auto"/>
              <w:right w:val="single" w:sz="8" w:space="0" w:color="auto"/>
            </w:tcBorders>
            <w:shd w:val="clear" w:color="auto" w:fill="auto"/>
            <w:vAlign w:val="center"/>
            <w:hideMark/>
          </w:tcPr>
          <w:p w14:paraId="79929F77"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2,289 </w:t>
            </w:r>
          </w:p>
        </w:tc>
      </w:tr>
      <w:tr w:rsidR="004E30A7" w:rsidRPr="00F50CCD" w14:paraId="785D7B75" w14:textId="77777777" w:rsidTr="004E30A7">
        <w:trPr>
          <w:trHeight w:val="300"/>
        </w:trPr>
        <w:tc>
          <w:tcPr>
            <w:tcW w:w="2529" w:type="dxa"/>
            <w:tcBorders>
              <w:top w:val="nil"/>
              <w:left w:val="single" w:sz="8" w:space="0" w:color="auto"/>
              <w:bottom w:val="single" w:sz="8" w:space="0" w:color="auto"/>
              <w:right w:val="single" w:sz="8" w:space="0" w:color="auto"/>
            </w:tcBorders>
            <w:shd w:val="clear" w:color="auto" w:fill="auto"/>
            <w:vAlign w:val="center"/>
            <w:hideMark/>
          </w:tcPr>
          <w:p w14:paraId="5A854DB2" w14:textId="77777777" w:rsidR="004E30A7" w:rsidRPr="00F50CCD" w:rsidRDefault="004E30A7"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Capital Grants</w:t>
            </w:r>
          </w:p>
        </w:tc>
        <w:tc>
          <w:tcPr>
            <w:tcW w:w="1377" w:type="dxa"/>
            <w:tcBorders>
              <w:top w:val="nil"/>
              <w:left w:val="nil"/>
              <w:bottom w:val="single" w:sz="8" w:space="0" w:color="auto"/>
              <w:right w:val="single" w:sz="8" w:space="0" w:color="auto"/>
            </w:tcBorders>
            <w:shd w:val="clear" w:color="auto" w:fill="auto"/>
            <w:vAlign w:val="center"/>
            <w:hideMark/>
          </w:tcPr>
          <w:p w14:paraId="47028353"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425 </w:t>
            </w:r>
          </w:p>
        </w:tc>
        <w:tc>
          <w:tcPr>
            <w:tcW w:w="1501" w:type="dxa"/>
            <w:tcBorders>
              <w:top w:val="nil"/>
              <w:left w:val="nil"/>
              <w:bottom w:val="single" w:sz="8" w:space="0" w:color="auto"/>
              <w:right w:val="single" w:sz="8" w:space="0" w:color="auto"/>
            </w:tcBorders>
            <w:shd w:val="clear" w:color="auto" w:fill="auto"/>
            <w:vAlign w:val="center"/>
            <w:hideMark/>
          </w:tcPr>
          <w:p w14:paraId="4674E2F0"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FF0000"/>
                <w:lang w:eastAsia="en-GB"/>
              </w:rPr>
              <w:t xml:space="preserve">-242 </w:t>
            </w:r>
          </w:p>
        </w:tc>
        <w:tc>
          <w:tcPr>
            <w:tcW w:w="1453" w:type="dxa"/>
            <w:tcBorders>
              <w:top w:val="nil"/>
              <w:left w:val="nil"/>
              <w:bottom w:val="single" w:sz="8" w:space="0" w:color="auto"/>
              <w:right w:val="single" w:sz="8" w:space="0" w:color="auto"/>
            </w:tcBorders>
            <w:shd w:val="clear" w:color="auto" w:fill="auto"/>
            <w:vAlign w:val="center"/>
            <w:hideMark/>
          </w:tcPr>
          <w:p w14:paraId="0D32FE96"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183 </w:t>
            </w:r>
          </w:p>
        </w:tc>
      </w:tr>
      <w:tr w:rsidR="004E30A7" w:rsidRPr="00F50CCD" w14:paraId="062534A7" w14:textId="77777777" w:rsidTr="004E30A7">
        <w:trPr>
          <w:trHeight w:val="300"/>
        </w:trPr>
        <w:tc>
          <w:tcPr>
            <w:tcW w:w="2529" w:type="dxa"/>
            <w:tcBorders>
              <w:top w:val="nil"/>
              <w:left w:val="single" w:sz="8" w:space="0" w:color="auto"/>
              <w:bottom w:val="single" w:sz="8" w:space="0" w:color="auto"/>
              <w:right w:val="single" w:sz="8" w:space="0" w:color="auto"/>
            </w:tcBorders>
            <w:shd w:val="clear" w:color="auto" w:fill="auto"/>
            <w:vAlign w:val="center"/>
            <w:hideMark/>
          </w:tcPr>
          <w:p w14:paraId="355635D6" w14:textId="77777777" w:rsidR="004E30A7" w:rsidRPr="00F50CCD" w:rsidRDefault="004E30A7"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Capital Reserves</w:t>
            </w:r>
          </w:p>
        </w:tc>
        <w:tc>
          <w:tcPr>
            <w:tcW w:w="1377" w:type="dxa"/>
            <w:tcBorders>
              <w:top w:val="nil"/>
              <w:left w:val="nil"/>
              <w:bottom w:val="single" w:sz="8" w:space="0" w:color="auto"/>
              <w:right w:val="single" w:sz="8" w:space="0" w:color="auto"/>
            </w:tcBorders>
            <w:shd w:val="clear" w:color="auto" w:fill="auto"/>
            <w:vAlign w:val="center"/>
            <w:hideMark/>
          </w:tcPr>
          <w:p w14:paraId="475C0FCF"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5,786 </w:t>
            </w:r>
          </w:p>
        </w:tc>
        <w:tc>
          <w:tcPr>
            <w:tcW w:w="1501" w:type="dxa"/>
            <w:tcBorders>
              <w:top w:val="nil"/>
              <w:left w:val="nil"/>
              <w:bottom w:val="single" w:sz="8" w:space="0" w:color="auto"/>
              <w:right w:val="single" w:sz="8" w:space="0" w:color="auto"/>
            </w:tcBorders>
            <w:shd w:val="clear" w:color="auto" w:fill="auto"/>
            <w:vAlign w:val="center"/>
            <w:hideMark/>
          </w:tcPr>
          <w:p w14:paraId="31D75377"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FF0000"/>
                <w:lang w:eastAsia="en-GB"/>
              </w:rPr>
              <w:t xml:space="preserve">-1,583 </w:t>
            </w:r>
          </w:p>
        </w:tc>
        <w:tc>
          <w:tcPr>
            <w:tcW w:w="1453" w:type="dxa"/>
            <w:tcBorders>
              <w:top w:val="nil"/>
              <w:left w:val="nil"/>
              <w:bottom w:val="single" w:sz="8" w:space="0" w:color="auto"/>
              <w:right w:val="single" w:sz="8" w:space="0" w:color="auto"/>
            </w:tcBorders>
            <w:shd w:val="clear" w:color="auto" w:fill="auto"/>
            <w:vAlign w:val="center"/>
            <w:hideMark/>
          </w:tcPr>
          <w:p w14:paraId="2CA9B8D9" w14:textId="77777777" w:rsidR="004E30A7" w:rsidRPr="00F50CCD" w:rsidRDefault="004E30A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4,203 </w:t>
            </w:r>
          </w:p>
        </w:tc>
      </w:tr>
      <w:tr w:rsidR="004E30A7" w:rsidRPr="00F50CCD" w14:paraId="1414D3C5" w14:textId="77777777" w:rsidTr="004E30A7">
        <w:trPr>
          <w:trHeight w:val="300"/>
        </w:trPr>
        <w:tc>
          <w:tcPr>
            <w:tcW w:w="2529" w:type="dxa"/>
            <w:tcBorders>
              <w:top w:val="nil"/>
              <w:left w:val="single" w:sz="8" w:space="0" w:color="auto"/>
              <w:bottom w:val="single" w:sz="8" w:space="0" w:color="auto"/>
              <w:right w:val="single" w:sz="8" w:space="0" w:color="auto"/>
            </w:tcBorders>
            <w:shd w:val="clear" w:color="000000" w:fill="C6D9F1"/>
            <w:vAlign w:val="center"/>
            <w:hideMark/>
          </w:tcPr>
          <w:p w14:paraId="5C6199A6" w14:textId="77777777" w:rsidR="004E30A7" w:rsidRPr="00F50CCD" w:rsidRDefault="004E30A7"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Total</w:t>
            </w:r>
          </w:p>
        </w:tc>
        <w:tc>
          <w:tcPr>
            <w:tcW w:w="1377" w:type="dxa"/>
            <w:tcBorders>
              <w:top w:val="nil"/>
              <w:left w:val="nil"/>
              <w:bottom w:val="single" w:sz="8" w:space="0" w:color="auto"/>
              <w:right w:val="single" w:sz="8" w:space="0" w:color="auto"/>
            </w:tcBorders>
            <w:shd w:val="clear" w:color="000000" w:fill="C6D9F1"/>
            <w:vAlign w:val="center"/>
            <w:hideMark/>
          </w:tcPr>
          <w:p w14:paraId="27504AE0"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xml:space="preserve">16,215 </w:t>
            </w:r>
          </w:p>
        </w:tc>
        <w:tc>
          <w:tcPr>
            <w:tcW w:w="1501" w:type="dxa"/>
            <w:tcBorders>
              <w:top w:val="nil"/>
              <w:left w:val="nil"/>
              <w:bottom w:val="single" w:sz="8" w:space="0" w:color="auto"/>
              <w:right w:val="single" w:sz="8" w:space="0" w:color="auto"/>
            </w:tcBorders>
            <w:shd w:val="clear" w:color="000000" w:fill="C6D9F1"/>
            <w:vAlign w:val="center"/>
            <w:hideMark/>
          </w:tcPr>
          <w:p w14:paraId="4E55377C"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FF0000"/>
                <w:lang w:eastAsia="en-GB"/>
              </w:rPr>
              <w:t xml:space="preserve">-3,041 </w:t>
            </w:r>
          </w:p>
        </w:tc>
        <w:tc>
          <w:tcPr>
            <w:tcW w:w="1453" w:type="dxa"/>
            <w:tcBorders>
              <w:top w:val="nil"/>
              <w:left w:val="nil"/>
              <w:bottom w:val="single" w:sz="8" w:space="0" w:color="auto"/>
              <w:right w:val="single" w:sz="8" w:space="0" w:color="auto"/>
            </w:tcBorders>
            <w:shd w:val="clear" w:color="000000" w:fill="C6D9F1"/>
            <w:vAlign w:val="center"/>
            <w:hideMark/>
          </w:tcPr>
          <w:p w14:paraId="363E6E28"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xml:space="preserve">13,174 </w:t>
            </w:r>
          </w:p>
        </w:tc>
      </w:tr>
      <w:tr w:rsidR="004E30A7" w:rsidRPr="00F50CCD" w14:paraId="6AC8021B" w14:textId="77777777" w:rsidTr="004E30A7">
        <w:trPr>
          <w:trHeight w:val="300"/>
        </w:trPr>
        <w:tc>
          <w:tcPr>
            <w:tcW w:w="2529" w:type="dxa"/>
            <w:tcBorders>
              <w:top w:val="nil"/>
              <w:left w:val="single" w:sz="8" w:space="0" w:color="auto"/>
              <w:bottom w:val="single" w:sz="8" w:space="0" w:color="auto"/>
              <w:right w:val="single" w:sz="8" w:space="0" w:color="auto"/>
            </w:tcBorders>
            <w:shd w:val="clear" w:color="000000" w:fill="C6D9F1"/>
            <w:vAlign w:val="center"/>
            <w:hideMark/>
          </w:tcPr>
          <w:p w14:paraId="7E0CDADE" w14:textId="77777777" w:rsidR="004E30A7" w:rsidRPr="00F50CCD" w:rsidRDefault="004E30A7"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377" w:type="dxa"/>
            <w:tcBorders>
              <w:top w:val="nil"/>
              <w:left w:val="nil"/>
              <w:bottom w:val="single" w:sz="8" w:space="0" w:color="auto"/>
              <w:right w:val="single" w:sz="8" w:space="0" w:color="auto"/>
            </w:tcBorders>
            <w:shd w:val="clear" w:color="000000" w:fill="C6D9F1"/>
            <w:vAlign w:val="center"/>
            <w:hideMark/>
          </w:tcPr>
          <w:p w14:paraId="4E358097"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501" w:type="dxa"/>
            <w:tcBorders>
              <w:top w:val="nil"/>
              <w:left w:val="nil"/>
              <w:bottom w:val="single" w:sz="8" w:space="0" w:color="auto"/>
              <w:right w:val="single" w:sz="8" w:space="0" w:color="auto"/>
            </w:tcBorders>
            <w:shd w:val="clear" w:color="000000" w:fill="C6D9F1"/>
            <w:vAlign w:val="center"/>
            <w:hideMark/>
          </w:tcPr>
          <w:p w14:paraId="75930A20"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453" w:type="dxa"/>
            <w:tcBorders>
              <w:top w:val="nil"/>
              <w:left w:val="nil"/>
              <w:bottom w:val="single" w:sz="8" w:space="0" w:color="auto"/>
              <w:right w:val="single" w:sz="8" w:space="0" w:color="auto"/>
            </w:tcBorders>
            <w:shd w:val="clear" w:color="000000" w:fill="C6D9F1"/>
            <w:vAlign w:val="center"/>
            <w:hideMark/>
          </w:tcPr>
          <w:p w14:paraId="24F875B2" w14:textId="77777777" w:rsidR="004E30A7" w:rsidRPr="00F50CCD" w:rsidRDefault="004E30A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r>
    </w:tbl>
    <w:p w14:paraId="1605BAD9" w14:textId="77777777" w:rsidR="004E30A7" w:rsidRPr="00F50CCD" w:rsidRDefault="004E30A7" w:rsidP="009C0E77">
      <w:pPr>
        <w:spacing w:after="0" w:line="240" w:lineRule="auto"/>
        <w:ind w:firstLine="720"/>
        <w:rPr>
          <w:rFonts w:ascii="Verdana" w:hAnsi="Verdana" w:cs="Arial"/>
          <w:b/>
        </w:rPr>
      </w:pPr>
    </w:p>
    <w:p w14:paraId="74DDE62E" w14:textId="77777777" w:rsidR="00013A24" w:rsidRPr="00F50CCD" w:rsidRDefault="00013A24" w:rsidP="009C0E77">
      <w:pPr>
        <w:spacing w:after="0" w:line="240" w:lineRule="auto"/>
        <w:rPr>
          <w:rFonts w:ascii="Verdana" w:hAnsi="Verdana" w:cs="Arial"/>
        </w:rPr>
      </w:pPr>
    </w:p>
    <w:p w14:paraId="7FD45A42" w14:textId="32B53093" w:rsidR="00013A24" w:rsidRPr="00F50CCD" w:rsidRDefault="00987D0F" w:rsidP="009C0E77">
      <w:pPr>
        <w:spacing w:after="0" w:line="240" w:lineRule="auto"/>
        <w:ind w:left="720" w:hanging="720"/>
        <w:jc w:val="both"/>
        <w:rPr>
          <w:rFonts w:ascii="Verdana" w:hAnsi="Verdana"/>
        </w:rPr>
      </w:pPr>
      <w:r w:rsidRPr="00F50CCD">
        <w:rPr>
          <w:rFonts w:ascii="Verdana" w:hAnsi="Verdana"/>
        </w:rPr>
        <w:t>16</w:t>
      </w:r>
      <w:r w:rsidR="00610FB8" w:rsidRPr="00F50CCD">
        <w:rPr>
          <w:rFonts w:ascii="Verdana" w:hAnsi="Verdana"/>
        </w:rPr>
        <w:t>.4</w:t>
      </w:r>
      <w:r w:rsidR="00610FB8" w:rsidRPr="00F50CCD">
        <w:rPr>
          <w:rFonts w:ascii="Verdana" w:hAnsi="Verdana"/>
        </w:rPr>
        <w:tab/>
      </w:r>
      <w:r w:rsidR="00013A24" w:rsidRPr="00F50CCD">
        <w:rPr>
          <w:rFonts w:ascii="Verdana" w:hAnsi="Verdana"/>
        </w:rPr>
        <w:t xml:space="preserve">The table below details how the MTFP will impact on reserves over the coming years.  </w:t>
      </w:r>
    </w:p>
    <w:p w14:paraId="10979762" w14:textId="77777777" w:rsidR="00013A24" w:rsidRPr="00F50CCD" w:rsidRDefault="00013A24" w:rsidP="009C0E77">
      <w:pPr>
        <w:spacing w:after="0" w:line="240" w:lineRule="auto"/>
        <w:jc w:val="both"/>
        <w:rPr>
          <w:rFonts w:ascii="Verdana" w:hAnsi="Verdana"/>
        </w:rPr>
      </w:pPr>
    </w:p>
    <w:p w14:paraId="22973264" w14:textId="79B9E3D0" w:rsidR="00013A24" w:rsidRPr="00F50CCD" w:rsidRDefault="00013A24" w:rsidP="009C0E77">
      <w:pPr>
        <w:spacing w:after="0" w:line="240" w:lineRule="auto"/>
        <w:ind w:firstLine="720"/>
        <w:rPr>
          <w:rFonts w:ascii="Verdana" w:hAnsi="Verdana" w:cs="Arial"/>
          <w:b/>
        </w:rPr>
      </w:pPr>
      <w:r w:rsidRPr="00F50CCD">
        <w:rPr>
          <w:rFonts w:ascii="Verdana" w:hAnsi="Verdana" w:cs="Arial"/>
          <w:b/>
        </w:rPr>
        <w:t xml:space="preserve">Table </w:t>
      </w:r>
      <w:r w:rsidR="00540675" w:rsidRPr="00F50CCD">
        <w:rPr>
          <w:rFonts w:ascii="Verdana" w:hAnsi="Verdana" w:cs="Arial"/>
          <w:b/>
        </w:rPr>
        <w:t>20</w:t>
      </w:r>
      <w:r w:rsidRPr="00F50CCD">
        <w:rPr>
          <w:rFonts w:ascii="Verdana" w:hAnsi="Verdana" w:cs="Arial"/>
          <w:b/>
        </w:rPr>
        <w:t>: Use of Reserves</w:t>
      </w:r>
    </w:p>
    <w:tbl>
      <w:tblPr>
        <w:tblW w:w="9140" w:type="dxa"/>
        <w:tblInd w:w="-10" w:type="dxa"/>
        <w:tblLook w:val="04A0" w:firstRow="1" w:lastRow="0" w:firstColumn="1" w:lastColumn="0" w:noHBand="0" w:noVBand="1"/>
      </w:tblPr>
      <w:tblGrid>
        <w:gridCol w:w="2420"/>
        <w:gridCol w:w="1120"/>
        <w:gridCol w:w="1120"/>
        <w:gridCol w:w="1120"/>
        <w:gridCol w:w="1120"/>
        <w:gridCol w:w="1120"/>
        <w:gridCol w:w="1120"/>
      </w:tblGrid>
      <w:tr w:rsidR="00B26B69" w:rsidRPr="00F50CCD" w14:paraId="39DB5363" w14:textId="77777777" w:rsidTr="00B26B69">
        <w:trPr>
          <w:trHeight w:val="290"/>
        </w:trPr>
        <w:tc>
          <w:tcPr>
            <w:tcW w:w="2420" w:type="dxa"/>
            <w:tcBorders>
              <w:top w:val="single" w:sz="8" w:space="0" w:color="auto"/>
              <w:left w:val="single" w:sz="8" w:space="0" w:color="auto"/>
              <w:bottom w:val="single" w:sz="4" w:space="0" w:color="auto"/>
              <w:right w:val="single" w:sz="4" w:space="0" w:color="auto"/>
            </w:tcBorders>
            <w:shd w:val="clear" w:color="000000" w:fill="C6D9F1"/>
            <w:vAlign w:val="center"/>
            <w:hideMark/>
          </w:tcPr>
          <w:p w14:paraId="5045F7BE" w14:textId="77777777" w:rsidR="00B26B69" w:rsidRPr="00F50CCD" w:rsidRDefault="00B26B69"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120" w:type="dxa"/>
            <w:tcBorders>
              <w:top w:val="single" w:sz="8" w:space="0" w:color="auto"/>
              <w:left w:val="nil"/>
              <w:bottom w:val="single" w:sz="4" w:space="0" w:color="auto"/>
              <w:right w:val="single" w:sz="4" w:space="0" w:color="auto"/>
            </w:tcBorders>
            <w:shd w:val="clear" w:color="000000" w:fill="C6D9F1"/>
            <w:vAlign w:val="center"/>
            <w:hideMark/>
          </w:tcPr>
          <w:p w14:paraId="273E1D39"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20/21</w:t>
            </w:r>
          </w:p>
        </w:tc>
        <w:tc>
          <w:tcPr>
            <w:tcW w:w="1120" w:type="dxa"/>
            <w:tcBorders>
              <w:top w:val="single" w:sz="8" w:space="0" w:color="auto"/>
              <w:left w:val="nil"/>
              <w:bottom w:val="single" w:sz="4" w:space="0" w:color="auto"/>
              <w:right w:val="single" w:sz="4" w:space="0" w:color="auto"/>
            </w:tcBorders>
            <w:shd w:val="clear" w:color="000000" w:fill="C6D9F1"/>
            <w:vAlign w:val="center"/>
            <w:hideMark/>
          </w:tcPr>
          <w:p w14:paraId="14F3EE73"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21/22</w:t>
            </w:r>
          </w:p>
        </w:tc>
        <w:tc>
          <w:tcPr>
            <w:tcW w:w="1120" w:type="dxa"/>
            <w:tcBorders>
              <w:top w:val="single" w:sz="8" w:space="0" w:color="auto"/>
              <w:left w:val="nil"/>
              <w:bottom w:val="single" w:sz="4" w:space="0" w:color="auto"/>
              <w:right w:val="single" w:sz="4" w:space="0" w:color="auto"/>
            </w:tcBorders>
            <w:shd w:val="clear" w:color="000000" w:fill="C6D9F1"/>
            <w:vAlign w:val="center"/>
            <w:hideMark/>
          </w:tcPr>
          <w:p w14:paraId="6D0F63FA"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22/23</w:t>
            </w:r>
          </w:p>
        </w:tc>
        <w:tc>
          <w:tcPr>
            <w:tcW w:w="1120" w:type="dxa"/>
            <w:tcBorders>
              <w:top w:val="single" w:sz="8" w:space="0" w:color="auto"/>
              <w:left w:val="nil"/>
              <w:bottom w:val="single" w:sz="4" w:space="0" w:color="auto"/>
              <w:right w:val="single" w:sz="4" w:space="0" w:color="auto"/>
            </w:tcBorders>
            <w:shd w:val="clear" w:color="000000" w:fill="C6D9F1"/>
            <w:vAlign w:val="center"/>
            <w:hideMark/>
          </w:tcPr>
          <w:p w14:paraId="027B627D"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23/24</w:t>
            </w:r>
          </w:p>
        </w:tc>
        <w:tc>
          <w:tcPr>
            <w:tcW w:w="1120" w:type="dxa"/>
            <w:tcBorders>
              <w:top w:val="single" w:sz="8" w:space="0" w:color="auto"/>
              <w:left w:val="nil"/>
              <w:bottom w:val="single" w:sz="4" w:space="0" w:color="auto"/>
              <w:right w:val="single" w:sz="4" w:space="0" w:color="auto"/>
            </w:tcBorders>
            <w:shd w:val="clear" w:color="000000" w:fill="C6D9F1"/>
            <w:vAlign w:val="center"/>
            <w:hideMark/>
          </w:tcPr>
          <w:p w14:paraId="527E01D8"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24/25</w:t>
            </w:r>
          </w:p>
        </w:tc>
        <w:tc>
          <w:tcPr>
            <w:tcW w:w="1120" w:type="dxa"/>
            <w:tcBorders>
              <w:top w:val="single" w:sz="8" w:space="0" w:color="auto"/>
              <w:left w:val="nil"/>
              <w:bottom w:val="single" w:sz="4" w:space="0" w:color="auto"/>
              <w:right w:val="single" w:sz="8" w:space="0" w:color="auto"/>
            </w:tcBorders>
            <w:shd w:val="clear" w:color="000000" w:fill="C5D9F1"/>
            <w:vAlign w:val="center"/>
            <w:hideMark/>
          </w:tcPr>
          <w:p w14:paraId="47198A4C"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Total</w:t>
            </w:r>
          </w:p>
        </w:tc>
      </w:tr>
      <w:tr w:rsidR="00B26B69" w:rsidRPr="00F50CCD" w14:paraId="33194E4D" w14:textId="77777777" w:rsidTr="00B26B69">
        <w:trPr>
          <w:trHeight w:val="290"/>
        </w:trPr>
        <w:tc>
          <w:tcPr>
            <w:tcW w:w="2420" w:type="dxa"/>
            <w:tcBorders>
              <w:top w:val="nil"/>
              <w:left w:val="single" w:sz="8" w:space="0" w:color="auto"/>
              <w:bottom w:val="single" w:sz="4" w:space="0" w:color="auto"/>
              <w:right w:val="single" w:sz="4" w:space="0" w:color="auto"/>
            </w:tcBorders>
            <w:shd w:val="clear" w:color="000000" w:fill="C6D9F1"/>
            <w:vAlign w:val="center"/>
            <w:hideMark/>
          </w:tcPr>
          <w:p w14:paraId="2E1AC546" w14:textId="77777777" w:rsidR="00B26B69" w:rsidRPr="00F50CCD" w:rsidRDefault="00B26B69"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Use of Reserves</w:t>
            </w:r>
          </w:p>
        </w:tc>
        <w:tc>
          <w:tcPr>
            <w:tcW w:w="1120" w:type="dxa"/>
            <w:tcBorders>
              <w:top w:val="nil"/>
              <w:left w:val="nil"/>
              <w:bottom w:val="single" w:sz="4" w:space="0" w:color="auto"/>
              <w:right w:val="single" w:sz="4" w:space="0" w:color="auto"/>
            </w:tcBorders>
            <w:shd w:val="clear" w:color="000000" w:fill="C6D9F1"/>
            <w:vAlign w:val="center"/>
            <w:hideMark/>
          </w:tcPr>
          <w:p w14:paraId="540ECCC5"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c>
          <w:tcPr>
            <w:tcW w:w="1120" w:type="dxa"/>
            <w:tcBorders>
              <w:top w:val="nil"/>
              <w:left w:val="nil"/>
              <w:bottom w:val="single" w:sz="4" w:space="0" w:color="auto"/>
              <w:right w:val="single" w:sz="4" w:space="0" w:color="auto"/>
            </w:tcBorders>
            <w:shd w:val="clear" w:color="000000" w:fill="C6D9F1"/>
            <w:vAlign w:val="center"/>
            <w:hideMark/>
          </w:tcPr>
          <w:p w14:paraId="56D28033"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c>
          <w:tcPr>
            <w:tcW w:w="1120" w:type="dxa"/>
            <w:tcBorders>
              <w:top w:val="nil"/>
              <w:left w:val="nil"/>
              <w:bottom w:val="single" w:sz="4" w:space="0" w:color="auto"/>
              <w:right w:val="single" w:sz="4" w:space="0" w:color="auto"/>
            </w:tcBorders>
            <w:shd w:val="clear" w:color="000000" w:fill="C6D9F1"/>
            <w:vAlign w:val="center"/>
            <w:hideMark/>
          </w:tcPr>
          <w:p w14:paraId="648D0E2D"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c>
          <w:tcPr>
            <w:tcW w:w="1120" w:type="dxa"/>
            <w:tcBorders>
              <w:top w:val="nil"/>
              <w:left w:val="nil"/>
              <w:bottom w:val="single" w:sz="4" w:space="0" w:color="auto"/>
              <w:right w:val="single" w:sz="4" w:space="0" w:color="auto"/>
            </w:tcBorders>
            <w:shd w:val="clear" w:color="000000" w:fill="C6D9F1"/>
            <w:vAlign w:val="center"/>
            <w:hideMark/>
          </w:tcPr>
          <w:p w14:paraId="1265B289"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c>
          <w:tcPr>
            <w:tcW w:w="1120" w:type="dxa"/>
            <w:tcBorders>
              <w:top w:val="nil"/>
              <w:left w:val="nil"/>
              <w:bottom w:val="single" w:sz="4" w:space="0" w:color="auto"/>
              <w:right w:val="single" w:sz="4" w:space="0" w:color="auto"/>
            </w:tcBorders>
            <w:shd w:val="clear" w:color="000000" w:fill="C6D9F1"/>
            <w:vAlign w:val="center"/>
            <w:hideMark/>
          </w:tcPr>
          <w:p w14:paraId="627EF19B"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c>
          <w:tcPr>
            <w:tcW w:w="1120" w:type="dxa"/>
            <w:tcBorders>
              <w:top w:val="nil"/>
              <w:left w:val="nil"/>
              <w:bottom w:val="single" w:sz="4" w:space="0" w:color="auto"/>
              <w:right w:val="single" w:sz="8" w:space="0" w:color="auto"/>
            </w:tcBorders>
            <w:shd w:val="clear" w:color="000000" w:fill="C5D9F1"/>
            <w:vAlign w:val="center"/>
            <w:hideMark/>
          </w:tcPr>
          <w:p w14:paraId="3B07BE38"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r>
      <w:tr w:rsidR="00B26B69" w:rsidRPr="00F50CCD" w14:paraId="20CA7CC4" w14:textId="77777777" w:rsidTr="00B26B69">
        <w:trPr>
          <w:trHeight w:val="810"/>
        </w:trPr>
        <w:tc>
          <w:tcPr>
            <w:tcW w:w="2420" w:type="dxa"/>
            <w:tcBorders>
              <w:top w:val="nil"/>
              <w:left w:val="single" w:sz="8" w:space="0" w:color="auto"/>
              <w:bottom w:val="single" w:sz="4" w:space="0" w:color="auto"/>
              <w:right w:val="single" w:sz="4" w:space="0" w:color="auto"/>
            </w:tcBorders>
            <w:shd w:val="clear" w:color="000000" w:fill="FFFFFF"/>
            <w:vAlign w:val="center"/>
            <w:hideMark/>
          </w:tcPr>
          <w:p w14:paraId="6CDD9F49" w14:textId="77777777" w:rsidR="00B26B69" w:rsidRPr="00F50CCD" w:rsidRDefault="00B26B69"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Earmarked Reserves - Revenue contribution</w:t>
            </w:r>
          </w:p>
        </w:tc>
        <w:tc>
          <w:tcPr>
            <w:tcW w:w="1120" w:type="dxa"/>
            <w:tcBorders>
              <w:top w:val="nil"/>
              <w:left w:val="nil"/>
              <w:bottom w:val="single" w:sz="4" w:space="0" w:color="auto"/>
              <w:right w:val="single" w:sz="4" w:space="0" w:color="auto"/>
            </w:tcBorders>
            <w:shd w:val="clear" w:color="000000" w:fill="FFFFFF"/>
            <w:vAlign w:val="center"/>
            <w:hideMark/>
          </w:tcPr>
          <w:p w14:paraId="0D34A005"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500</w:t>
            </w:r>
          </w:p>
        </w:tc>
        <w:tc>
          <w:tcPr>
            <w:tcW w:w="1120" w:type="dxa"/>
            <w:tcBorders>
              <w:top w:val="nil"/>
              <w:left w:val="nil"/>
              <w:bottom w:val="single" w:sz="4" w:space="0" w:color="auto"/>
              <w:right w:val="single" w:sz="4" w:space="0" w:color="auto"/>
            </w:tcBorders>
            <w:shd w:val="clear" w:color="000000" w:fill="FFFFFF"/>
            <w:vAlign w:val="center"/>
            <w:hideMark/>
          </w:tcPr>
          <w:p w14:paraId="36EB93E4"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223</w:t>
            </w:r>
          </w:p>
        </w:tc>
        <w:tc>
          <w:tcPr>
            <w:tcW w:w="1120" w:type="dxa"/>
            <w:tcBorders>
              <w:top w:val="nil"/>
              <w:left w:val="nil"/>
              <w:bottom w:val="single" w:sz="4" w:space="0" w:color="auto"/>
              <w:right w:val="single" w:sz="4" w:space="0" w:color="auto"/>
            </w:tcBorders>
            <w:shd w:val="clear" w:color="000000" w:fill="FFFFFF"/>
            <w:vAlign w:val="center"/>
            <w:hideMark/>
          </w:tcPr>
          <w:p w14:paraId="069574E3"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2EB1E0E3"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790D35AF"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w:t>
            </w:r>
          </w:p>
        </w:tc>
        <w:tc>
          <w:tcPr>
            <w:tcW w:w="1120" w:type="dxa"/>
            <w:tcBorders>
              <w:top w:val="nil"/>
              <w:left w:val="nil"/>
              <w:bottom w:val="single" w:sz="4" w:space="0" w:color="auto"/>
              <w:right w:val="single" w:sz="8" w:space="0" w:color="auto"/>
            </w:tcBorders>
            <w:shd w:val="clear" w:color="000000" w:fill="C5D9F1"/>
            <w:vAlign w:val="center"/>
            <w:hideMark/>
          </w:tcPr>
          <w:p w14:paraId="0AD176E2"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723</w:t>
            </w:r>
          </w:p>
        </w:tc>
      </w:tr>
      <w:tr w:rsidR="00B26B69" w:rsidRPr="00F50CCD" w14:paraId="51D1CCEB" w14:textId="77777777" w:rsidTr="00B26B69">
        <w:trPr>
          <w:trHeight w:val="290"/>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13213BAE" w14:textId="77777777" w:rsidR="00B26B69" w:rsidRPr="00F50CCD" w:rsidRDefault="00B26B69" w:rsidP="009C0E77">
            <w:pPr>
              <w:spacing w:after="0" w:line="240" w:lineRule="auto"/>
              <w:rPr>
                <w:rFonts w:ascii="Verdana" w:eastAsia="Times New Roman" w:hAnsi="Verdana" w:cs="Calibri"/>
                <w:lang w:eastAsia="en-GB"/>
              </w:rPr>
            </w:pPr>
            <w:r w:rsidRPr="00F50CCD">
              <w:rPr>
                <w:rFonts w:ascii="Verdana" w:eastAsia="Times New Roman" w:hAnsi="Verdana" w:cs="Calibri"/>
                <w:lang w:eastAsia="en-GB"/>
              </w:rPr>
              <w:t>Earmarked Reserves</w:t>
            </w:r>
          </w:p>
        </w:tc>
        <w:tc>
          <w:tcPr>
            <w:tcW w:w="1120" w:type="dxa"/>
            <w:tcBorders>
              <w:top w:val="nil"/>
              <w:left w:val="nil"/>
              <w:bottom w:val="single" w:sz="4" w:space="0" w:color="auto"/>
              <w:right w:val="single" w:sz="4" w:space="0" w:color="auto"/>
            </w:tcBorders>
            <w:shd w:val="clear" w:color="000000" w:fill="FFFFFF"/>
            <w:vAlign w:val="center"/>
            <w:hideMark/>
          </w:tcPr>
          <w:p w14:paraId="7CFB38D5"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394</w:t>
            </w:r>
          </w:p>
        </w:tc>
        <w:tc>
          <w:tcPr>
            <w:tcW w:w="1120" w:type="dxa"/>
            <w:tcBorders>
              <w:top w:val="nil"/>
              <w:left w:val="nil"/>
              <w:bottom w:val="single" w:sz="4" w:space="0" w:color="auto"/>
              <w:right w:val="single" w:sz="4" w:space="0" w:color="auto"/>
            </w:tcBorders>
            <w:shd w:val="clear" w:color="000000" w:fill="FFFFFF"/>
            <w:vAlign w:val="center"/>
            <w:hideMark/>
          </w:tcPr>
          <w:p w14:paraId="4CC02D2D"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295</w:t>
            </w:r>
          </w:p>
        </w:tc>
        <w:tc>
          <w:tcPr>
            <w:tcW w:w="1120" w:type="dxa"/>
            <w:tcBorders>
              <w:top w:val="nil"/>
              <w:left w:val="nil"/>
              <w:bottom w:val="single" w:sz="4" w:space="0" w:color="auto"/>
              <w:right w:val="single" w:sz="4" w:space="0" w:color="auto"/>
            </w:tcBorders>
            <w:shd w:val="clear" w:color="000000" w:fill="FFFFFF"/>
            <w:vAlign w:val="center"/>
            <w:hideMark/>
          </w:tcPr>
          <w:p w14:paraId="03920379"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213</w:t>
            </w:r>
          </w:p>
        </w:tc>
        <w:tc>
          <w:tcPr>
            <w:tcW w:w="1120" w:type="dxa"/>
            <w:tcBorders>
              <w:top w:val="nil"/>
              <w:left w:val="nil"/>
              <w:bottom w:val="single" w:sz="4" w:space="0" w:color="auto"/>
              <w:right w:val="single" w:sz="4" w:space="0" w:color="auto"/>
            </w:tcBorders>
            <w:shd w:val="clear" w:color="000000" w:fill="FFFFFF"/>
            <w:vAlign w:val="center"/>
            <w:hideMark/>
          </w:tcPr>
          <w:p w14:paraId="139BF08F"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606848E2"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w:t>
            </w:r>
          </w:p>
        </w:tc>
        <w:tc>
          <w:tcPr>
            <w:tcW w:w="1120" w:type="dxa"/>
            <w:tcBorders>
              <w:top w:val="nil"/>
              <w:left w:val="nil"/>
              <w:bottom w:val="single" w:sz="4" w:space="0" w:color="auto"/>
              <w:right w:val="single" w:sz="8" w:space="0" w:color="auto"/>
            </w:tcBorders>
            <w:shd w:val="clear" w:color="000000" w:fill="C5D9F1"/>
            <w:vAlign w:val="center"/>
            <w:hideMark/>
          </w:tcPr>
          <w:p w14:paraId="1BC0E304"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902</w:t>
            </w:r>
          </w:p>
        </w:tc>
      </w:tr>
      <w:tr w:rsidR="00B26B69" w:rsidRPr="00F50CCD" w14:paraId="29D11D56" w14:textId="77777777" w:rsidTr="00B26B69">
        <w:trPr>
          <w:trHeight w:val="290"/>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78AF439C" w14:textId="77777777" w:rsidR="00B26B69" w:rsidRPr="00F50CCD" w:rsidRDefault="00B26B69" w:rsidP="009C0E77">
            <w:pPr>
              <w:spacing w:after="0" w:line="240" w:lineRule="auto"/>
              <w:rPr>
                <w:rFonts w:ascii="Verdana" w:eastAsia="Times New Roman" w:hAnsi="Verdana" w:cs="Calibri"/>
                <w:lang w:eastAsia="en-GB"/>
              </w:rPr>
            </w:pPr>
            <w:r w:rsidRPr="00F50CCD">
              <w:rPr>
                <w:rFonts w:ascii="Verdana" w:eastAsia="Times New Roman" w:hAnsi="Verdana" w:cs="Calibri"/>
                <w:lang w:eastAsia="en-GB"/>
              </w:rPr>
              <w:t>Ringfenced Reserves</w:t>
            </w:r>
          </w:p>
        </w:tc>
        <w:tc>
          <w:tcPr>
            <w:tcW w:w="1120" w:type="dxa"/>
            <w:tcBorders>
              <w:top w:val="nil"/>
              <w:left w:val="nil"/>
              <w:bottom w:val="single" w:sz="4" w:space="0" w:color="auto"/>
              <w:right w:val="single" w:sz="4" w:space="0" w:color="auto"/>
            </w:tcBorders>
            <w:shd w:val="clear" w:color="000000" w:fill="FFFFFF"/>
            <w:vAlign w:val="center"/>
            <w:hideMark/>
          </w:tcPr>
          <w:p w14:paraId="76C1BB9E"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180</w:t>
            </w:r>
          </w:p>
        </w:tc>
        <w:tc>
          <w:tcPr>
            <w:tcW w:w="1120" w:type="dxa"/>
            <w:tcBorders>
              <w:top w:val="nil"/>
              <w:left w:val="nil"/>
              <w:bottom w:val="single" w:sz="4" w:space="0" w:color="auto"/>
              <w:right w:val="single" w:sz="4" w:space="0" w:color="auto"/>
            </w:tcBorders>
            <w:shd w:val="clear" w:color="000000" w:fill="FFFFFF"/>
            <w:vAlign w:val="center"/>
            <w:hideMark/>
          </w:tcPr>
          <w:p w14:paraId="014797A9"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180</w:t>
            </w:r>
          </w:p>
        </w:tc>
        <w:tc>
          <w:tcPr>
            <w:tcW w:w="1120" w:type="dxa"/>
            <w:tcBorders>
              <w:top w:val="nil"/>
              <w:left w:val="nil"/>
              <w:bottom w:val="single" w:sz="4" w:space="0" w:color="auto"/>
              <w:right w:val="single" w:sz="4" w:space="0" w:color="auto"/>
            </w:tcBorders>
            <w:shd w:val="clear" w:color="000000" w:fill="FFFFFF"/>
            <w:vAlign w:val="center"/>
            <w:hideMark/>
          </w:tcPr>
          <w:p w14:paraId="3291DA3B"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180</w:t>
            </w:r>
          </w:p>
        </w:tc>
        <w:tc>
          <w:tcPr>
            <w:tcW w:w="1120" w:type="dxa"/>
            <w:tcBorders>
              <w:top w:val="nil"/>
              <w:left w:val="nil"/>
              <w:bottom w:val="single" w:sz="4" w:space="0" w:color="auto"/>
              <w:right w:val="single" w:sz="4" w:space="0" w:color="auto"/>
            </w:tcBorders>
            <w:shd w:val="clear" w:color="000000" w:fill="FFFFFF"/>
            <w:vAlign w:val="center"/>
            <w:hideMark/>
          </w:tcPr>
          <w:p w14:paraId="206DC6E1"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171</w:t>
            </w:r>
          </w:p>
        </w:tc>
        <w:tc>
          <w:tcPr>
            <w:tcW w:w="1120" w:type="dxa"/>
            <w:tcBorders>
              <w:top w:val="nil"/>
              <w:left w:val="nil"/>
              <w:bottom w:val="single" w:sz="4" w:space="0" w:color="auto"/>
              <w:right w:val="single" w:sz="4" w:space="0" w:color="auto"/>
            </w:tcBorders>
            <w:shd w:val="clear" w:color="000000" w:fill="FFFFFF"/>
            <w:vAlign w:val="center"/>
            <w:hideMark/>
          </w:tcPr>
          <w:p w14:paraId="2E73629E"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w:t>
            </w:r>
          </w:p>
        </w:tc>
        <w:tc>
          <w:tcPr>
            <w:tcW w:w="1120" w:type="dxa"/>
            <w:tcBorders>
              <w:top w:val="nil"/>
              <w:left w:val="nil"/>
              <w:bottom w:val="single" w:sz="4" w:space="0" w:color="auto"/>
              <w:right w:val="single" w:sz="8" w:space="0" w:color="auto"/>
            </w:tcBorders>
            <w:shd w:val="clear" w:color="000000" w:fill="C5D9F1"/>
            <w:vAlign w:val="center"/>
            <w:hideMark/>
          </w:tcPr>
          <w:p w14:paraId="1B9B246D"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711</w:t>
            </w:r>
          </w:p>
        </w:tc>
      </w:tr>
      <w:tr w:rsidR="00B26B69" w:rsidRPr="00F50CCD" w14:paraId="0D2C3AFE" w14:textId="77777777" w:rsidTr="00B26B69">
        <w:trPr>
          <w:trHeight w:val="290"/>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565F431F" w14:textId="77777777" w:rsidR="00B26B69" w:rsidRPr="00F50CCD" w:rsidRDefault="00B26B69" w:rsidP="009C0E77">
            <w:pPr>
              <w:spacing w:after="0" w:line="240" w:lineRule="auto"/>
              <w:rPr>
                <w:rFonts w:ascii="Verdana" w:eastAsia="Times New Roman" w:hAnsi="Verdana" w:cs="Calibri"/>
                <w:lang w:eastAsia="en-GB"/>
              </w:rPr>
            </w:pPr>
            <w:r w:rsidRPr="00F50CCD">
              <w:rPr>
                <w:rFonts w:ascii="Verdana" w:eastAsia="Times New Roman" w:hAnsi="Verdana" w:cs="Calibri"/>
                <w:lang w:eastAsia="en-GB"/>
              </w:rPr>
              <w:t>Capital Grants</w:t>
            </w:r>
          </w:p>
        </w:tc>
        <w:tc>
          <w:tcPr>
            <w:tcW w:w="1120" w:type="dxa"/>
            <w:tcBorders>
              <w:top w:val="nil"/>
              <w:left w:val="nil"/>
              <w:bottom w:val="single" w:sz="4" w:space="0" w:color="auto"/>
              <w:right w:val="single" w:sz="4" w:space="0" w:color="auto"/>
            </w:tcBorders>
            <w:shd w:val="clear" w:color="000000" w:fill="FFFFFF"/>
            <w:vAlign w:val="center"/>
            <w:hideMark/>
          </w:tcPr>
          <w:p w14:paraId="1F9EDA69"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183</w:t>
            </w:r>
          </w:p>
        </w:tc>
        <w:tc>
          <w:tcPr>
            <w:tcW w:w="1120" w:type="dxa"/>
            <w:tcBorders>
              <w:top w:val="nil"/>
              <w:left w:val="nil"/>
              <w:bottom w:val="single" w:sz="4" w:space="0" w:color="auto"/>
              <w:right w:val="single" w:sz="4" w:space="0" w:color="auto"/>
            </w:tcBorders>
            <w:shd w:val="clear" w:color="000000" w:fill="FFFFFF"/>
            <w:vAlign w:val="center"/>
            <w:hideMark/>
          </w:tcPr>
          <w:p w14:paraId="2C2DBDB8"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71D411EF"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6FC0F2B6"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582C17BE"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w:t>
            </w:r>
          </w:p>
        </w:tc>
        <w:tc>
          <w:tcPr>
            <w:tcW w:w="1120" w:type="dxa"/>
            <w:tcBorders>
              <w:top w:val="nil"/>
              <w:left w:val="nil"/>
              <w:bottom w:val="single" w:sz="4" w:space="0" w:color="auto"/>
              <w:right w:val="single" w:sz="8" w:space="0" w:color="auto"/>
            </w:tcBorders>
            <w:shd w:val="clear" w:color="000000" w:fill="C5D9F1"/>
            <w:vAlign w:val="center"/>
            <w:hideMark/>
          </w:tcPr>
          <w:p w14:paraId="2E97B5F5"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183</w:t>
            </w:r>
          </w:p>
        </w:tc>
      </w:tr>
      <w:tr w:rsidR="00B26B69" w:rsidRPr="00F50CCD" w14:paraId="3162B502" w14:textId="77777777" w:rsidTr="00B26B69">
        <w:trPr>
          <w:trHeight w:val="290"/>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74DFE495" w14:textId="77777777" w:rsidR="00B26B69" w:rsidRPr="00F50CCD" w:rsidRDefault="00B26B69" w:rsidP="009C0E77">
            <w:pPr>
              <w:spacing w:after="0" w:line="240" w:lineRule="auto"/>
              <w:rPr>
                <w:rFonts w:ascii="Verdana" w:eastAsia="Times New Roman" w:hAnsi="Verdana" w:cs="Calibri"/>
                <w:lang w:eastAsia="en-GB"/>
              </w:rPr>
            </w:pPr>
            <w:r w:rsidRPr="00F50CCD">
              <w:rPr>
                <w:rFonts w:ascii="Verdana" w:eastAsia="Times New Roman" w:hAnsi="Verdana" w:cs="Calibri"/>
                <w:lang w:eastAsia="en-GB"/>
              </w:rPr>
              <w:t>Capital Reserves</w:t>
            </w:r>
          </w:p>
        </w:tc>
        <w:tc>
          <w:tcPr>
            <w:tcW w:w="1120" w:type="dxa"/>
            <w:tcBorders>
              <w:top w:val="nil"/>
              <w:left w:val="nil"/>
              <w:bottom w:val="single" w:sz="4" w:space="0" w:color="auto"/>
              <w:right w:val="single" w:sz="4" w:space="0" w:color="auto"/>
            </w:tcBorders>
            <w:shd w:val="clear" w:color="000000" w:fill="FFFFFF"/>
            <w:vAlign w:val="center"/>
            <w:hideMark/>
          </w:tcPr>
          <w:p w14:paraId="4C511ED1"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4,162</w:t>
            </w:r>
          </w:p>
        </w:tc>
        <w:tc>
          <w:tcPr>
            <w:tcW w:w="1120" w:type="dxa"/>
            <w:tcBorders>
              <w:top w:val="nil"/>
              <w:left w:val="nil"/>
              <w:bottom w:val="single" w:sz="4" w:space="0" w:color="auto"/>
              <w:right w:val="single" w:sz="4" w:space="0" w:color="auto"/>
            </w:tcBorders>
            <w:shd w:val="clear" w:color="000000" w:fill="FFFFFF"/>
            <w:vAlign w:val="center"/>
            <w:hideMark/>
          </w:tcPr>
          <w:p w14:paraId="5F1806F9"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32</w:t>
            </w:r>
          </w:p>
        </w:tc>
        <w:tc>
          <w:tcPr>
            <w:tcW w:w="1120" w:type="dxa"/>
            <w:tcBorders>
              <w:top w:val="nil"/>
              <w:left w:val="nil"/>
              <w:bottom w:val="single" w:sz="4" w:space="0" w:color="auto"/>
              <w:right w:val="single" w:sz="4" w:space="0" w:color="auto"/>
            </w:tcBorders>
            <w:shd w:val="clear" w:color="000000" w:fill="FFFFFF"/>
            <w:vAlign w:val="center"/>
            <w:hideMark/>
          </w:tcPr>
          <w:p w14:paraId="37D07080"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5278A382"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7925973A"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w:t>
            </w:r>
          </w:p>
        </w:tc>
        <w:tc>
          <w:tcPr>
            <w:tcW w:w="1120" w:type="dxa"/>
            <w:tcBorders>
              <w:top w:val="nil"/>
              <w:left w:val="nil"/>
              <w:bottom w:val="single" w:sz="4" w:space="0" w:color="auto"/>
              <w:right w:val="single" w:sz="8" w:space="0" w:color="auto"/>
            </w:tcBorders>
            <w:shd w:val="clear" w:color="000000" w:fill="C5D9F1"/>
            <w:vAlign w:val="center"/>
            <w:hideMark/>
          </w:tcPr>
          <w:p w14:paraId="32278694"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4,194</w:t>
            </w:r>
          </w:p>
        </w:tc>
      </w:tr>
      <w:tr w:rsidR="00B26B69" w:rsidRPr="00F50CCD" w14:paraId="47E2684E" w14:textId="77777777" w:rsidTr="00B26B69">
        <w:trPr>
          <w:trHeight w:val="290"/>
        </w:trPr>
        <w:tc>
          <w:tcPr>
            <w:tcW w:w="2420" w:type="dxa"/>
            <w:tcBorders>
              <w:top w:val="nil"/>
              <w:left w:val="single" w:sz="8" w:space="0" w:color="auto"/>
              <w:bottom w:val="single" w:sz="4" w:space="0" w:color="auto"/>
              <w:right w:val="single" w:sz="4" w:space="0" w:color="auto"/>
            </w:tcBorders>
            <w:shd w:val="clear" w:color="000000" w:fill="FFFFFF"/>
            <w:vAlign w:val="center"/>
            <w:hideMark/>
          </w:tcPr>
          <w:p w14:paraId="32C6CE04" w14:textId="77777777" w:rsidR="00B26B69" w:rsidRPr="00F50CCD" w:rsidRDefault="00B26B69"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120" w:type="dxa"/>
            <w:tcBorders>
              <w:top w:val="nil"/>
              <w:left w:val="nil"/>
              <w:bottom w:val="single" w:sz="4" w:space="0" w:color="auto"/>
              <w:right w:val="single" w:sz="4" w:space="0" w:color="auto"/>
            </w:tcBorders>
            <w:shd w:val="clear" w:color="000000" w:fill="FFFFFF"/>
            <w:vAlign w:val="center"/>
            <w:hideMark/>
          </w:tcPr>
          <w:p w14:paraId="0FDA4373"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120" w:type="dxa"/>
            <w:tcBorders>
              <w:top w:val="nil"/>
              <w:left w:val="nil"/>
              <w:bottom w:val="single" w:sz="4" w:space="0" w:color="auto"/>
              <w:right w:val="single" w:sz="4" w:space="0" w:color="auto"/>
            </w:tcBorders>
            <w:shd w:val="clear" w:color="000000" w:fill="FFFFFF"/>
            <w:vAlign w:val="center"/>
            <w:hideMark/>
          </w:tcPr>
          <w:p w14:paraId="435A5E01"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120" w:type="dxa"/>
            <w:tcBorders>
              <w:top w:val="nil"/>
              <w:left w:val="nil"/>
              <w:bottom w:val="single" w:sz="4" w:space="0" w:color="auto"/>
              <w:right w:val="single" w:sz="4" w:space="0" w:color="auto"/>
            </w:tcBorders>
            <w:shd w:val="clear" w:color="000000" w:fill="FFFFFF"/>
            <w:vAlign w:val="center"/>
            <w:hideMark/>
          </w:tcPr>
          <w:p w14:paraId="7CD53449"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120" w:type="dxa"/>
            <w:tcBorders>
              <w:top w:val="nil"/>
              <w:left w:val="nil"/>
              <w:bottom w:val="single" w:sz="4" w:space="0" w:color="auto"/>
              <w:right w:val="single" w:sz="4" w:space="0" w:color="auto"/>
            </w:tcBorders>
            <w:shd w:val="clear" w:color="000000" w:fill="FFFFFF"/>
            <w:vAlign w:val="center"/>
            <w:hideMark/>
          </w:tcPr>
          <w:p w14:paraId="1A43D240"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120" w:type="dxa"/>
            <w:tcBorders>
              <w:top w:val="nil"/>
              <w:left w:val="nil"/>
              <w:bottom w:val="single" w:sz="4" w:space="0" w:color="auto"/>
              <w:right w:val="single" w:sz="4" w:space="0" w:color="auto"/>
            </w:tcBorders>
            <w:shd w:val="clear" w:color="000000" w:fill="FFFFFF"/>
            <w:vAlign w:val="center"/>
            <w:hideMark/>
          </w:tcPr>
          <w:p w14:paraId="36E5B34C"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120" w:type="dxa"/>
            <w:tcBorders>
              <w:top w:val="nil"/>
              <w:left w:val="nil"/>
              <w:bottom w:val="single" w:sz="4" w:space="0" w:color="auto"/>
              <w:right w:val="single" w:sz="8" w:space="0" w:color="auto"/>
            </w:tcBorders>
            <w:shd w:val="clear" w:color="000000" w:fill="C5D9F1"/>
            <w:vAlign w:val="center"/>
            <w:hideMark/>
          </w:tcPr>
          <w:p w14:paraId="251C407B"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r>
      <w:tr w:rsidR="00B26B69" w:rsidRPr="00F50CCD" w14:paraId="0E8C03D6" w14:textId="77777777" w:rsidTr="00B26B69">
        <w:trPr>
          <w:trHeight w:val="540"/>
        </w:trPr>
        <w:tc>
          <w:tcPr>
            <w:tcW w:w="2420" w:type="dxa"/>
            <w:tcBorders>
              <w:top w:val="nil"/>
              <w:left w:val="single" w:sz="8" w:space="0" w:color="auto"/>
              <w:bottom w:val="single" w:sz="4" w:space="0" w:color="auto"/>
              <w:right w:val="single" w:sz="4" w:space="0" w:color="auto"/>
            </w:tcBorders>
            <w:shd w:val="clear" w:color="000000" w:fill="C5D9F1"/>
            <w:vAlign w:val="center"/>
            <w:hideMark/>
          </w:tcPr>
          <w:p w14:paraId="53C845F6" w14:textId="77777777" w:rsidR="00B26B69" w:rsidRPr="00F50CCD" w:rsidRDefault="00B26B69"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Total use of Reserves</w:t>
            </w:r>
          </w:p>
        </w:tc>
        <w:tc>
          <w:tcPr>
            <w:tcW w:w="1120" w:type="dxa"/>
            <w:tcBorders>
              <w:top w:val="nil"/>
              <w:left w:val="nil"/>
              <w:bottom w:val="single" w:sz="4" w:space="0" w:color="auto"/>
              <w:right w:val="single" w:sz="4" w:space="0" w:color="auto"/>
            </w:tcBorders>
            <w:shd w:val="clear" w:color="000000" w:fill="C5D9F1"/>
            <w:vAlign w:val="center"/>
            <w:hideMark/>
          </w:tcPr>
          <w:p w14:paraId="4530CF1A"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5,418</w:t>
            </w:r>
          </w:p>
        </w:tc>
        <w:tc>
          <w:tcPr>
            <w:tcW w:w="1120" w:type="dxa"/>
            <w:tcBorders>
              <w:top w:val="nil"/>
              <w:left w:val="nil"/>
              <w:bottom w:val="single" w:sz="4" w:space="0" w:color="auto"/>
              <w:right w:val="single" w:sz="4" w:space="0" w:color="auto"/>
            </w:tcBorders>
            <w:shd w:val="clear" w:color="000000" w:fill="C5D9F1"/>
            <w:vAlign w:val="center"/>
            <w:hideMark/>
          </w:tcPr>
          <w:p w14:paraId="7C85DF06"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730</w:t>
            </w:r>
          </w:p>
        </w:tc>
        <w:tc>
          <w:tcPr>
            <w:tcW w:w="1120" w:type="dxa"/>
            <w:tcBorders>
              <w:top w:val="nil"/>
              <w:left w:val="nil"/>
              <w:bottom w:val="single" w:sz="4" w:space="0" w:color="auto"/>
              <w:right w:val="single" w:sz="4" w:space="0" w:color="auto"/>
            </w:tcBorders>
            <w:shd w:val="clear" w:color="000000" w:fill="C5D9F1"/>
            <w:vAlign w:val="center"/>
            <w:hideMark/>
          </w:tcPr>
          <w:p w14:paraId="36C9ED6E"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393</w:t>
            </w:r>
          </w:p>
        </w:tc>
        <w:tc>
          <w:tcPr>
            <w:tcW w:w="1120" w:type="dxa"/>
            <w:tcBorders>
              <w:top w:val="nil"/>
              <w:left w:val="nil"/>
              <w:bottom w:val="single" w:sz="4" w:space="0" w:color="auto"/>
              <w:right w:val="single" w:sz="4" w:space="0" w:color="auto"/>
            </w:tcBorders>
            <w:shd w:val="clear" w:color="000000" w:fill="C5D9F1"/>
            <w:vAlign w:val="center"/>
            <w:hideMark/>
          </w:tcPr>
          <w:p w14:paraId="7BA65F5D"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171</w:t>
            </w:r>
          </w:p>
        </w:tc>
        <w:tc>
          <w:tcPr>
            <w:tcW w:w="1120" w:type="dxa"/>
            <w:tcBorders>
              <w:top w:val="nil"/>
              <w:left w:val="nil"/>
              <w:bottom w:val="single" w:sz="4" w:space="0" w:color="auto"/>
              <w:right w:val="single" w:sz="4" w:space="0" w:color="auto"/>
            </w:tcBorders>
            <w:shd w:val="clear" w:color="000000" w:fill="C5D9F1"/>
            <w:vAlign w:val="center"/>
            <w:hideMark/>
          </w:tcPr>
          <w:p w14:paraId="38A55AC9"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0</w:t>
            </w:r>
          </w:p>
        </w:tc>
        <w:tc>
          <w:tcPr>
            <w:tcW w:w="1120" w:type="dxa"/>
            <w:tcBorders>
              <w:top w:val="nil"/>
              <w:left w:val="nil"/>
              <w:bottom w:val="single" w:sz="4" w:space="0" w:color="auto"/>
              <w:right w:val="single" w:sz="8" w:space="0" w:color="auto"/>
            </w:tcBorders>
            <w:shd w:val="clear" w:color="000000" w:fill="C5D9F1"/>
            <w:vAlign w:val="center"/>
            <w:hideMark/>
          </w:tcPr>
          <w:p w14:paraId="3A98AF5B"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6,712</w:t>
            </w:r>
          </w:p>
        </w:tc>
      </w:tr>
      <w:tr w:rsidR="00B26B69" w:rsidRPr="00F50CCD" w14:paraId="50144E9F" w14:textId="77777777" w:rsidTr="00B26B69">
        <w:trPr>
          <w:trHeight w:val="290"/>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2C7BF10D" w14:textId="77777777" w:rsidR="00B26B69" w:rsidRPr="00F50CCD" w:rsidRDefault="00B26B69"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lastRenderedPageBreak/>
              <w:t> </w:t>
            </w:r>
          </w:p>
        </w:tc>
        <w:tc>
          <w:tcPr>
            <w:tcW w:w="1120" w:type="dxa"/>
            <w:tcBorders>
              <w:top w:val="nil"/>
              <w:left w:val="nil"/>
              <w:bottom w:val="single" w:sz="4" w:space="0" w:color="auto"/>
              <w:right w:val="single" w:sz="4" w:space="0" w:color="auto"/>
            </w:tcBorders>
            <w:shd w:val="clear" w:color="auto" w:fill="auto"/>
            <w:vAlign w:val="center"/>
            <w:hideMark/>
          </w:tcPr>
          <w:p w14:paraId="29DB3E11"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120" w:type="dxa"/>
            <w:tcBorders>
              <w:top w:val="nil"/>
              <w:left w:val="nil"/>
              <w:bottom w:val="single" w:sz="4" w:space="0" w:color="auto"/>
              <w:right w:val="single" w:sz="4" w:space="0" w:color="auto"/>
            </w:tcBorders>
            <w:shd w:val="clear" w:color="auto" w:fill="auto"/>
            <w:vAlign w:val="center"/>
            <w:hideMark/>
          </w:tcPr>
          <w:p w14:paraId="5AE8CA72"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120" w:type="dxa"/>
            <w:tcBorders>
              <w:top w:val="nil"/>
              <w:left w:val="nil"/>
              <w:bottom w:val="single" w:sz="4" w:space="0" w:color="auto"/>
              <w:right w:val="single" w:sz="4" w:space="0" w:color="auto"/>
            </w:tcBorders>
            <w:shd w:val="clear" w:color="auto" w:fill="auto"/>
            <w:vAlign w:val="center"/>
            <w:hideMark/>
          </w:tcPr>
          <w:p w14:paraId="2FAB6110"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120" w:type="dxa"/>
            <w:tcBorders>
              <w:top w:val="nil"/>
              <w:left w:val="nil"/>
              <w:bottom w:val="single" w:sz="4" w:space="0" w:color="auto"/>
              <w:right w:val="single" w:sz="4" w:space="0" w:color="auto"/>
            </w:tcBorders>
            <w:shd w:val="clear" w:color="auto" w:fill="auto"/>
            <w:vAlign w:val="center"/>
            <w:hideMark/>
          </w:tcPr>
          <w:p w14:paraId="5CB780FF"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120" w:type="dxa"/>
            <w:tcBorders>
              <w:top w:val="nil"/>
              <w:left w:val="nil"/>
              <w:bottom w:val="single" w:sz="4" w:space="0" w:color="auto"/>
              <w:right w:val="single" w:sz="4" w:space="0" w:color="auto"/>
            </w:tcBorders>
            <w:shd w:val="clear" w:color="auto" w:fill="auto"/>
            <w:vAlign w:val="center"/>
            <w:hideMark/>
          </w:tcPr>
          <w:p w14:paraId="06DC9CD8"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c>
          <w:tcPr>
            <w:tcW w:w="1120" w:type="dxa"/>
            <w:tcBorders>
              <w:top w:val="nil"/>
              <w:left w:val="nil"/>
              <w:bottom w:val="single" w:sz="4" w:space="0" w:color="auto"/>
              <w:right w:val="single" w:sz="8" w:space="0" w:color="auto"/>
            </w:tcBorders>
            <w:shd w:val="clear" w:color="000000" w:fill="C5D9F1"/>
            <w:vAlign w:val="center"/>
            <w:hideMark/>
          </w:tcPr>
          <w:p w14:paraId="5879B4A7"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r>
      <w:tr w:rsidR="00B26B69" w:rsidRPr="00F50CCD" w14:paraId="53679042" w14:textId="77777777" w:rsidTr="00B26B69">
        <w:trPr>
          <w:trHeight w:val="550"/>
        </w:trPr>
        <w:tc>
          <w:tcPr>
            <w:tcW w:w="2420" w:type="dxa"/>
            <w:tcBorders>
              <w:top w:val="nil"/>
              <w:left w:val="single" w:sz="8" w:space="0" w:color="auto"/>
              <w:bottom w:val="single" w:sz="8" w:space="0" w:color="auto"/>
              <w:right w:val="single" w:sz="4" w:space="0" w:color="auto"/>
            </w:tcBorders>
            <w:shd w:val="clear" w:color="000000" w:fill="C6D9F1"/>
            <w:vAlign w:val="center"/>
            <w:hideMark/>
          </w:tcPr>
          <w:p w14:paraId="36190F71" w14:textId="77777777" w:rsidR="00B26B69" w:rsidRPr="00F50CCD" w:rsidRDefault="00B26B69"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Balance at year end</w:t>
            </w:r>
          </w:p>
        </w:tc>
        <w:tc>
          <w:tcPr>
            <w:tcW w:w="1120" w:type="dxa"/>
            <w:tcBorders>
              <w:top w:val="nil"/>
              <w:left w:val="nil"/>
              <w:bottom w:val="single" w:sz="8" w:space="0" w:color="auto"/>
              <w:right w:val="single" w:sz="4" w:space="0" w:color="auto"/>
            </w:tcBorders>
            <w:shd w:val="clear" w:color="000000" w:fill="C5D9F1"/>
            <w:vAlign w:val="center"/>
            <w:hideMark/>
          </w:tcPr>
          <w:p w14:paraId="7A72282E"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7,756</w:t>
            </w:r>
          </w:p>
        </w:tc>
        <w:tc>
          <w:tcPr>
            <w:tcW w:w="1120" w:type="dxa"/>
            <w:tcBorders>
              <w:top w:val="nil"/>
              <w:left w:val="nil"/>
              <w:bottom w:val="single" w:sz="8" w:space="0" w:color="auto"/>
              <w:right w:val="single" w:sz="4" w:space="0" w:color="auto"/>
            </w:tcBorders>
            <w:shd w:val="clear" w:color="000000" w:fill="C5D9F1"/>
            <w:vAlign w:val="center"/>
            <w:hideMark/>
          </w:tcPr>
          <w:p w14:paraId="087C6D84"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7,026</w:t>
            </w:r>
          </w:p>
        </w:tc>
        <w:tc>
          <w:tcPr>
            <w:tcW w:w="1120" w:type="dxa"/>
            <w:tcBorders>
              <w:top w:val="nil"/>
              <w:left w:val="nil"/>
              <w:bottom w:val="single" w:sz="8" w:space="0" w:color="auto"/>
              <w:right w:val="single" w:sz="4" w:space="0" w:color="auto"/>
            </w:tcBorders>
            <w:shd w:val="clear" w:color="000000" w:fill="C5D9F1"/>
            <w:vAlign w:val="center"/>
            <w:hideMark/>
          </w:tcPr>
          <w:p w14:paraId="28821DB9"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6,633</w:t>
            </w:r>
          </w:p>
        </w:tc>
        <w:tc>
          <w:tcPr>
            <w:tcW w:w="1120" w:type="dxa"/>
            <w:tcBorders>
              <w:top w:val="nil"/>
              <w:left w:val="nil"/>
              <w:bottom w:val="single" w:sz="8" w:space="0" w:color="auto"/>
              <w:right w:val="single" w:sz="4" w:space="0" w:color="auto"/>
            </w:tcBorders>
            <w:shd w:val="clear" w:color="000000" w:fill="C5D9F1"/>
            <w:vAlign w:val="center"/>
            <w:hideMark/>
          </w:tcPr>
          <w:p w14:paraId="22BB0199"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6,462</w:t>
            </w:r>
          </w:p>
        </w:tc>
        <w:tc>
          <w:tcPr>
            <w:tcW w:w="1120" w:type="dxa"/>
            <w:tcBorders>
              <w:top w:val="nil"/>
              <w:left w:val="nil"/>
              <w:bottom w:val="single" w:sz="8" w:space="0" w:color="auto"/>
              <w:right w:val="single" w:sz="4" w:space="0" w:color="auto"/>
            </w:tcBorders>
            <w:shd w:val="clear" w:color="000000" w:fill="C5D9F1"/>
            <w:vAlign w:val="center"/>
            <w:hideMark/>
          </w:tcPr>
          <w:p w14:paraId="7B3917AE" w14:textId="77777777" w:rsidR="00B26B69" w:rsidRPr="00F50CCD" w:rsidRDefault="00B26B69"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6,462</w:t>
            </w:r>
          </w:p>
        </w:tc>
        <w:tc>
          <w:tcPr>
            <w:tcW w:w="1120" w:type="dxa"/>
            <w:tcBorders>
              <w:top w:val="nil"/>
              <w:left w:val="nil"/>
              <w:bottom w:val="single" w:sz="8" w:space="0" w:color="auto"/>
              <w:right w:val="single" w:sz="8" w:space="0" w:color="auto"/>
            </w:tcBorders>
            <w:shd w:val="clear" w:color="000000" w:fill="C5D9F1"/>
            <w:vAlign w:val="center"/>
            <w:hideMark/>
          </w:tcPr>
          <w:p w14:paraId="584E6AE4" w14:textId="77777777" w:rsidR="00B26B69" w:rsidRPr="00F50CCD" w:rsidRDefault="00B26B69"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w:t>
            </w:r>
          </w:p>
        </w:tc>
      </w:tr>
    </w:tbl>
    <w:p w14:paraId="7463C0C1" w14:textId="18347442" w:rsidR="00B26B69" w:rsidRPr="00F50CCD" w:rsidRDefault="00B26B69" w:rsidP="009C0E77">
      <w:pPr>
        <w:spacing w:after="0" w:line="240" w:lineRule="auto"/>
        <w:ind w:firstLine="720"/>
        <w:rPr>
          <w:rFonts w:ascii="Verdana" w:hAnsi="Verdana" w:cs="Arial"/>
          <w:b/>
        </w:rPr>
      </w:pPr>
    </w:p>
    <w:p w14:paraId="2F5CC51F" w14:textId="77777777" w:rsidR="00B26B69" w:rsidRPr="00F50CCD" w:rsidRDefault="00B26B69" w:rsidP="009C0E77">
      <w:pPr>
        <w:spacing w:after="0" w:line="240" w:lineRule="auto"/>
        <w:ind w:firstLine="720"/>
        <w:rPr>
          <w:rFonts w:ascii="Verdana" w:hAnsi="Verdana" w:cs="Arial"/>
          <w:b/>
        </w:rPr>
      </w:pPr>
    </w:p>
    <w:p w14:paraId="4DE4B9C1" w14:textId="77777777" w:rsidR="00EE656D" w:rsidRPr="00F50CCD" w:rsidRDefault="00EE656D" w:rsidP="009C0E77">
      <w:pPr>
        <w:spacing w:after="0" w:line="240" w:lineRule="auto"/>
        <w:ind w:firstLine="720"/>
        <w:rPr>
          <w:rFonts w:ascii="Verdana" w:hAnsi="Verdana" w:cs="Arial"/>
          <w:b/>
        </w:rPr>
      </w:pPr>
    </w:p>
    <w:p w14:paraId="5AB7048B" w14:textId="77777777" w:rsidR="00EE656D" w:rsidRPr="00F50CCD" w:rsidRDefault="00EE656D" w:rsidP="009C0E77">
      <w:pPr>
        <w:spacing w:after="0" w:line="240" w:lineRule="auto"/>
        <w:ind w:firstLine="720"/>
        <w:rPr>
          <w:rFonts w:ascii="Verdana" w:hAnsi="Verdana" w:cs="Arial"/>
          <w:b/>
        </w:rPr>
      </w:pPr>
    </w:p>
    <w:p w14:paraId="3A3623C2" w14:textId="054CE3A9" w:rsidR="00013A24" w:rsidRPr="00F50CCD" w:rsidRDefault="00013A24" w:rsidP="009C0E77">
      <w:pPr>
        <w:pStyle w:val="ListParagraph"/>
        <w:numPr>
          <w:ilvl w:val="1"/>
          <w:numId w:val="62"/>
        </w:numPr>
        <w:spacing w:line="240" w:lineRule="auto"/>
        <w:jc w:val="both"/>
        <w:rPr>
          <w:rFonts w:ascii="Verdana" w:hAnsi="Verdana" w:cs="Arial"/>
        </w:rPr>
      </w:pPr>
      <w:r w:rsidRPr="00F50CCD">
        <w:rPr>
          <w:rFonts w:ascii="Verdana" w:hAnsi="Verdana" w:cs="Arial"/>
        </w:rPr>
        <w:t xml:space="preserve">The contribution to revenue budget line in the table above appears as the result of the previous </w:t>
      </w:r>
      <w:r w:rsidR="00790AC9" w:rsidRPr="00F50CCD">
        <w:rPr>
          <w:rFonts w:ascii="Verdana" w:hAnsi="Verdana" w:cs="Arial"/>
        </w:rPr>
        <w:t>Commissioner’s</w:t>
      </w:r>
      <w:r w:rsidRPr="00F50CCD">
        <w:rPr>
          <w:rFonts w:ascii="Verdana" w:hAnsi="Verdana" w:cs="Arial"/>
        </w:rPr>
        <w:t xml:space="preserve"> decision to reduce the council tax precept for 2015/16 by 5% and to use reserves to fund an element of the revenue budgets for 2015/16 to 2018/19.</w:t>
      </w:r>
      <w:r w:rsidR="00790AC9" w:rsidRPr="00F50CCD">
        <w:rPr>
          <w:rFonts w:ascii="Verdana" w:hAnsi="Verdana" w:cs="Arial"/>
        </w:rPr>
        <w:t xml:space="preserve">  Given the </w:t>
      </w:r>
      <w:r w:rsidR="00DD7E2F" w:rsidRPr="00F50CCD">
        <w:rPr>
          <w:rFonts w:ascii="Verdana" w:hAnsi="Verdana" w:cs="Arial"/>
        </w:rPr>
        <w:t xml:space="preserve">scale of </w:t>
      </w:r>
      <w:r w:rsidR="00790AC9" w:rsidRPr="00F50CCD">
        <w:rPr>
          <w:rFonts w:ascii="Verdana" w:hAnsi="Verdana" w:cs="Arial"/>
        </w:rPr>
        <w:t>pressures in the</w:t>
      </w:r>
      <w:r w:rsidRPr="00F50CCD">
        <w:rPr>
          <w:rFonts w:ascii="Verdana" w:hAnsi="Verdana" w:cs="Arial"/>
        </w:rPr>
        <w:t xml:space="preserve"> revenue budget </w:t>
      </w:r>
      <w:r w:rsidR="00790AC9" w:rsidRPr="00F50CCD">
        <w:rPr>
          <w:rFonts w:ascii="Verdana" w:hAnsi="Verdana" w:cs="Arial"/>
        </w:rPr>
        <w:t xml:space="preserve">the reduction in the </w:t>
      </w:r>
      <w:r w:rsidRPr="00F50CCD">
        <w:rPr>
          <w:rFonts w:ascii="Verdana" w:hAnsi="Verdana" w:cs="Arial"/>
        </w:rPr>
        <w:t xml:space="preserve">remaining reserve </w:t>
      </w:r>
      <w:r w:rsidR="00790AC9" w:rsidRPr="00F50CCD">
        <w:rPr>
          <w:rFonts w:ascii="Verdana" w:hAnsi="Verdana" w:cs="Arial"/>
        </w:rPr>
        <w:t>will be staggered w</w:t>
      </w:r>
      <w:r w:rsidRPr="00F50CCD">
        <w:rPr>
          <w:rFonts w:ascii="Verdana" w:hAnsi="Verdana" w:cs="Arial"/>
        </w:rPr>
        <w:t xml:space="preserve">ith the last planned contribution from reserves now </w:t>
      </w:r>
      <w:r w:rsidR="00790AC9" w:rsidRPr="00F50CCD">
        <w:rPr>
          <w:rFonts w:ascii="Verdana" w:hAnsi="Verdana" w:cs="Arial"/>
        </w:rPr>
        <w:t xml:space="preserve">being </w:t>
      </w:r>
      <w:r w:rsidR="00DD7E2F" w:rsidRPr="00F50CCD">
        <w:rPr>
          <w:rFonts w:ascii="Verdana" w:hAnsi="Verdana" w:cs="Arial"/>
        </w:rPr>
        <w:t>202</w:t>
      </w:r>
      <w:r w:rsidR="00EE656D" w:rsidRPr="00F50CCD">
        <w:rPr>
          <w:rFonts w:ascii="Verdana" w:hAnsi="Verdana" w:cs="Arial"/>
        </w:rPr>
        <w:t>1/22</w:t>
      </w:r>
      <w:r w:rsidRPr="00F50CCD">
        <w:rPr>
          <w:rFonts w:ascii="Verdana" w:hAnsi="Verdana" w:cs="Arial"/>
        </w:rPr>
        <w:t xml:space="preserve">. </w:t>
      </w:r>
    </w:p>
    <w:p w14:paraId="4A06AC75" w14:textId="77777777" w:rsidR="00013A24" w:rsidRPr="00F50CCD" w:rsidRDefault="00013A24" w:rsidP="009C0E77">
      <w:pPr>
        <w:pStyle w:val="ListParagraph"/>
        <w:spacing w:line="240" w:lineRule="auto"/>
        <w:jc w:val="both"/>
        <w:rPr>
          <w:rFonts w:ascii="Verdana" w:hAnsi="Verdana" w:cs="Arial"/>
        </w:rPr>
      </w:pPr>
    </w:p>
    <w:p w14:paraId="7D12DC51" w14:textId="77777777" w:rsidR="00013A24" w:rsidRPr="00F50CCD" w:rsidRDefault="00013A24" w:rsidP="009C0E77">
      <w:pPr>
        <w:pStyle w:val="ListParagraph"/>
        <w:numPr>
          <w:ilvl w:val="1"/>
          <w:numId w:val="62"/>
        </w:numPr>
        <w:spacing w:line="240" w:lineRule="auto"/>
        <w:jc w:val="both"/>
        <w:rPr>
          <w:rFonts w:ascii="Verdana" w:hAnsi="Verdana" w:cs="Arial"/>
        </w:rPr>
      </w:pPr>
      <w:r w:rsidRPr="00F50CCD">
        <w:rPr>
          <w:rFonts w:ascii="Verdana" w:hAnsi="Verdana" w:cs="Arial"/>
        </w:rPr>
        <w:t xml:space="preserve">The following table outlines the estimated reserves which underpin the </w:t>
      </w:r>
      <w:r w:rsidR="00FB0B2F" w:rsidRPr="00F50CCD">
        <w:rPr>
          <w:rFonts w:ascii="Verdana" w:hAnsi="Verdana" w:cs="Arial"/>
        </w:rPr>
        <w:t>2020/21</w:t>
      </w:r>
      <w:r w:rsidRPr="00F50CCD">
        <w:rPr>
          <w:rFonts w:ascii="Verdana" w:hAnsi="Verdana" w:cs="Arial"/>
        </w:rPr>
        <w:t>-2023/24 MTFP:</w:t>
      </w:r>
    </w:p>
    <w:p w14:paraId="579B0B22" w14:textId="77777777" w:rsidR="00013A24" w:rsidRPr="00F50CCD" w:rsidRDefault="00013A24" w:rsidP="009C0E77">
      <w:pPr>
        <w:pStyle w:val="ListParagraph"/>
        <w:spacing w:line="240" w:lineRule="auto"/>
        <w:jc w:val="both"/>
        <w:rPr>
          <w:rFonts w:ascii="Verdana" w:hAnsi="Verdana" w:cs="Arial"/>
        </w:rPr>
      </w:pPr>
    </w:p>
    <w:p w14:paraId="7206ECFE" w14:textId="22D5022A" w:rsidR="00013A24" w:rsidRPr="00F50CCD" w:rsidRDefault="00540675" w:rsidP="009C0E77">
      <w:pPr>
        <w:pStyle w:val="ListParagraph"/>
        <w:spacing w:after="0" w:line="240" w:lineRule="auto"/>
        <w:jc w:val="both"/>
        <w:rPr>
          <w:rFonts w:ascii="Verdana" w:hAnsi="Verdana" w:cs="Arial"/>
          <w:b/>
        </w:rPr>
      </w:pPr>
      <w:r w:rsidRPr="00F50CCD">
        <w:rPr>
          <w:rFonts w:ascii="Verdana" w:hAnsi="Verdana" w:cs="Arial"/>
          <w:b/>
        </w:rPr>
        <w:t>Table 21</w:t>
      </w:r>
      <w:r w:rsidR="00013A24" w:rsidRPr="00F50CCD">
        <w:rPr>
          <w:rFonts w:ascii="Verdana" w:hAnsi="Verdana" w:cs="Arial"/>
          <w:b/>
        </w:rPr>
        <w:t>: Estimated Reserves at year end</w:t>
      </w:r>
    </w:p>
    <w:tbl>
      <w:tblPr>
        <w:tblW w:w="9140" w:type="dxa"/>
        <w:tblInd w:w="557" w:type="dxa"/>
        <w:tblLook w:val="04A0" w:firstRow="1" w:lastRow="0" w:firstColumn="1" w:lastColumn="0" w:noHBand="0" w:noVBand="1"/>
      </w:tblPr>
      <w:tblGrid>
        <w:gridCol w:w="2030"/>
        <w:gridCol w:w="1185"/>
        <w:gridCol w:w="1185"/>
        <w:gridCol w:w="1185"/>
        <w:gridCol w:w="1185"/>
        <w:gridCol w:w="1185"/>
        <w:gridCol w:w="1185"/>
      </w:tblGrid>
      <w:tr w:rsidR="000C6837" w:rsidRPr="00F50CCD" w14:paraId="6ACA0805" w14:textId="77777777" w:rsidTr="000C6837">
        <w:trPr>
          <w:trHeight w:val="1400"/>
        </w:trPr>
        <w:tc>
          <w:tcPr>
            <w:tcW w:w="2030"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0EBEBDB8" w14:textId="77777777" w:rsidR="000C6837" w:rsidRPr="00F50CCD" w:rsidRDefault="000C6837"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185" w:type="dxa"/>
            <w:tcBorders>
              <w:top w:val="single" w:sz="8" w:space="0" w:color="auto"/>
              <w:left w:val="nil"/>
              <w:bottom w:val="single" w:sz="8" w:space="0" w:color="auto"/>
              <w:right w:val="single" w:sz="8" w:space="0" w:color="auto"/>
            </w:tcBorders>
            <w:shd w:val="clear" w:color="000000" w:fill="C6D9F1"/>
            <w:vAlign w:val="center"/>
            <w:hideMark/>
          </w:tcPr>
          <w:p w14:paraId="4680EF9E"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Balance at 31</w:t>
            </w:r>
            <w:r w:rsidRPr="00F50CCD">
              <w:rPr>
                <w:rFonts w:ascii="Verdana" w:eastAsia="Times New Roman" w:hAnsi="Verdana" w:cs="Calibri"/>
                <w:b/>
                <w:bCs/>
                <w:color w:val="000000"/>
                <w:vertAlign w:val="superscript"/>
                <w:lang w:eastAsia="en-GB"/>
              </w:rPr>
              <w:t>st</w:t>
            </w:r>
            <w:r w:rsidRPr="00F50CCD">
              <w:rPr>
                <w:rFonts w:ascii="Verdana" w:eastAsia="Times New Roman" w:hAnsi="Verdana" w:cs="Calibri"/>
                <w:b/>
                <w:bCs/>
                <w:color w:val="000000"/>
                <w:lang w:eastAsia="en-GB"/>
              </w:rPr>
              <w:t xml:space="preserve"> March 2020</w:t>
            </w:r>
          </w:p>
        </w:tc>
        <w:tc>
          <w:tcPr>
            <w:tcW w:w="1185" w:type="dxa"/>
            <w:tcBorders>
              <w:top w:val="single" w:sz="8" w:space="0" w:color="auto"/>
              <w:left w:val="nil"/>
              <w:bottom w:val="single" w:sz="8" w:space="0" w:color="auto"/>
              <w:right w:val="single" w:sz="8" w:space="0" w:color="auto"/>
            </w:tcBorders>
            <w:shd w:val="clear" w:color="000000" w:fill="C6D9F1"/>
            <w:vAlign w:val="center"/>
            <w:hideMark/>
          </w:tcPr>
          <w:p w14:paraId="5B756DF1"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Balance at 31</w:t>
            </w:r>
            <w:r w:rsidRPr="00F50CCD">
              <w:rPr>
                <w:rFonts w:ascii="Verdana" w:eastAsia="Times New Roman" w:hAnsi="Verdana" w:cs="Calibri"/>
                <w:b/>
                <w:bCs/>
                <w:color w:val="000000"/>
                <w:vertAlign w:val="superscript"/>
                <w:lang w:eastAsia="en-GB"/>
              </w:rPr>
              <w:t>st</w:t>
            </w:r>
            <w:r w:rsidRPr="00F50CCD">
              <w:rPr>
                <w:rFonts w:ascii="Verdana" w:eastAsia="Times New Roman" w:hAnsi="Verdana" w:cs="Calibri"/>
                <w:b/>
                <w:bCs/>
                <w:color w:val="000000"/>
                <w:lang w:eastAsia="en-GB"/>
              </w:rPr>
              <w:t xml:space="preserve"> March 2021</w:t>
            </w:r>
          </w:p>
        </w:tc>
        <w:tc>
          <w:tcPr>
            <w:tcW w:w="1185" w:type="dxa"/>
            <w:tcBorders>
              <w:top w:val="single" w:sz="8" w:space="0" w:color="auto"/>
              <w:left w:val="nil"/>
              <w:bottom w:val="single" w:sz="8" w:space="0" w:color="auto"/>
              <w:right w:val="single" w:sz="8" w:space="0" w:color="auto"/>
            </w:tcBorders>
            <w:shd w:val="clear" w:color="000000" w:fill="C6D9F1"/>
            <w:vAlign w:val="center"/>
            <w:hideMark/>
          </w:tcPr>
          <w:p w14:paraId="4307A5D2"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Balance at 31</w:t>
            </w:r>
            <w:r w:rsidRPr="00F50CCD">
              <w:rPr>
                <w:rFonts w:ascii="Verdana" w:eastAsia="Times New Roman" w:hAnsi="Verdana" w:cs="Calibri"/>
                <w:b/>
                <w:bCs/>
                <w:color w:val="000000"/>
                <w:vertAlign w:val="superscript"/>
                <w:lang w:eastAsia="en-GB"/>
              </w:rPr>
              <w:t>st</w:t>
            </w:r>
            <w:r w:rsidRPr="00F50CCD">
              <w:rPr>
                <w:rFonts w:ascii="Verdana" w:eastAsia="Times New Roman" w:hAnsi="Verdana" w:cs="Calibri"/>
                <w:b/>
                <w:bCs/>
                <w:color w:val="000000"/>
                <w:lang w:eastAsia="en-GB"/>
              </w:rPr>
              <w:t xml:space="preserve"> March 2022</w:t>
            </w:r>
          </w:p>
        </w:tc>
        <w:tc>
          <w:tcPr>
            <w:tcW w:w="1185" w:type="dxa"/>
            <w:tcBorders>
              <w:top w:val="single" w:sz="8" w:space="0" w:color="auto"/>
              <w:left w:val="nil"/>
              <w:bottom w:val="single" w:sz="8" w:space="0" w:color="auto"/>
              <w:right w:val="single" w:sz="8" w:space="0" w:color="auto"/>
            </w:tcBorders>
            <w:shd w:val="clear" w:color="000000" w:fill="C6D9F1"/>
            <w:vAlign w:val="center"/>
            <w:hideMark/>
          </w:tcPr>
          <w:p w14:paraId="17713904"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Balance at 31</w:t>
            </w:r>
            <w:r w:rsidRPr="00F50CCD">
              <w:rPr>
                <w:rFonts w:ascii="Verdana" w:eastAsia="Times New Roman" w:hAnsi="Verdana" w:cs="Calibri"/>
                <w:b/>
                <w:bCs/>
                <w:color w:val="000000"/>
                <w:vertAlign w:val="superscript"/>
                <w:lang w:eastAsia="en-GB"/>
              </w:rPr>
              <w:t>st</w:t>
            </w:r>
            <w:r w:rsidRPr="00F50CCD">
              <w:rPr>
                <w:rFonts w:ascii="Verdana" w:eastAsia="Times New Roman" w:hAnsi="Verdana" w:cs="Calibri"/>
                <w:b/>
                <w:bCs/>
                <w:color w:val="000000"/>
                <w:lang w:eastAsia="en-GB"/>
              </w:rPr>
              <w:t xml:space="preserve"> March 2023</w:t>
            </w:r>
          </w:p>
        </w:tc>
        <w:tc>
          <w:tcPr>
            <w:tcW w:w="1185" w:type="dxa"/>
            <w:tcBorders>
              <w:top w:val="single" w:sz="8" w:space="0" w:color="auto"/>
              <w:left w:val="nil"/>
              <w:bottom w:val="single" w:sz="8" w:space="0" w:color="auto"/>
              <w:right w:val="single" w:sz="8" w:space="0" w:color="auto"/>
            </w:tcBorders>
            <w:shd w:val="clear" w:color="000000" w:fill="C6D9F1"/>
            <w:vAlign w:val="center"/>
            <w:hideMark/>
          </w:tcPr>
          <w:p w14:paraId="6DA50C1E"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Balance at 31</w:t>
            </w:r>
            <w:r w:rsidRPr="00F50CCD">
              <w:rPr>
                <w:rFonts w:ascii="Verdana" w:eastAsia="Times New Roman" w:hAnsi="Verdana" w:cs="Calibri"/>
                <w:b/>
                <w:bCs/>
                <w:color w:val="000000"/>
                <w:vertAlign w:val="superscript"/>
                <w:lang w:eastAsia="en-GB"/>
              </w:rPr>
              <w:t>st</w:t>
            </w:r>
            <w:r w:rsidRPr="00F50CCD">
              <w:rPr>
                <w:rFonts w:ascii="Verdana" w:eastAsia="Times New Roman" w:hAnsi="Verdana" w:cs="Calibri"/>
                <w:b/>
                <w:bCs/>
                <w:color w:val="000000"/>
                <w:lang w:eastAsia="en-GB"/>
              </w:rPr>
              <w:t xml:space="preserve"> March 2024</w:t>
            </w:r>
          </w:p>
        </w:tc>
        <w:tc>
          <w:tcPr>
            <w:tcW w:w="1185" w:type="dxa"/>
            <w:tcBorders>
              <w:top w:val="single" w:sz="8" w:space="0" w:color="auto"/>
              <w:left w:val="nil"/>
              <w:bottom w:val="single" w:sz="8" w:space="0" w:color="auto"/>
              <w:right w:val="single" w:sz="8" w:space="0" w:color="auto"/>
            </w:tcBorders>
            <w:shd w:val="clear" w:color="000000" w:fill="C6D9F1"/>
            <w:vAlign w:val="center"/>
            <w:hideMark/>
          </w:tcPr>
          <w:p w14:paraId="6FCEC78B"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Balance at 31</w:t>
            </w:r>
            <w:r w:rsidRPr="00F50CCD">
              <w:rPr>
                <w:rFonts w:ascii="Verdana" w:eastAsia="Times New Roman" w:hAnsi="Verdana" w:cs="Calibri"/>
                <w:b/>
                <w:bCs/>
                <w:color w:val="000000"/>
                <w:vertAlign w:val="superscript"/>
                <w:lang w:eastAsia="en-GB"/>
              </w:rPr>
              <w:t>st</w:t>
            </w:r>
            <w:r w:rsidRPr="00F50CCD">
              <w:rPr>
                <w:rFonts w:ascii="Verdana" w:eastAsia="Times New Roman" w:hAnsi="Verdana" w:cs="Calibri"/>
                <w:b/>
                <w:bCs/>
                <w:color w:val="000000"/>
                <w:lang w:eastAsia="en-GB"/>
              </w:rPr>
              <w:t xml:space="preserve"> March 2025</w:t>
            </w:r>
          </w:p>
        </w:tc>
      </w:tr>
      <w:tr w:rsidR="000C6837" w:rsidRPr="00F50CCD" w14:paraId="716A037B" w14:textId="77777777" w:rsidTr="000C6837">
        <w:trPr>
          <w:trHeight w:val="300"/>
        </w:trPr>
        <w:tc>
          <w:tcPr>
            <w:tcW w:w="2030" w:type="dxa"/>
            <w:tcBorders>
              <w:top w:val="nil"/>
              <w:left w:val="single" w:sz="8" w:space="0" w:color="auto"/>
              <w:bottom w:val="single" w:sz="8" w:space="0" w:color="auto"/>
              <w:right w:val="single" w:sz="8" w:space="0" w:color="auto"/>
            </w:tcBorders>
            <w:shd w:val="clear" w:color="000000" w:fill="C6D9F1"/>
            <w:vAlign w:val="center"/>
            <w:hideMark/>
          </w:tcPr>
          <w:p w14:paraId="63A290A4" w14:textId="77777777" w:rsidR="000C6837" w:rsidRPr="00F50CCD" w:rsidRDefault="000C6837"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185" w:type="dxa"/>
            <w:tcBorders>
              <w:top w:val="nil"/>
              <w:left w:val="nil"/>
              <w:bottom w:val="single" w:sz="8" w:space="0" w:color="auto"/>
              <w:right w:val="single" w:sz="8" w:space="0" w:color="auto"/>
            </w:tcBorders>
            <w:shd w:val="clear" w:color="000000" w:fill="C6D9F1"/>
            <w:vAlign w:val="center"/>
            <w:hideMark/>
          </w:tcPr>
          <w:p w14:paraId="6E93C1E9"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c>
          <w:tcPr>
            <w:tcW w:w="1185" w:type="dxa"/>
            <w:tcBorders>
              <w:top w:val="nil"/>
              <w:left w:val="nil"/>
              <w:bottom w:val="single" w:sz="8" w:space="0" w:color="auto"/>
              <w:right w:val="single" w:sz="8" w:space="0" w:color="auto"/>
            </w:tcBorders>
            <w:shd w:val="clear" w:color="000000" w:fill="C6D9F1"/>
            <w:vAlign w:val="center"/>
            <w:hideMark/>
          </w:tcPr>
          <w:p w14:paraId="3582FBC9"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c>
          <w:tcPr>
            <w:tcW w:w="1185" w:type="dxa"/>
            <w:tcBorders>
              <w:top w:val="nil"/>
              <w:left w:val="nil"/>
              <w:bottom w:val="single" w:sz="8" w:space="0" w:color="auto"/>
              <w:right w:val="single" w:sz="8" w:space="0" w:color="auto"/>
            </w:tcBorders>
            <w:shd w:val="clear" w:color="000000" w:fill="C6D9F1"/>
            <w:vAlign w:val="center"/>
            <w:hideMark/>
          </w:tcPr>
          <w:p w14:paraId="7D021679"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c>
          <w:tcPr>
            <w:tcW w:w="1185" w:type="dxa"/>
            <w:tcBorders>
              <w:top w:val="nil"/>
              <w:left w:val="nil"/>
              <w:bottom w:val="single" w:sz="8" w:space="0" w:color="auto"/>
              <w:right w:val="single" w:sz="8" w:space="0" w:color="auto"/>
            </w:tcBorders>
            <w:shd w:val="clear" w:color="000000" w:fill="C6D9F1"/>
            <w:vAlign w:val="center"/>
            <w:hideMark/>
          </w:tcPr>
          <w:p w14:paraId="54251299"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c>
          <w:tcPr>
            <w:tcW w:w="1185" w:type="dxa"/>
            <w:tcBorders>
              <w:top w:val="nil"/>
              <w:left w:val="nil"/>
              <w:bottom w:val="single" w:sz="8" w:space="0" w:color="auto"/>
              <w:right w:val="single" w:sz="8" w:space="0" w:color="auto"/>
            </w:tcBorders>
            <w:shd w:val="clear" w:color="000000" w:fill="C6D9F1"/>
            <w:vAlign w:val="center"/>
            <w:hideMark/>
          </w:tcPr>
          <w:p w14:paraId="2D474E20"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c>
          <w:tcPr>
            <w:tcW w:w="1185" w:type="dxa"/>
            <w:tcBorders>
              <w:top w:val="nil"/>
              <w:left w:val="nil"/>
              <w:bottom w:val="single" w:sz="8" w:space="0" w:color="auto"/>
              <w:right w:val="single" w:sz="8" w:space="0" w:color="auto"/>
            </w:tcBorders>
            <w:shd w:val="clear" w:color="000000" w:fill="C6D9F1"/>
            <w:vAlign w:val="center"/>
            <w:hideMark/>
          </w:tcPr>
          <w:p w14:paraId="238CF399"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£000k</w:t>
            </w:r>
          </w:p>
        </w:tc>
      </w:tr>
      <w:tr w:rsidR="000C6837" w:rsidRPr="00F50CCD" w14:paraId="73C63810" w14:textId="77777777" w:rsidTr="000C6837">
        <w:trPr>
          <w:trHeight w:val="300"/>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0B1469CB" w14:textId="77777777" w:rsidR="000C6837" w:rsidRPr="00F50CCD" w:rsidRDefault="000C6837"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General Reserve</w:t>
            </w:r>
          </w:p>
        </w:tc>
        <w:tc>
          <w:tcPr>
            <w:tcW w:w="1185" w:type="dxa"/>
            <w:tcBorders>
              <w:top w:val="nil"/>
              <w:left w:val="nil"/>
              <w:bottom w:val="single" w:sz="8" w:space="0" w:color="auto"/>
              <w:right w:val="single" w:sz="8" w:space="0" w:color="auto"/>
            </w:tcBorders>
            <w:shd w:val="clear" w:color="auto" w:fill="auto"/>
            <w:vAlign w:val="center"/>
            <w:hideMark/>
          </w:tcPr>
          <w:p w14:paraId="292B37A3"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4,032 </w:t>
            </w:r>
          </w:p>
        </w:tc>
        <w:tc>
          <w:tcPr>
            <w:tcW w:w="1185" w:type="dxa"/>
            <w:tcBorders>
              <w:top w:val="nil"/>
              <w:left w:val="nil"/>
              <w:bottom w:val="single" w:sz="8" w:space="0" w:color="auto"/>
              <w:right w:val="single" w:sz="8" w:space="0" w:color="auto"/>
            </w:tcBorders>
            <w:shd w:val="clear" w:color="auto" w:fill="auto"/>
            <w:vAlign w:val="center"/>
            <w:hideMark/>
          </w:tcPr>
          <w:p w14:paraId="7A02261A"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4,032 </w:t>
            </w:r>
          </w:p>
        </w:tc>
        <w:tc>
          <w:tcPr>
            <w:tcW w:w="1185" w:type="dxa"/>
            <w:tcBorders>
              <w:top w:val="nil"/>
              <w:left w:val="nil"/>
              <w:bottom w:val="single" w:sz="8" w:space="0" w:color="auto"/>
              <w:right w:val="single" w:sz="8" w:space="0" w:color="auto"/>
            </w:tcBorders>
            <w:shd w:val="clear" w:color="auto" w:fill="auto"/>
            <w:vAlign w:val="center"/>
            <w:hideMark/>
          </w:tcPr>
          <w:p w14:paraId="3F7CB4FF"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4,032 </w:t>
            </w:r>
          </w:p>
        </w:tc>
        <w:tc>
          <w:tcPr>
            <w:tcW w:w="1185" w:type="dxa"/>
            <w:tcBorders>
              <w:top w:val="nil"/>
              <w:left w:val="nil"/>
              <w:bottom w:val="single" w:sz="8" w:space="0" w:color="auto"/>
              <w:right w:val="single" w:sz="8" w:space="0" w:color="auto"/>
            </w:tcBorders>
            <w:shd w:val="clear" w:color="auto" w:fill="auto"/>
            <w:vAlign w:val="center"/>
            <w:hideMark/>
          </w:tcPr>
          <w:p w14:paraId="2E3876BA"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4,032 </w:t>
            </w:r>
          </w:p>
        </w:tc>
        <w:tc>
          <w:tcPr>
            <w:tcW w:w="1185" w:type="dxa"/>
            <w:tcBorders>
              <w:top w:val="nil"/>
              <w:left w:val="nil"/>
              <w:bottom w:val="single" w:sz="8" w:space="0" w:color="auto"/>
              <w:right w:val="single" w:sz="8" w:space="0" w:color="auto"/>
            </w:tcBorders>
            <w:shd w:val="clear" w:color="auto" w:fill="auto"/>
            <w:vAlign w:val="center"/>
            <w:hideMark/>
          </w:tcPr>
          <w:p w14:paraId="472F7A1D"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4,032 </w:t>
            </w:r>
          </w:p>
        </w:tc>
        <w:tc>
          <w:tcPr>
            <w:tcW w:w="1185" w:type="dxa"/>
            <w:tcBorders>
              <w:top w:val="nil"/>
              <w:left w:val="nil"/>
              <w:bottom w:val="single" w:sz="8" w:space="0" w:color="auto"/>
              <w:right w:val="single" w:sz="8" w:space="0" w:color="auto"/>
            </w:tcBorders>
            <w:shd w:val="clear" w:color="auto" w:fill="auto"/>
            <w:vAlign w:val="center"/>
            <w:hideMark/>
          </w:tcPr>
          <w:p w14:paraId="036C7B63"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4,032 </w:t>
            </w:r>
          </w:p>
        </w:tc>
      </w:tr>
      <w:tr w:rsidR="000C6837" w:rsidRPr="00F50CCD" w14:paraId="4CE0DEA8" w14:textId="77777777" w:rsidTr="000C6837">
        <w:trPr>
          <w:trHeight w:val="550"/>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1661B95F" w14:textId="77777777" w:rsidR="000C6837" w:rsidRPr="00F50CCD" w:rsidRDefault="000C6837"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Earmarked Revenue Reserves</w:t>
            </w:r>
          </w:p>
        </w:tc>
        <w:tc>
          <w:tcPr>
            <w:tcW w:w="1185" w:type="dxa"/>
            <w:tcBorders>
              <w:top w:val="nil"/>
              <w:left w:val="nil"/>
              <w:bottom w:val="single" w:sz="8" w:space="0" w:color="auto"/>
              <w:right w:val="single" w:sz="8" w:space="0" w:color="auto"/>
            </w:tcBorders>
            <w:shd w:val="clear" w:color="auto" w:fill="auto"/>
            <w:vAlign w:val="center"/>
            <w:hideMark/>
          </w:tcPr>
          <w:p w14:paraId="3E113938"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2,467 </w:t>
            </w:r>
          </w:p>
        </w:tc>
        <w:tc>
          <w:tcPr>
            <w:tcW w:w="1185" w:type="dxa"/>
            <w:tcBorders>
              <w:top w:val="nil"/>
              <w:left w:val="nil"/>
              <w:bottom w:val="single" w:sz="8" w:space="0" w:color="auto"/>
              <w:right w:val="single" w:sz="8" w:space="0" w:color="auto"/>
            </w:tcBorders>
            <w:shd w:val="clear" w:color="auto" w:fill="auto"/>
            <w:vAlign w:val="center"/>
            <w:hideMark/>
          </w:tcPr>
          <w:p w14:paraId="35CCECAA"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1,574 </w:t>
            </w:r>
          </w:p>
        </w:tc>
        <w:tc>
          <w:tcPr>
            <w:tcW w:w="1185" w:type="dxa"/>
            <w:tcBorders>
              <w:top w:val="nil"/>
              <w:left w:val="nil"/>
              <w:bottom w:val="single" w:sz="8" w:space="0" w:color="auto"/>
              <w:right w:val="single" w:sz="8" w:space="0" w:color="auto"/>
            </w:tcBorders>
            <w:shd w:val="clear" w:color="auto" w:fill="auto"/>
            <w:vAlign w:val="center"/>
            <w:hideMark/>
          </w:tcPr>
          <w:p w14:paraId="11A00F00"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1,056 </w:t>
            </w:r>
          </w:p>
        </w:tc>
        <w:tc>
          <w:tcPr>
            <w:tcW w:w="1185" w:type="dxa"/>
            <w:tcBorders>
              <w:top w:val="nil"/>
              <w:left w:val="nil"/>
              <w:bottom w:val="single" w:sz="8" w:space="0" w:color="auto"/>
              <w:right w:val="single" w:sz="8" w:space="0" w:color="auto"/>
            </w:tcBorders>
            <w:shd w:val="clear" w:color="auto" w:fill="auto"/>
            <w:vAlign w:val="center"/>
            <w:hideMark/>
          </w:tcPr>
          <w:p w14:paraId="446C334A"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843 </w:t>
            </w:r>
          </w:p>
        </w:tc>
        <w:tc>
          <w:tcPr>
            <w:tcW w:w="1185" w:type="dxa"/>
            <w:tcBorders>
              <w:top w:val="nil"/>
              <w:left w:val="nil"/>
              <w:bottom w:val="single" w:sz="8" w:space="0" w:color="auto"/>
              <w:right w:val="single" w:sz="8" w:space="0" w:color="auto"/>
            </w:tcBorders>
            <w:shd w:val="clear" w:color="auto" w:fill="auto"/>
            <w:vAlign w:val="center"/>
            <w:hideMark/>
          </w:tcPr>
          <w:p w14:paraId="05F871E2"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843 </w:t>
            </w:r>
          </w:p>
        </w:tc>
        <w:tc>
          <w:tcPr>
            <w:tcW w:w="1185" w:type="dxa"/>
            <w:tcBorders>
              <w:top w:val="nil"/>
              <w:left w:val="nil"/>
              <w:bottom w:val="single" w:sz="8" w:space="0" w:color="auto"/>
              <w:right w:val="single" w:sz="8" w:space="0" w:color="auto"/>
            </w:tcBorders>
            <w:shd w:val="clear" w:color="auto" w:fill="auto"/>
            <w:vAlign w:val="center"/>
            <w:hideMark/>
          </w:tcPr>
          <w:p w14:paraId="27358FF8"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843 </w:t>
            </w:r>
          </w:p>
        </w:tc>
      </w:tr>
      <w:tr w:rsidR="000C6837" w:rsidRPr="00F50CCD" w14:paraId="0C63E23D" w14:textId="77777777" w:rsidTr="000C6837">
        <w:trPr>
          <w:trHeight w:val="550"/>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69CAAA65" w14:textId="77777777" w:rsidR="000C6837" w:rsidRPr="00F50CCD" w:rsidRDefault="000C6837"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Ringfenced Revenue Reserves</w:t>
            </w:r>
          </w:p>
        </w:tc>
        <w:tc>
          <w:tcPr>
            <w:tcW w:w="1185" w:type="dxa"/>
            <w:tcBorders>
              <w:top w:val="nil"/>
              <w:left w:val="nil"/>
              <w:bottom w:val="single" w:sz="8" w:space="0" w:color="auto"/>
              <w:right w:val="single" w:sz="8" w:space="0" w:color="auto"/>
            </w:tcBorders>
            <w:shd w:val="clear" w:color="auto" w:fill="auto"/>
            <w:vAlign w:val="center"/>
            <w:hideMark/>
          </w:tcPr>
          <w:p w14:paraId="1EF7DCF4"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2,289 </w:t>
            </w:r>
          </w:p>
        </w:tc>
        <w:tc>
          <w:tcPr>
            <w:tcW w:w="1185" w:type="dxa"/>
            <w:tcBorders>
              <w:top w:val="nil"/>
              <w:left w:val="nil"/>
              <w:bottom w:val="single" w:sz="8" w:space="0" w:color="auto"/>
              <w:right w:val="single" w:sz="8" w:space="0" w:color="auto"/>
            </w:tcBorders>
            <w:shd w:val="clear" w:color="auto" w:fill="auto"/>
            <w:vAlign w:val="center"/>
            <w:hideMark/>
          </w:tcPr>
          <w:p w14:paraId="25E44493"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2,109 </w:t>
            </w:r>
          </w:p>
        </w:tc>
        <w:tc>
          <w:tcPr>
            <w:tcW w:w="1185" w:type="dxa"/>
            <w:tcBorders>
              <w:top w:val="nil"/>
              <w:left w:val="nil"/>
              <w:bottom w:val="single" w:sz="8" w:space="0" w:color="auto"/>
              <w:right w:val="single" w:sz="8" w:space="0" w:color="auto"/>
            </w:tcBorders>
            <w:shd w:val="clear" w:color="auto" w:fill="auto"/>
            <w:vAlign w:val="center"/>
            <w:hideMark/>
          </w:tcPr>
          <w:p w14:paraId="41277D44"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1,929 </w:t>
            </w:r>
          </w:p>
        </w:tc>
        <w:tc>
          <w:tcPr>
            <w:tcW w:w="1185" w:type="dxa"/>
            <w:tcBorders>
              <w:top w:val="nil"/>
              <w:left w:val="nil"/>
              <w:bottom w:val="single" w:sz="8" w:space="0" w:color="auto"/>
              <w:right w:val="single" w:sz="8" w:space="0" w:color="auto"/>
            </w:tcBorders>
            <w:shd w:val="clear" w:color="auto" w:fill="auto"/>
            <w:vAlign w:val="center"/>
            <w:hideMark/>
          </w:tcPr>
          <w:p w14:paraId="22FD6695"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1,749 </w:t>
            </w:r>
          </w:p>
        </w:tc>
        <w:tc>
          <w:tcPr>
            <w:tcW w:w="1185" w:type="dxa"/>
            <w:tcBorders>
              <w:top w:val="nil"/>
              <w:left w:val="nil"/>
              <w:bottom w:val="single" w:sz="8" w:space="0" w:color="auto"/>
              <w:right w:val="single" w:sz="8" w:space="0" w:color="auto"/>
            </w:tcBorders>
            <w:shd w:val="clear" w:color="auto" w:fill="auto"/>
            <w:vAlign w:val="center"/>
            <w:hideMark/>
          </w:tcPr>
          <w:p w14:paraId="6E55238A"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1,578 </w:t>
            </w:r>
          </w:p>
        </w:tc>
        <w:tc>
          <w:tcPr>
            <w:tcW w:w="1185" w:type="dxa"/>
            <w:tcBorders>
              <w:top w:val="nil"/>
              <w:left w:val="nil"/>
              <w:bottom w:val="single" w:sz="8" w:space="0" w:color="auto"/>
              <w:right w:val="single" w:sz="8" w:space="0" w:color="auto"/>
            </w:tcBorders>
            <w:shd w:val="clear" w:color="auto" w:fill="auto"/>
            <w:vAlign w:val="center"/>
            <w:hideMark/>
          </w:tcPr>
          <w:p w14:paraId="534154ED"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1,578 </w:t>
            </w:r>
          </w:p>
        </w:tc>
      </w:tr>
      <w:tr w:rsidR="000C6837" w:rsidRPr="00F50CCD" w14:paraId="45C83676" w14:textId="77777777" w:rsidTr="000C6837">
        <w:trPr>
          <w:trHeight w:val="300"/>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6EEB0557" w14:textId="77777777" w:rsidR="000C6837" w:rsidRPr="00F50CCD" w:rsidRDefault="000C6837"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Capital Grants</w:t>
            </w:r>
          </w:p>
        </w:tc>
        <w:tc>
          <w:tcPr>
            <w:tcW w:w="1185" w:type="dxa"/>
            <w:tcBorders>
              <w:top w:val="nil"/>
              <w:left w:val="nil"/>
              <w:bottom w:val="single" w:sz="8" w:space="0" w:color="auto"/>
              <w:right w:val="single" w:sz="8" w:space="0" w:color="auto"/>
            </w:tcBorders>
            <w:shd w:val="clear" w:color="auto" w:fill="auto"/>
            <w:vAlign w:val="center"/>
            <w:hideMark/>
          </w:tcPr>
          <w:p w14:paraId="4938C9E0"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183 </w:t>
            </w:r>
          </w:p>
        </w:tc>
        <w:tc>
          <w:tcPr>
            <w:tcW w:w="1185" w:type="dxa"/>
            <w:tcBorders>
              <w:top w:val="nil"/>
              <w:left w:val="nil"/>
              <w:bottom w:val="single" w:sz="8" w:space="0" w:color="auto"/>
              <w:right w:val="single" w:sz="8" w:space="0" w:color="auto"/>
            </w:tcBorders>
            <w:shd w:val="clear" w:color="auto" w:fill="auto"/>
            <w:vAlign w:val="center"/>
            <w:hideMark/>
          </w:tcPr>
          <w:p w14:paraId="22A5662D"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0 </w:t>
            </w:r>
          </w:p>
        </w:tc>
        <w:tc>
          <w:tcPr>
            <w:tcW w:w="1185" w:type="dxa"/>
            <w:tcBorders>
              <w:top w:val="nil"/>
              <w:left w:val="nil"/>
              <w:bottom w:val="single" w:sz="8" w:space="0" w:color="auto"/>
              <w:right w:val="single" w:sz="8" w:space="0" w:color="auto"/>
            </w:tcBorders>
            <w:shd w:val="clear" w:color="auto" w:fill="auto"/>
            <w:vAlign w:val="center"/>
            <w:hideMark/>
          </w:tcPr>
          <w:p w14:paraId="3E4D90FB"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0 </w:t>
            </w:r>
          </w:p>
        </w:tc>
        <w:tc>
          <w:tcPr>
            <w:tcW w:w="1185" w:type="dxa"/>
            <w:tcBorders>
              <w:top w:val="nil"/>
              <w:left w:val="nil"/>
              <w:bottom w:val="single" w:sz="8" w:space="0" w:color="auto"/>
              <w:right w:val="single" w:sz="8" w:space="0" w:color="auto"/>
            </w:tcBorders>
            <w:shd w:val="clear" w:color="auto" w:fill="auto"/>
            <w:vAlign w:val="center"/>
            <w:hideMark/>
          </w:tcPr>
          <w:p w14:paraId="40BFD5B5"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0 </w:t>
            </w:r>
          </w:p>
        </w:tc>
        <w:tc>
          <w:tcPr>
            <w:tcW w:w="1185" w:type="dxa"/>
            <w:tcBorders>
              <w:top w:val="nil"/>
              <w:left w:val="nil"/>
              <w:bottom w:val="single" w:sz="8" w:space="0" w:color="auto"/>
              <w:right w:val="single" w:sz="8" w:space="0" w:color="auto"/>
            </w:tcBorders>
            <w:shd w:val="clear" w:color="auto" w:fill="auto"/>
            <w:vAlign w:val="center"/>
            <w:hideMark/>
          </w:tcPr>
          <w:p w14:paraId="1A766982"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0 </w:t>
            </w:r>
          </w:p>
        </w:tc>
        <w:tc>
          <w:tcPr>
            <w:tcW w:w="1185" w:type="dxa"/>
            <w:tcBorders>
              <w:top w:val="nil"/>
              <w:left w:val="nil"/>
              <w:bottom w:val="single" w:sz="8" w:space="0" w:color="auto"/>
              <w:right w:val="single" w:sz="8" w:space="0" w:color="auto"/>
            </w:tcBorders>
            <w:shd w:val="clear" w:color="auto" w:fill="auto"/>
            <w:vAlign w:val="center"/>
            <w:hideMark/>
          </w:tcPr>
          <w:p w14:paraId="4BBA5128"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0 </w:t>
            </w:r>
          </w:p>
        </w:tc>
      </w:tr>
      <w:tr w:rsidR="000C6837" w:rsidRPr="00F50CCD" w14:paraId="7A56EB66" w14:textId="77777777" w:rsidTr="000C6837">
        <w:trPr>
          <w:trHeight w:val="300"/>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2CDE18EC" w14:textId="77777777" w:rsidR="000C6837" w:rsidRPr="00F50CCD" w:rsidRDefault="000C6837" w:rsidP="009C0E77">
            <w:pPr>
              <w:spacing w:after="0" w:line="240" w:lineRule="auto"/>
              <w:rPr>
                <w:rFonts w:ascii="Verdana" w:eastAsia="Times New Roman" w:hAnsi="Verdana" w:cs="Calibri"/>
                <w:color w:val="000000"/>
                <w:lang w:eastAsia="en-GB"/>
              </w:rPr>
            </w:pPr>
            <w:r w:rsidRPr="00F50CCD">
              <w:rPr>
                <w:rFonts w:ascii="Verdana" w:eastAsia="Times New Roman" w:hAnsi="Verdana" w:cs="Calibri"/>
                <w:color w:val="000000"/>
                <w:lang w:eastAsia="en-GB"/>
              </w:rPr>
              <w:t>Capital Reserves</w:t>
            </w:r>
          </w:p>
        </w:tc>
        <w:tc>
          <w:tcPr>
            <w:tcW w:w="1185" w:type="dxa"/>
            <w:tcBorders>
              <w:top w:val="nil"/>
              <w:left w:val="nil"/>
              <w:bottom w:val="single" w:sz="8" w:space="0" w:color="auto"/>
              <w:right w:val="single" w:sz="8" w:space="0" w:color="auto"/>
            </w:tcBorders>
            <w:shd w:val="clear" w:color="auto" w:fill="auto"/>
            <w:vAlign w:val="center"/>
            <w:hideMark/>
          </w:tcPr>
          <w:p w14:paraId="5F6ED738"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4,203 </w:t>
            </w:r>
          </w:p>
        </w:tc>
        <w:tc>
          <w:tcPr>
            <w:tcW w:w="1185" w:type="dxa"/>
            <w:tcBorders>
              <w:top w:val="nil"/>
              <w:left w:val="nil"/>
              <w:bottom w:val="single" w:sz="8" w:space="0" w:color="auto"/>
              <w:right w:val="single" w:sz="8" w:space="0" w:color="auto"/>
            </w:tcBorders>
            <w:shd w:val="clear" w:color="auto" w:fill="auto"/>
            <w:vAlign w:val="center"/>
            <w:hideMark/>
          </w:tcPr>
          <w:p w14:paraId="3A43761B"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41 </w:t>
            </w:r>
          </w:p>
        </w:tc>
        <w:tc>
          <w:tcPr>
            <w:tcW w:w="1185" w:type="dxa"/>
            <w:tcBorders>
              <w:top w:val="nil"/>
              <w:left w:val="nil"/>
              <w:bottom w:val="single" w:sz="8" w:space="0" w:color="auto"/>
              <w:right w:val="single" w:sz="8" w:space="0" w:color="auto"/>
            </w:tcBorders>
            <w:shd w:val="clear" w:color="auto" w:fill="auto"/>
            <w:vAlign w:val="center"/>
            <w:hideMark/>
          </w:tcPr>
          <w:p w14:paraId="4916BFD3"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9 </w:t>
            </w:r>
          </w:p>
        </w:tc>
        <w:tc>
          <w:tcPr>
            <w:tcW w:w="1185" w:type="dxa"/>
            <w:tcBorders>
              <w:top w:val="nil"/>
              <w:left w:val="nil"/>
              <w:bottom w:val="single" w:sz="8" w:space="0" w:color="auto"/>
              <w:right w:val="single" w:sz="8" w:space="0" w:color="auto"/>
            </w:tcBorders>
            <w:shd w:val="clear" w:color="auto" w:fill="auto"/>
            <w:vAlign w:val="center"/>
            <w:hideMark/>
          </w:tcPr>
          <w:p w14:paraId="08C9EF93"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9 </w:t>
            </w:r>
          </w:p>
        </w:tc>
        <w:tc>
          <w:tcPr>
            <w:tcW w:w="1185" w:type="dxa"/>
            <w:tcBorders>
              <w:top w:val="nil"/>
              <w:left w:val="nil"/>
              <w:bottom w:val="single" w:sz="8" w:space="0" w:color="auto"/>
              <w:right w:val="single" w:sz="8" w:space="0" w:color="auto"/>
            </w:tcBorders>
            <w:shd w:val="clear" w:color="auto" w:fill="auto"/>
            <w:vAlign w:val="center"/>
            <w:hideMark/>
          </w:tcPr>
          <w:p w14:paraId="45F89FC9"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9 </w:t>
            </w:r>
          </w:p>
        </w:tc>
        <w:tc>
          <w:tcPr>
            <w:tcW w:w="1185" w:type="dxa"/>
            <w:tcBorders>
              <w:top w:val="nil"/>
              <w:left w:val="nil"/>
              <w:bottom w:val="single" w:sz="8" w:space="0" w:color="auto"/>
              <w:right w:val="single" w:sz="8" w:space="0" w:color="auto"/>
            </w:tcBorders>
            <w:shd w:val="clear" w:color="auto" w:fill="auto"/>
            <w:vAlign w:val="center"/>
            <w:hideMark/>
          </w:tcPr>
          <w:p w14:paraId="6E16C380" w14:textId="77777777" w:rsidR="000C6837" w:rsidRPr="00F50CCD" w:rsidRDefault="000C6837" w:rsidP="009C0E77">
            <w:pPr>
              <w:spacing w:after="0" w:line="240" w:lineRule="auto"/>
              <w:jc w:val="right"/>
              <w:rPr>
                <w:rFonts w:ascii="Verdana" w:eastAsia="Times New Roman" w:hAnsi="Verdana" w:cs="Calibri"/>
                <w:color w:val="000000"/>
                <w:lang w:eastAsia="en-GB"/>
              </w:rPr>
            </w:pPr>
            <w:r w:rsidRPr="00F50CCD">
              <w:rPr>
                <w:rFonts w:ascii="Verdana" w:eastAsia="Times New Roman" w:hAnsi="Verdana" w:cs="Calibri"/>
                <w:color w:val="000000"/>
                <w:lang w:eastAsia="en-GB"/>
              </w:rPr>
              <w:t xml:space="preserve">9 </w:t>
            </w:r>
          </w:p>
        </w:tc>
      </w:tr>
      <w:tr w:rsidR="000C6837" w:rsidRPr="00F50CCD" w14:paraId="6F452AA6" w14:textId="77777777" w:rsidTr="000C6837">
        <w:trPr>
          <w:trHeight w:val="300"/>
        </w:trPr>
        <w:tc>
          <w:tcPr>
            <w:tcW w:w="2030" w:type="dxa"/>
            <w:tcBorders>
              <w:top w:val="nil"/>
              <w:left w:val="single" w:sz="8" w:space="0" w:color="auto"/>
              <w:bottom w:val="single" w:sz="8" w:space="0" w:color="auto"/>
              <w:right w:val="single" w:sz="8" w:space="0" w:color="auto"/>
            </w:tcBorders>
            <w:shd w:val="clear" w:color="000000" w:fill="C6D9F1"/>
            <w:vAlign w:val="center"/>
            <w:hideMark/>
          </w:tcPr>
          <w:p w14:paraId="7391A974" w14:textId="77777777" w:rsidR="000C6837" w:rsidRPr="00F50CCD" w:rsidRDefault="000C6837"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Total</w:t>
            </w:r>
          </w:p>
        </w:tc>
        <w:tc>
          <w:tcPr>
            <w:tcW w:w="1185" w:type="dxa"/>
            <w:tcBorders>
              <w:top w:val="nil"/>
              <w:left w:val="nil"/>
              <w:bottom w:val="single" w:sz="8" w:space="0" w:color="auto"/>
              <w:right w:val="single" w:sz="8" w:space="0" w:color="auto"/>
            </w:tcBorders>
            <w:shd w:val="clear" w:color="000000" w:fill="C6D9F1"/>
            <w:vAlign w:val="center"/>
            <w:hideMark/>
          </w:tcPr>
          <w:p w14:paraId="361EBBA8"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xml:space="preserve">13,174 </w:t>
            </w:r>
          </w:p>
        </w:tc>
        <w:tc>
          <w:tcPr>
            <w:tcW w:w="1185" w:type="dxa"/>
            <w:tcBorders>
              <w:top w:val="nil"/>
              <w:left w:val="nil"/>
              <w:bottom w:val="single" w:sz="8" w:space="0" w:color="auto"/>
              <w:right w:val="single" w:sz="8" w:space="0" w:color="auto"/>
            </w:tcBorders>
            <w:shd w:val="clear" w:color="000000" w:fill="C6D9F1"/>
            <w:vAlign w:val="center"/>
            <w:hideMark/>
          </w:tcPr>
          <w:p w14:paraId="5411E0E4"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xml:space="preserve">7,756 </w:t>
            </w:r>
          </w:p>
        </w:tc>
        <w:tc>
          <w:tcPr>
            <w:tcW w:w="1185" w:type="dxa"/>
            <w:tcBorders>
              <w:top w:val="nil"/>
              <w:left w:val="nil"/>
              <w:bottom w:val="single" w:sz="8" w:space="0" w:color="auto"/>
              <w:right w:val="single" w:sz="8" w:space="0" w:color="auto"/>
            </w:tcBorders>
            <w:shd w:val="clear" w:color="000000" w:fill="C6D9F1"/>
            <w:vAlign w:val="center"/>
            <w:hideMark/>
          </w:tcPr>
          <w:p w14:paraId="4CED61E5"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xml:space="preserve">7,026 </w:t>
            </w:r>
          </w:p>
        </w:tc>
        <w:tc>
          <w:tcPr>
            <w:tcW w:w="1185" w:type="dxa"/>
            <w:tcBorders>
              <w:top w:val="nil"/>
              <w:left w:val="nil"/>
              <w:bottom w:val="single" w:sz="8" w:space="0" w:color="auto"/>
              <w:right w:val="single" w:sz="8" w:space="0" w:color="auto"/>
            </w:tcBorders>
            <w:shd w:val="clear" w:color="000000" w:fill="C6D9F1"/>
            <w:vAlign w:val="center"/>
            <w:hideMark/>
          </w:tcPr>
          <w:p w14:paraId="49D16A94"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xml:space="preserve">6,633 </w:t>
            </w:r>
          </w:p>
        </w:tc>
        <w:tc>
          <w:tcPr>
            <w:tcW w:w="1185" w:type="dxa"/>
            <w:tcBorders>
              <w:top w:val="nil"/>
              <w:left w:val="nil"/>
              <w:bottom w:val="single" w:sz="8" w:space="0" w:color="auto"/>
              <w:right w:val="single" w:sz="8" w:space="0" w:color="auto"/>
            </w:tcBorders>
            <w:shd w:val="clear" w:color="000000" w:fill="C6D9F1"/>
            <w:vAlign w:val="center"/>
            <w:hideMark/>
          </w:tcPr>
          <w:p w14:paraId="01F2882F"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xml:space="preserve">6,462 </w:t>
            </w:r>
          </w:p>
        </w:tc>
        <w:tc>
          <w:tcPr>
            <w:tcW w:w="1185" w:type="dxa"/>
            <w:tcBorders>
              <w:top w:val="nil"/>
              <w:left w:val="nil"/>
              <w:bottom w:val="single" w:sz="8" w:space="0" w:color="auto"/>
              <w:right w:val="single" w:sz="8" w:space="0" w:color="auto"/>
            </w:tcBorders>
            <w:shd w:val="clear" w:color="000000" w:fill="C6D9F1"/>
            <w:vAlign w:val="center"/>
            <w:hideMark/>
          </w:tcPr>
          <w:p w14:paraId="505F3370"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xml:space="preserve">6,462 </w:t>
            </w:r>
          </w:p>
        </w:tc>
      </w:tr>
      <w:tr w:rsidR="000C6837" w:rsidRPr="00F50CCD" w14:paraId="7DC0A0D5" w14:textId="77777777" w:rsidTr="000C6837">
        <w:trPr>
          <w:trHeight w:val="300"/>
        </w:trPr>
        <w:tc>
          <w:tcPr>
            <w:tcW w:w="2030" w:type="dxa"/>
            <w:tcBorders>
              <w:top w:val="nil"/>
              <w:left w:val="single" w:sz="8" w:space="0" w:color="auto"/>
              <w:bottom w:val="single" w:sz="8" w:space="0" w:color="auto"/>
              <w:right w:val="single" w:sz="8" w:space="0" w:color="auto"/>
            </w:tcBorders>
            <w:shd w:val="clear" w:color="000000" w:fill="C6D9F1"/>
            <w:vAlign w:val="center"/>
            <w:hideMark/>
          </w:tcPr>
          <w:p w14:paraId="4B8226C7" w14:textId="77777777" w:rsidR="000C6837" w:rsidRPr="00F50CCD" w:rsidRDefault="000C6837" w:rsidP="009C0E77">
            <w:pPr>
              <w:spacing w:after="0" w:line="240" w:lineRule="auto"/>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185" w:type="dxa"/>
            <w:tcBorders>
              <w:top w:val="nil"/>
              <w:left w:val="nil"/>
              <w:bottom w:val="single" w:sz="8" w:space="0" w:color="auto"/>
              <w:right w:val="single" w:sz="8" w:space="0" w:color="auto"/>
            </w:tcBorders>
            <w:shd w:val="clear" w:color="000000" w:fill="C6D9F1"/>
            <w:vAlign w:val="center"/>
            <w:hideMark/>
          </w:tcPr>
          <w:p w14:paraId="5B167F87"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185" w:type="dxa"/>
            <w:tcBorders>
              <w:top w:val="nil"/>
              <w:left w:val="nil"/>
              <w:bottom w:val="single" w:sz="8" w:space="0" w:color="auto"/>
              <w:right w:val="single" w:sz="8" w:space="0" w:color="auto"/>
            </w:tcBorders>
            <w:shd w:val="clear" w:color="000000" w:fill="C6D9F1"/>
            <w:vAlign w:val="center"/>
            <w:hideMark/>
          </w:tcPr>
          <w:p w14:paraId="092732B7"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185" w:type="dxa"/>
            <w:tcBorders>
              <w:top w:val="nil"/>
              <w:left w:val="nil"/>
              <w:bottom w:val="single" w:sz="8" w:space="0" w:color="auto"/>
              <w:right w:val="single" w:sz="8" w:space="0" w:color="auto"/>
            </w:tcBorders>
            <w:shd w:val="clear" w:color="000000" w:fill="C6D9F1"/>
            <w:vAlign w:val="center"/>
            <w:hideMark/>
          </w:tcPr>
          <w:p w14:paraId="3FD153B2"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185" w:type="dxa"/>
            <w:tcBorders>
              <w:top w:val="nil"/>
              <w:left w:val="nil"/>
              <w:bottom w:val="single" w:sz="8" w:space="0" w:color="auto"/>
              <w:right w:val="single" w:sz="8" w:space="0" w:color="auto"/>
            </w:tcBorders>
            <w:shd w:val="clear" w:color="000000" w:fill="C6D9F1"/>
            <w:vAlign w:val="center"/>
            <w:hideMark/>
          </w:tcPr>
          <w:p w14:paraId="5C84BCDD"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185" w:type="dxa"/>
            <w:tcBorders>
              <w:top w:val="nil"/>
              <w:left w:val="nil"/>
              <w:bottom w:val="single" w:sz="8" w:space="0" w:color="auto"/>
              <w:right w:val="single" w:sz="8" w:space="0" w:color="auto"/>
            </w:tcBorders>
            <w:shd w:val="clear" w:color="000000" w:fill="C6D9F1"/>
            <w:vAlign w:val="center"/>
            <w:hideMark/>
          </w:tcPr>
          <w:p w14:paraId="6B4E4505"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c>
          <w:tcPr>
            <w:tcW w:w="1185" w:type="dxa"/>
            <w:tcBorders>
              <w:top w:val="nil"/>
              <w:left w:val="nil"/>
              <w:bottom w:val="single" w:sz="8" w:space="0" w:color="auto"/>
              <w:right w:val="single" w:sz="8" w:space="0" w:color="auto"/>
            </w:tcBorders>
            <w:shd w:val="clear" w:color="000000" w:fill="C6D9F1"/>
            <w:vAlign w:val="center"/>
            <w:hideMark/>
          </w:tcPr>
          <w:p w14:paraId="34BACFBF" w14:textId="77777777" w:rsidR="000C6837" w:rsidRPr="00F50CCD" w:rsidRDefault="000C6837" w:rsidP="009C0E77">
            <w:pPr>
              <w:spacing w:after="0" w:line="240" w:lineRule="auto"/>
              <w:jc w:val="right"/>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 </w:t>
            </w:r>
          </w:p>
        </w:tc>
      </w:tr>
    </w:tbl>
    <w:p w14:paraId="61E71266" w14:textId="77777777" w:rsidR="00EE656D" w:rsidRPr="00F50CCD" w:rsidRDefault="00EE656D" w:rsidP="009C0E77">
      <w:pPr>
        <w:pStyle w:val="ListParagraph"/>
        <w:spacing w:after="0" w:line="240" w:lineRule="auto"/>
        <w:jc w:val="both"/>
        <w:rPr>
          <w:rFonts w:ascii="Verdana" w:hAnsi="Verdana" w:cs="Arial"/>
          <w:b/>
        </w:rPr>
      </w:pPr>
    </w:p>
    <w:p w14:paraId="78B9B92E" w14:textId="77777777" w:rsidR="00EE656D" w:rsidRPr="00F50CCD" w:rsidRDefault="00EE656D" w:rsidP="009C0E77">
      <w:pPr>
        <w:pStyle w:val="ListParagraph"/>
        <w:spacing w:after="0" w:line="240" w:lineRule="auto"/>
        <w:jc w:val="both"/>
        <w:rPr>
          <w:rFonts w:ascii="Verdana" w:hAnsi="Verdana" w:cs="Arial"/>
          <w:b/>
        </w:rPr>
      </w:pPr>
    </w:p>
    <w:p w14:paraId="080209A8" w14:textId="77777777" w:rsidR="00610FB8" w:rsidRPr="00F50CCD" w:rsidRDefault="000C6837" w:rsidP="009C0E77">
      <w:pPr>
        <w:pStyle w:val="ListParagraph"/>
        <w:numPr>
          <w:ilvl w:val="1"/>
          <w:numId w:val="62"/>
        </w:numPr>
        <w:spacing w:line="240" w:lineRule="auto"/>
        <w:jc w:val="both"/>
        <w:rPr>
          <w:rFonts w:ascii="Verdana" w:hAnsi="Verdana" w:cs="Arial"/>
        </w:rPr>
      </w:pPr>
      <w:r w:rsidRPr="00F50CCD">
        <w:rPr>
          <w:rFonts w:ascii="Verdana" w:hAnsi="Verdana"/>
        </w:rPr>
        <w:t>At the end of 2024</w:t>
      </w:r>
      <w:r w:rsidR="00DD7E2F" w:rsidRPr="00F50CCD">
        <w:rPr>
          <w:rFonts w:ascii="Verdana" w:hAnsi="Verdana"/>
        </w:rPr>
        <w:t>/25</w:t>
      </w:r>
      <w:r w:rsidR="00013A24" w:rsidRPr="00F50CCD">
        <w:rPr>
          <w:rFonts w:ascii="Verdana" w:hAnsi="Verdana"/>
        </w:rPr>
        <w:t xml:space="preserve">, the general reserve is expected to remain at £4.032m with total reserves amounting </w:t>
      </w:r>
      <w:r w:rsidRPr="00F50CCD">
        <w:rPr>
          <w:rFonts w:ascii="Verdana" w:hAnsi="Verdana"/>
        </w:rPr>
        <w:t>to £6.462</w:t>
      </w:r>
      <w:r w:rsidR="00013A24" w:rsidRPr="00F50CCD">
        <w:rPr>
          <w:rFonts w:ascii="Verdana" w:hAnsi="Verdana"/>
        </w:rPr>
        <w:t>m</w:t>
      </w:r>
      <w:r w:rsidRPr="00F50CCD">
        <w:rPr>
          <w:rFonts w:ascii="Verdana" w:hAnsi="Verdana"/>
        </w:rPr>
        <w:t>, albeit that £1.578m of this is effectively being held on behalf of other parties and collaborative initiatives</w:t>
      </w:r>
      <w:r w:rsidR="00013A24" w:rsidRPr="00F50CCD">
        <w:rPr>
          <w:rFonts w:ascii="Verdana" w:hAnsi="Verdana"/>
        </w:rPr>
        <w:t>. The percentage of general reserve against net revenue budget will f</w:t>
      </w:r>
      <w:r w:rsidRPr="00F50CCD">
        <w:rPr>
          <w:rFonts w:ascii="Verdana" w:hAnsi="Verdana"/>
        </w:rPr>
        <w:t>all from 3.8</w:t>
      </w:r>
      <w:r w:rsidR="00DD7E2F" w:rsidRPr="00F50CCD">
        <w:rPr>
          <w:rFonts w:ascii="Verdana" w:hAnsi="Verdana"/>
        </w:rPr>
        <w:t>% at the end of 2019/20</w:t>
      </w:r>
      <w:r w:rsidR="00013A24" w:rsidRPr="00F50CCD">
        <w:rPr>
          <w:rFonts w:ascii="Verdana" w:hAnsi="Verdana"/>
        </w:rPr>
        <w:t xml:space="preserve"> to </w:t>
      </w:r>
      <w:r w:rsidRPr="00F50CCD">
        <w:rPr>
          <w:rFonts w:ascii="Verdana" w:hAnsi="Verdana"/>
        </w:rPr>
        <w:t>3.0</w:t>
      </w:r>
      <w:r w:rsidR="00013A24" w:rsidRPr="00F50CCD">
        <w:rPr>
          <w:rFonts w:ascii="Verdana" w:hAnsi="Verdana"/>
        </w:rPr>
        <w:t>% as the net revenue budget increases.  The reserves are further detailed in Appendix G and also provide the information to accord with the Home Office and ministerial requirements.</w:t>
      </w:r>
    </w:p>
    <w:p w14:paraId="513933E4" w14:textId="77777777" w:rsidR="00610FB8" w:rsidRPr="00F50CCD" w:rsidRDefault="00610FB8" w:rsidP="009C0E77">
      <w:pPr>
        <w:pStyle w:val="ListParagraph"/>
        <w:spacing w:line="240" w:lineRule="auto"/>
        <w:jc w:val="both"/>
        <w:rPr>
          <w:rFonts w:ascii="Verdana" w:hAnsi="Verdana" w:cs="Arial"/>
        </w:rPr>
      </w:pPr>
    </w:p>
    <w:p w14:paraId="1A88A512" w14:textId="77777777" w:rsidR="00610FB8" w:rsidRPr="00F50CCD" w:rsidRDefault="00013A24" w:rsidP="009C0E77">
      <w:pPr>
        <w:pStyle w:val="ListParagraph"/>
        <w:numPr>
          <w:ilvl w:val="1"/>
          <w:numId w:val="62"/>
        </w:numPr>
        <w:spacing w:line="240" w:lineRule="auto"/>
        <w:jc w:val="both"/>
        <w:rPr>
          <w:rFonts w:ascii="Verdana" w:hAnsi="Verdana" w:cs="Arial"/>
        </w:rPr>
      </w:pPr>
      <w:r w:rsidRPr="00F50CCD">
        <w:rPr>
          <w:rFonts w:ascii="Verdana" w:hAnsi="Verdana" w:cs="Arial"/>
          <w:lang w:eastAsia="en-GB"/>
        </w:rPr>
        <w:lastRenderedPageBreak/>
        <w:t>The above reserve levels have been considered in the context of risk which comply with CIPFA’s guidelines which state that “</w:t>
      </w:r>
      <w:r w:rsidRPr="00F50CCD">
        <w:rPr>
          <w:rFonts w:ascii="Verdana" w:hAnsi="Verdana" w:cs="Arial"/>
          <w:i/>
          <w:lang w:eastAsia="en-GB"/>
        </w:rPr>
        <w:t>in order to assess the adequacy of unallocated general reserves….take account of the strategic, operational and financial risks facing the authority</w:t>
      </w:r>
      <w:r w:rsidRPr="00F50CCD">
        <w:rPr>
          <w:rFonts w:ascii="Verdana" w:hAnsi="Verdana" w:cs="Arial"/>
          <w:lang w:eastAsia="en-GB"/>
        </w:rPr>
        <w:t>.”</w:t>
      </w:r>
    </w:p>
    <w:p w14:paraId="073164F5" w14:textId="77777777" w:rsidR="00610FB8" w:rsidRPr="00F50CCD" w:rsidRDefault="00610FB8" w:rsidP="009C0E77">
      <w:pPr>
        <w:pStyle w:val="ListParagraph"/>
        <w:spacing w:line="240" w:lineRule="auto"/>
        <w:rPr>
          <w:rFonts w:ascii="Verdana" w:hAnsi="Verdana" w:cs="Arial"/>
          <w:lang w:eastAsia="en-GB"/>
        </w:rPr>
      </w:pPr>
    </w:p>
    <w:p w14:paraId="0CFAAE13" w14:textId="77777777" w:rsidR="00610FB8" w:rsidRPr="00F50CCD" w:rsidRDefault="00013A24" w:rsidP="009C0E77">
      <w:pPr>
        <w:pStyle w:val="ListParagraph"/>
        <w:numPr>
          <w:ilvl w:val="1"/>
          <w:numId w:val="62"/>
        </w:numPr>
        <w:spacing w:line="240" w:lineRule="auto"/>
        <w:jc w:val="both"/>
        <w:rPr>
          <w:rFonts w:ascii="Verdana" w:hAnsi="Verdana" w:cs="Arial"/>
        </w:rPr>
      </w:pPr>
      <w:r w:rsidRPr="00F50CCD">
        <w:rPr>
          <w:rFonts w:ascii="Verdana" w:hAnsi="Verdana" w:cs="Arial"/>
          <w:lang w:eastAsia="en-GB"/>
        </w:rPr>
        <w:t xml:space="preserve">Whilst risk exposure and mitigation of that risk may not necessarily drive a material increase in spending, it will influence the level of general reserves year by year. </w:t>
      </w:r>
    </w:p>
    <w:p w14:paraId="07F4C2AE" w14:textId="77777777" w:rsidR="00610FB8" w:rsidRPr="00F50CCD" w:rsidRDefault="00610FB8" w:rsidP="009C0E77">
      <w:pPr>
        <w:pStyle w:val="ListParagraph"/>
        <w:spacing w:line="240" w:lineRule="auto"/>
        <w:rPr>
          <w:rFonts w:ascii="Verdana" w:hAnsi="Verdana" w:cs="Arial"/>
          <w:lang w:eastAsia="en-GB"/>
        </w:rPr>
      </w:pPr>
    </w:p>
    <w:p w14:paraId="53DD5464" w14:textId="77777777" w:rsidR="00013A24" w:rsidRPr="00F50CCD" w:rsidRDefault="00013A24" w:rsidP="009C0E77">
      <w:pPr>
        <w:pStyle w:val="ListParagraph"/>
        <w:numPr>
          <w:ilvl w:val="1"/>
          <w:numId w:val="62"/>
        </w:numPr>
        <w:spacing w:line="240" w:lineRule="auto"/>
        <w:jc w:val="both"/>
        <w:rPr>
          <w:rFonts w:ascii="Verdana" w:hAnsi="Verdana" w:cs="Arial"/>
        </w:rPr>
      </w:pPr>
      <w:r w:rsidRPr="00F50CCD">
        <w:rPr>
          <w:rFonts w:ascii="Verdana" w:hAnsi="Verdana" w:cs="Arial"/>
          <w:lang w:eastAsia="en-GB"/>
        </w:rPr>
        <w:t>Four key risks are specifically relevant to the level of general reserves now and in the future, which are outlined below.</w:t>
      </w:r>
    </w:p>
    <w:p w14:paraId="6CFB6F98" w14:textId="77777777" w:rsidR="00013A24" w:rsidRPr="00F50CCD" w:rsidRDefault="00013A24" w:rsidP="009C0E77">
      <w:pPr>
        <w:numPr>
          <w:ilvl w:val="0"/>
          <w:numId w:val="26"/>
        </w:numPr>
        <w:tabs>
          <w:tab w:val="clear" w:pos="360"/>
          <w:tab w:val="num" w:pos="1276"/>
        </w:tabs>
        <w:spacing w:before="120" w:after="0" w:line="240" w:lineRule="auto"/>
        <w:ind w:left="1276" w:hanging="567"/>
        <w:jc w:val="both"/>
        <w:rPr>
          <w:rFonts w:ascii="Verdana" w:hAnsi="Verdana" w:cs="Arial"/>
          <w:lang w:eastAsia="en-GB"/>
        </w:rPr>
      </w:pPr>
      <w:r w:rsidRPr="00F50CCD">
        <w:rPr>
          <w:rFonts w:ascii="Verdana" w:hAnsi="Verdana" w:cs="Arial"/>
          <w:lang w:eastAsia="en-GB"/>
        </w:rPr>
        <w:t xml:space="preserve">Economic instability – the risk that worsening economic conditions, real terms reductions in levels of government grant and the increased resource requirements will have a significant effect on already stretched financial resources. This will result in a restriction on operational activity and developments over the next four years and beyond, for example, curbing the ability to offer the level of community policing that the public is expecting unless a bigger draw on reserves is authorised; </w:t>
      </w:r>
    </w:p>
    <w:p w14:paraId="04F5104F" w14:textId="77777777" w:rsidR="00013A24" w:rsidRPr="00F50CCD" w:rsidRDefault="00013A24" w:rsidP="009C0E77">
      <w:pPr>
        <w:numPr>
          <w:ilvl w:val="0"/>
          <w:numId w:val="26"/>
        </w:numPr>
        <w:tabs>
          <w:tab w:val="clear" w:pos="360"/>
          <w:tab w:val="num" w:pos="1276"/>
        </w:tabs>
        <w:spacing w:before="120" w:after="0" w:line="240" w:lineRule="auto"/>
        <w:ind w:left="1276" w:hanging="567"/>
        <w:jc w:val="both"/>
        <w:rPr>
          <w:rFonts w:ascii="Verdana" w:hAnsi="Verdana" w:cs="Arial"/>
          <w:lang w:eastAsia="en-GB"/>
        </w:rPr>
      </w:pPr>
      <w:r w:rsidRPr="00F50CCD">
        <w:rPr>
          <w:rFonts w:ascii="Verdana" w:hAnsi="Verdana" w:cs="Arial"/>
          <w:lang w:eastAsia="en-GB"/>
        </w:rPr>
        <w:t>External Risks – such as Brexit and global financial markets have been taken into account in setting reserves;</w:t>
      </w:r>
    </w:p>
    <w:p w14:paraId="487F645D" w14:textId="77777777" w:rsidR="00013A24" w:rsidRPr="00F50CCD" w:rsidRDefault="00013A24" w:rsidP="009C0E77">
      <w:pPr>
        <w:numPr>
          <w:ilvl w:val="0"/>
          <w:numId w:val="26"/>
        </w:numPr>
        <w:tabs>
          <w:tab w:val="clear" w:pos="360"/>
          <w:tab w:val="num" w:pos="1276"/>
        </w:tabs>
        <w:spacing w:before="120" w:after="0" w:line="240" w:lineRule="auto"/>
        <w:ind w:left="1276" w:hanging="567"/>
        <w:jc w:val="both"/>
        <w:rPr>
          <w:rFonts w:ascii="Verdana" w:hAnsi="Verdana" w:cs="Arial"/>
          <w:lang w:eastAsia="en-GB"/>
        </w:rPr>
      </w:pPr>
      <w:r w:rsidRPr="00F50CCD">
        <w:rPr>
          <w:rFonts w:ascii="Verdana" w:hAnsi="Verdana" w:cs="Arial"/>
          <w:lang w:eastAsia="en-GB"/>
        </w:rPr>
        <w:t>Operational major incidents and nationally and locally managed capital schemes – the likelihood and impact of a major incident that could occur within the Force area and risks attached to significant capital schemes has been considered in determining an appropriate level of reserves;</w:t>
      </w:r>
    </w:p>
    <w:p w14:paraId="5A3A306E" w14:textId="77777777" w:rsidR="00013A24" w:rsidRPr="00F50CCD" w:rsidRDefault="00013A24" w:rsidP="009C0E77">
      <w:pPr>
        <w:numPr>
          <w:ilvl w:val="0"/>
          <w:numId w:val="26"/>
        </w:numPr>
        <w:tabs>
          <w:tab w:val="clear" w:pos="360"/>
          <w:tab w:val="num" w:pos="1276"/>
        </w:tabs>
        <w:spacing w:before="120" w:after="0" w:line="240" w:lineRule="auto"/>
        <w:ind w:left="1276" w:hanging="567"/>
        <w:jc w:val="both"/>
        <w:rPr>
          <w:rFonts w:ascii="Verdana" w:hAnsi="Verdana" w:cs="Arial"/>
          <w:lang w:eastAsia="en-GB"/>
        </w:rPr>
      </w:pPr>
      <w:r w:rsidRPr="00F50CCD">
        <w:rPr>
          <w:rFonts w:ascii="Verdana" w:hAnsi="Verdana" w:cs="Arial"/>
          <w:lang w:eastAsia="en-GB"/>
        </w:rPr>
        <w:t>Council Tax – keeping council tax under control remains a priority for the Government.</w:t>
      </w:r>
    </w:p>
    <w:p w14:paraId="0560D457" w14:textId="77777777" w:rsidR="00013A24" w:rsidRPr="00F50CCD" w:rsidRDefault="00013A24" w:rsidP="009C0E77">
      <w:pPr>
        <w:pStyle w:val="Heading2"/>
        <w:spacing w:before="0" w:line="240" w:lineRule="auto"/>
        <w:rPr>
          <w:rFonts w:ascii="Verdana" w:hAnsi="Verdana" w:cs="Arial"/>
          <w:color w:val="auto"/>
          <w:sz w:val="22"/>
          <w:szCs w:val="22"/>
        </w:rPr>
      </w:pPr>
      <w:bookmarkStart w:id="13" w:name="_Toc504048826"/>
      <w:bookmarkEnd w:id="4"/>
      <w:bookmarkEnd w:id="5"/>
    </w:p>
    <w:p w14:paraId="6EBEC20E" w14:textId="761E69CB" w:rsidR="00013A24" w:rsidRPr="00F50CCD" w:rsidRDefault="00987D0F" w:rsidP="009C0E77">
      <w:pPr>
        <w:pStyle w:val="Heading2"/>
        <w:spacing w:before="0" w:line="240" w:lineRule="auto"/>
        <w:rPr>
          <w:rFonts w:ascii="Verdana" w:hAnsi="Verdana" w:cs="Arial"/>
          <w:color w:val="auto"/>
          <w:sz w:val="22"/>
          <w:szCs w:val="22"/>
        </w:rPr>
      </w:pPr>
      <w:r w:rsidRPr="00F50CCD">
        <w:rPr>
          <w:rFonts w:ascii="Verdana" w:hAnsi="Verdana" w:cs="Arial"/>
          <w:color w:val="auto"/>
          <w:sz w:val="22"/>
          <w:szCs w:val="22"/>
        </w:rPr>
        <w:t>17</w:t>
      </w:r>
      <w:r w:rsidR="00610FB8" w:rsidRPr="00F50CCD">
        <w:rPr>
          <w:rFonts w:ascii="Verdana" w:hAnsi="Verdana" w:cs="Arial"/>
          <w:color w:val="auto"/>
          <w:sz w:val="22"/>
          <w:szCs w:val="22"/>
        </w:rPr>
        <w:tab/>
      </w:r>
      <w:r w:rsidR="00013A24" w:rsidRPr="00F50CCD">
        <w:rPr>
          <w:rFonts w:ascii="Verdana" w:hAnsi="Verdana" w:cs="Arial"/>
          <w:color w:val="auto"/>
          <w:sz w:val="22"/>
          <w:szCs w:val="22"/>
        </w:rPr>
        <w:t>Capital</w:t>
      </w:r>
      <w:bookmarkEnd w:id="13"/>
      <w:r w:rsidR="00013A24" w:rsidRPr="00F50CCD">
        <w:rPr>
          <w:rFonts w:ascii="Verdana" w:hAnsi="Verdana" w:cs="Arial"/>
          <w:color w:val="auto"/>
          <w:sz w:val="22"/>
          <w:szCs w:val="22"/>
        </w:rPr>
        <w:t xml:space="preserve"> </w:t>
      </w:r>
    </w:p>
    <w:p w14:paraId="2727729F" w14:textId="77777777" w:rsidR="00013A24" w:rsidRPr="00F50CCD" w:rsidRDefault="00013A24" w:rsidP="009C0E77">
      <w:pPr>
        <w:spacing w:after="0" w:line="240" w:lineRule="auto"/>
        <w:rPr>
          <w:rFonts w:ascii="Verdana" w:hAnsi="Verdana"/>
        </w:rPr>
      </w:pPr>
      <w:bookmarkStart w:id="14" w:name="_Toc361819666"/>
    </w:p>
    <w:p w14:paraId="2F650804" w14:textId="7FAA320A" w:rsidR="00CE3F63" w:rsidRPr="00F50CCD" w:rsidRDefault="00987D0F" w:rsidP="009C0E77">
      <w:pPr>
        <w:spacing w:after="0" w:line="240" w:lineRule="auto"/>
        <w:ind w:left="720" w:hanging="720"/>
        <w:jc w:val="both"/>
        <w:rPr>
          <w:rFonts w:ascii="Verdana" w:hAnsi="Verdana"/>
        </w:rPr>
      </w:pPr>
      <w:r w:rsidRPr="00F50CCD">
        <w:rPr>
          <w:rFonts w:ascii="Verdana" w:hAnsi="Verdana"/>
        </w:rPr>
        <w:t>17</w:t>
      </w:r>
      <w:r w:rsidR="00013A24" w:rsidRPr="00F50CCD">
        <w:rPr>
          <w:rFonts w:ascii="Verdana" w:hAnsi="Verdana"/>
        </w:rPr>
        <w:t>.1</w:t>
      </w:r>
      <w:r w:rsidR="00013A24" w:rsidRPr="00F50CCD">
        <w:rPr>
          <w:rFonts w:ascii="Verdana" w:hAnsi="Verdana"/>
        </w:rPr>
        <w:tab/>
      </w:r>
      <w:bookmarkEnd w:id="14"/>
      <w:r w:rsidR="00013A24" w:rsidRPr="00F50CCD">
        <w:rPr>
          <w:rFonts w:ascii="Verdana" w:hAnsi="Verdana"/>
        </w:rPr>
        <w:t>Well maintained and managed assets</w:t>
      </w:r>
      <w:r w:rsidR="00CE3F63" w:rsidRPr="00F50CCD">
        <w:rPr>
          <w:rFonts w:ascii="Verdana" w:hAnsi="Verdana"/>
        </w:rPr>
        <w:t xml:space="preserve"> and critical infrastructure</w:t>
      </w:r>
      <w:r w:rsidR="00013A24" w:rsidRPr="00F50CCD">
        <w:rPr>
          <w:rFonts w:ascii="Verdana" w:hAnsi="Verdana"/>
        </w:rPr>
        <w:t xml:space="preserve"> play a vital role in the delivery of efficient policing services.  Therefore it makes sense to plan how these assets will be maintained and managed.  The Capital Strategy is shown in Appendix H and underpins the draft capital programme for </w:t>
      </w:r>
      <w:r w:rsidR="00FB0B2F" w:rsidRPr="00F50CCD">
        <w:rPr>
          <w:rFonts w:ascii="Verdana" w:hAnsi="Verdana"/>
        </w:rPr>
        <w:t>2020/21</w:t>
      </w:r>
      <w:r w:rsidR="00CE3F63" w:rsidRPr="00F50CCD">
        <w:rPr>
          <w:rFonts w:ascii="Verdana" w:hAnsi="Verdana"/>
        </w:rPr>
        <w:t xml:space="preserve">.  </w:t>
      </w:r>
    </w:p>
    <w:p w14:paraId="51F15B84" w14:textId="77777777" w:rsidR="00CE3F63" w:rsidRPr="00F50CCD" w:rsidRDefault="00CE3F63" w:rsidP="009C0E77">
      <w:pPr>
        <w:spacing w:after="0" w:line="240" w:lineRule="auto"/>
        <w:ind w:left="720" w:hanging="720"/>
        <w:jc w:val="both"/>
        <w:rPr>
          <w:rFonts w:ascii="Verdana" w:hAnsi="Verdana"/>
        </w:rPr>
      </w:pPr>
    </w:p>
    <w:p w14:paraId="3350BD88" w14:textId="2077E913" w:rsidR="00013A24" w:rsidRPr="00F50CCD" w:rsidRDefault="00CE3F63" w:rsidP="009C0E77">
      <w:pPr>
        <w:spacing w:after="0" w:line="240" w:lineRule="auto"/>
        <w:ind w:left="720" w:hanging="720"/>
        <w:jc w:val="both"/>
        <w:rPr>
          <w:rFonts w:ascii="Verdana" w:hAnsi="Verdana"/>
        </w:rPr>
      </w:pPr>
      <w:r w:rsidRPr="00F50CCD">
        <w:rPr>
          <w:rFonts w:ascii="Verdana" w:hAnsi="Verdana"/>
        </w:rPr>
        <w:t>1</w:t>
      </w:r>
      <w:r w:rsidR="00987D0F" w:rsidRPr="00F50CCD">
        <w:rPr>
          <w:rFonts w:ascii="Verdana" w:hAnsi="Verdana"/>
        </w:rPr>
        <w:t>7</w:t>
      </w:r>
      <w:r w:rsidRPr="00F50CCD">
        <w:rPr>
          <w:rFonts w:ascii="Verdana" w:hAnsi="Verdana"/>
        </w:rPr>
        <w:t>.2</w:t>
      </w:r>
      <w:r w:rsidRPr="00F50CCD">
        <w:rPr>
          <w:rFonts w:ascii="Verdana" w:hAnsi="Verdana"/>
        </w:rPr>
        <w:tab/>
        <w:t>Considerable work</w:t>
      </w:r>
      <w:r w:rsidR="00B26B69" w:rsidRPr="00F50CCD">
        <w:rPr>
          <w:rFonts w:ascii="Verdana" w:hAnsi="Verdana"/>
        </w:rPr>
        <w:t xml:space="preserve"> has been undertaken during 2019/20</w:t>
      </w:r>
      <w:r w:rsidRPr="00F50CCD">
        <w:rPr>
          <w:rFonts w:ascii="Verdana" w:hAnsi="Verdana"/>
        </w:rPr>
        <w:t xml:space="preserve"> to consider </w:t>
      </w:r>
      <w:r w:rsidR="005E64D6" w:rsidRPr="00F50CCD">
        <w:rPr>
          <w:rFonts w:ascii="Verdana" w:hAnsi="Verdana"/>
        </w:rPr>
        <w:t xml:space="preserve">future </w:t>
      </w:r>
      <w:r w:rsidRPr="00F50CCD">
        <w:rPr>
          <w:rFonts w:ascii="Verdana" w:hAnsi="Verdana"/>
        </w:rPr>
        <w:t>investment requirements over a longer period, albeit this</w:t>
      </w:r>
      <w:r w:rsidR="005E64D6" w:rsidRPr="00F50CCD">
        <w:rPr>
          <w:rFonts w:ascii="Verdana" w:hAnsi="Verdana"/>
        </w:rPr>
        <w:t xml:space="preserve"> naturally</w:t>
      </w:r>
      <w:r w:rsidRPr="00F50CCD">
        <w:rPr>
          <w:rFonts w:ascii="Verdana" w:hAnsi="Verdana"/>
        </w:rPr>
        <w:t xml:space="preserve"> includes a number of assumptions.  </w:t>
      </w:r>
      <w:r w:rsidR="005E64D6" w:rsidRPr="00F50CCD">
        <w:rPr>
          <w:rFonts w:ascii="Verdana" w:hAnsi="Verdana"/>
        </w:rPr>
        <w:t>A</w:t>
      </w:r>
      <w:r w:rsidRPr="00F50CCD">
        <w:rPr>
          <w:rFonts w:ascii="Verdana" w:hAnsi="Verdana"/>
        </w:rPr>
        <w:t xml:space="preserve"> ten year programme is outlined within the Capital Strategy with the programme for the next fi</w:t>
      </w:r>
      <w:r w:rsidR="005E64D6" w:rsidRPr="00F50CCD">
        <w:rPr>
          <w:rFonts w:ascii="Verdana" w:hAnsi="Verdana"/>
        </w:rPr>
        <w:t xml:space="preserve">ve years being outlined in the </w:t>
      </w:r>
      <w:r w:rsidRPr="00F50CCD">
        <w:rPr>
          <w:rFonts w:ascii="Verdana" w:hAnsi="Verdana"/>
        </w:rPr>
        <w:t>table</w:t>
      </w:r>
      <w:r w:rsidR="005E64D6" w:rsidRPr="00F50CCD">
        <w:rPr>
          <w:rFonts w:ascii="Verdana" w:hAnsi="Verdana"/>
        </w:rPr>
        <w:t xml:space="preserve"> below</w:t>
      </w:r>
      <w:r w:rsidR="00013A24" w:rsidRPr="00F50CCD">
        <w:rPr>
          <w:rFonts w:ascii="Verdana" w:hAnsi="Verdana"/>
        </w:rPr>
        <w:t>:</w:t>
      </w:r>
    </w:p>
    <w:p w14:paraId="3B83D76F" w14:textId="77777777" w:rsidR="00013A24" w:rsidRPr="00F50CCD" w:rsidRDefault="00013A24" w:rsidP="009C0E77">
      <w:pPr>
        <w:spacing w:after="0" w:line="240" w:lineRule="auto"/>
        <w:rPr>
          <w:rFonts w:ascii="Verdana" w:hAnsi="Verdana"/>
        </w:rPr>
      </w:pPr>
    </w:p>
    <w:p w14:paraId="1886BBF0" w14:textId="77777777" w:rsidR="00677E19" w:rsidRPr="00F50CCD" w:rsidRDefault="00677E19" w:rsidP="009C0E77">
      <w:pPr>
        <w:spacing w:line="240" w:lineRule="auto"/>
        <w:rPr>
          <w:rFonts w:ascii="Verdana" w:hAnsi="Verdana" w:cs="Arial"/>
          <w:b/>
        </w:rPr>
      </w:pPr>
      <w:r w:rsidRPr="00F50CCD">
        <w:rPr>
          <w:rFonts w:ascii="Verdana" w:hAnsi="Verdana" w:cs="Arial"/>
          <w:b/>
        </w:rPr>
        <w:br w:type="page"/>
      </w:r>
    </w:p>
    <w:p w14:paraId="4BEC8CAC" w14:textId="50E5BCBF" w:rsidR="00013A24" w:rsidRPr="00F50CCD" w:rsidRDefault="00013A24" w:rsidP="009C0E77">
      <w:pPr>
        <w:spacing w:after="0" w:line="240" w:lineRule="auto"/>
        <w:ind w:firstLine="720"/>
        <w:rPr>
          <w:rFonts w:ascii="Verdana" w:hAnsi="Verdana" w:cs="Arial"/>
          <w:b/>
        </w:rPr>
      </w:pPr>
      <w:r w:rsidRPr="00F50CCD">
        <w:rPr>
          <w:rFonts w:ascii="Verdana" w:hAnsi="Verdana" w:cs="Arial"/>
          <w:b/>
        </w:rPr>
        <w:lastRenderedPageBreak/>
        <w:t xml:space="preserve">Table </w:t>
      </w:r>
      <w:r w:rsidR="00540675" w:rsidRPr="00F50CCD">
        <w:rPr>
          <w:rFonts w:ascii="Verdana" w:hAnsi="Verdana" w:cs="Arial"/>
          <w:b/>
        </w:rPr>
        <w:t>22</w:t>
      </w:r>
      <w:r w:rsidRPr="00F50CCD">
        <w:rPr>
          <w:rFonts w:ascii="Verdana" w:hAnsi="Verdana" w:cs="Arial"/>
          <w:b/>
        </w:rPr>
        <w:t xml:space="preserve">: </w:t>
      </w:r>
      <w:r w:rsidR="006A38F5" w:rsidRPr="00F50CCD">
        <w:rPr>
          <w:rFonts w:ascii="Verdana" w:hAnsi="Verdana" w:cs="Arial"/>
          <w:b/>
        </w:rPr>
        <w:t>Draft Capital Programme for 2019/20</w:t>
      </w:r>
      <w:r w:rsidR="000F1549" w:rsidRPr="00F50CCD">
        <w:rPr>
          <w:rFonts w:ascii="Verdana" w:hAnsi="Verdana" w:cs="Arial"/>
          <w:b/>
        </w:rPr>
        <w:t xml:space="preserve"> to 2024/25</w:t>
      </w:r>
    </w:p>
    <w:p w14:paraId="7672A99A" w14:textId="19C0A74B" w:rsidR="00195379" w:rsidRPr="00F50CCD" w:rsidRDefault="00195379" w:rsidP="009C0E77">
      <w:pPr>
        <w:spacing w:after="0" w:line="240" w:lineRule="auto"/>
        <w:ind w:firstLine="720"/>
        <w:rPr>
          <w:rFonts w:ascii="Verdana" w:hAnsi="Verdana" w:cs="Arial"/>
          <w:b/>
        </w:rPr>
      </w:pPr>
      <w:r w:rsidRPr="00F50CCD">
        <w:rPr>
          <w:rFonts w:ascii="Verdana" w:hAnsi="Verdana" w:cs="Arial"/>
          <w:b/>
          <w:noProof/>
          <w:lang w:eastAsia="en-GB"/>
        </w:rPr>
        <w:drawing>
          <wp:inline distT="0" distB="0" distL="0" distR="0" wp14:anchorId="69A6565E" wp14:editId="16151AE0">
            <wp:extent cx="5490210" cy="3670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2524" cy="3671847"/>
                    </a:xfrm>
                    <a:prstGeom prst="rect">
                      <a:avLst/>
                    </a:prstGeom>
                    <a:noFill/>
                    <a:ln>
                      <a:noFill/>
                    </a:ln>
                  </pic:spPr>
                </pic:pic>
              </a:graphicData>
            </a:graphic>
          </wp:inline>
        </w:drawing>
      </w:r>
    </w:p>
    <w:p w14:paraId="0A570A38" w14:textId="5F2883D8" w:rsidR="005E64D6" w:rsidRPr="00F50CCD" w:rsidRDefault="005E64D6" w:rsidP="009C0E77">
      <w:pPr>
        <w:spacing w:after="0" w:line="240" w:lineRule="auto"/>
        <w:rPr>
          <w:rFonts w:ascii="Verdana" w:hAnsi="Verdana" w:cs="Arial"/>
          <w:b/>
        </w:rPr>
      </w:pPr>
    </w:p>
    <w:p w14:paraId="482FCD27" w14:textId="77777777" w:rsidR="005E64D6" w:rsidRPr="00F50CCD" w:rsidRDefault="005E64D6" w:rsidP="009C0E77">
      <w:pPr>
        <w:spacing w:after="0" w:line="240" w:lineRule="auto"/>
        <w:ind w:firstLine="720"/>
        <w:rPr>
          <w:rFonts w:ascii="Verdana" w:hAnsi="Verdana" w:cs="Arial"/>
          <w:b/>
        </w:rPr>
      </w:pPr>
    </w:p>
    <w:p w14:paraId="6CDE1D98" w14:textId="7A4C1209" w:rsidR="00013A24" w:rsidRPr="00F50CCD" w:rsidRDefault="00987D0F" w:rsidP="009C0E77">
      <w:pPr>
        <w:tabs>
          <w:tab w:val="num" w:pos="709"/>
          <w:tab w:val="left" w:pos="5760"/>
        </w:tabs>
        <w:spacing w:before="60" w:after="120" w:line="240" w:lineRule="auto"/>
        <w:ind w:left="709" w:hanging="709"/>
        <w:jc w:val="both"/>
        <w:rPr>
          <w:rFonts w:ascii="Verdana" w:hAnsi="Verdana"/>
        </w:rPr>
      </w:pPr>
      <w:r w:rsidRPr="00F50CCD">
        <w:rPr>
          <w:rFonts w:ascii="Verdana" w:hAnsi="Verdana" w:cs="Arial"/>
          <w:lang w:eastAsia="en-GB"/>
        </w:rPr>
        <w:t>17.3</w:t>
      </w:r>
      <w:r w:rsidR="00013A24" w:rsidRPr="00F50CCD">
        <w:rPr>
          <w:rFonts w:ascii="Verdana" w:hAnsi="Verdana" w:cs="Arial"/>
          <w:lang w:eastAsia="en-GB"/>
        </w:rPr>
        <w:tab/>
        <w:t xml:space="preserve">The </w:t>
      </w:r>
      <w:r w:rsidR="00013A24" w:rsidRPr="00F50CCD">
        <w:rPr>
          <w:rFonts w:ascii="Verdana" w:hAnsi="Verdana"/>
        </w:rPr>
        <w:t>draft capital programme requires tot</w:t>
      </w:r>
      <w:r w:rsidR="000F1549" w:rsidRPr="00F50CCD">
        <w:rPr>
          <w:rFonts w:ascii="Verdana" w:hAnsi="Verdana"/>
        </w:rPr>
        <w:t>al funding of £</w:t>
      </w:r>
      <w:r w:rsidR="00195379" w:rsidRPr="00F50CCD">
        <w:rPr>
          <w:rFonts w:ascii="Verdana" w:hAnsi="Verdana"/>
        </w:rPr>
        <w:t>69.5</w:t>
      </w:r>
      <w:r w:rsidR="000F1549" w:rsidRPr="00F50CCD">
        <w:rPr>
          <w:rFonts w:ascii="Verdana" w:hAnsi="Verdana"/>
        </w:rPr>
        <w:t>m for 2019/20</w:t>
      </w:r>
      <w:r w:rsidR="00CE3F63" w:rsidRPr="00F50CCD">
        <w:rPr>
          <w:rFonts w:ascii="Verdana" w:hAnsi="Verdana"/>
        </w:rPr>
        <w:t>-2024/25</w:t>
      </w:r>
      <w:r w:rsidR="009F279F" w:rsidRPr="00F50CCD">
        <w:rPr>
          <w:rFonts w:ascii="Verdana" w:hAnsi="Verdana"/>
        </w:rPr>
        <w:t xml:space="preserve"> with £6.0m planned to be</w:t>
      </w:r>
      <w:r w:rsidR="000F1549" w:rsidRPr="00F50CCD">
        <w:rPr>
          <w:rFonts w:ascii="Verdana" w:hAnsi="Verdana"/>
        </w:rPr>
        <w:t xml:space="preserve"> spent in 2019/20</w:t>
      </w:r>
      <w:r w:rsidR="00013A24" w:rsidRPr="00F50CCD">
        <w:rPr>
          <w:rFonts w:ascii="Verdana" w:hAnsi="Verdana"/>
        </w:rPr>
        <w:t>.  For the current capital programme to be fully financed over the next six year, capital reserves wil</w:t>
      </w:r>
      <w:r w:rsidR="009F279F" w:rsidRPr="00F50CCD">
        <w:rPr>
          <w:rFonts w:ascii="Verdana" w:hAnsi="Verdana"/>
        </w:rPr>
        <w:t>l be depleted by the end of 2021/22</w:t>
      </w:r>
      <w:r w:rsidR="00013A24" w:rsidRPr="00F50CCD">
        <w:rPr>
          <w:rFonts w:ascii="Verdana" w:hAnsi="Verdana"/>
        </w:rPr>
        <w:t>.  In addition, it is foreseen that external borrowing of £</w:t>
      </w:r>
      <w:r w:rsidR="005E64D6" w:rsidRPr="00F50CCD">
        <w:rPr>
          <w:rFonts w:ascii="Verdana" w:hAnsi="Verdana"/>
        </w:rPr>
        <w:t>49.1</w:t>
      </w:r>
      <w:r w:rsidR="00013A24" w:rsidRPr="00F50CCD">
        <w:rPr>
          <w:rFonts w:ascii="Verdana" w:hAnsi="Verdana"/>
        </w:rPr>
        <w:t>m will be needed over the same period.  The majority of this borrowing will fund the building of a new custody facility for Carmarthenshire, provide a solution to the ageing police facility in Brecon and fund the new training facility for the Joint Firearms Unit.  The cost of these three capital projects are currently expected to be in the region of £2</w:t>
      </w:r>
      <w:r w:rsidR="000F1549" w:rsidRPr="00F50CCD">
        <w:rPr>
          <w:rFonts w:ascii="Verdana" w:hAnsi="Verdana"/>
        </w:rPr>
        <w:t>9</w:t>
      </w:r>
      <w:r w:rsidR="005E64D6" w:rsidRPr="00F50CCD">
        <w:rPr>
          <w:rFonts w:ascii="Verdana" w:hAnsi="Verdana"/>
        </w:rPr>
        <w:t>.0</w:t>
      </w:r>
      <w:r w:rsidR="00013A24" w:rsidRPr="00F50CCD">
        <w:rPr>
          <w:rFonts w:ascii="Verdana" w:hAnsi="Verdana"/>
        </w:rPr>
        <w:t>m.</w:t>
      </w:r>
    </w:p>
    <w:p w14:paraId="7F61752A" w14:textId="77777777" w:rsidR="00987D0F" w:rsidRPr="00F50CCD" w:rsidRDefault="00987D0F" w:rsidP="009C0E77">
      <w:pPr>
        <w:spacing w:after="0" w:line="240" w:lineRule="auto"/>
        <w:jc w:val="both"/>
        <w:rPr>
          <w:rFonts w:ascii="Verdana" w:hAnsi="Verdana" w:cs="Arial"/>
        </w:rPr>
      </w:pPr>
    </w:p>
    <w:p w14:paraId="5B46C117" w14:textId="3A51656C" w:rsidR="00013A24" w:rsidRPr="00F50CCD" w:rsidRDefault="00013A24" w:rsidP="009C0E77">
      <w:pPr>
        <w:pStyle w:val="ListParagraph"/>
        <w:numPr>
          <w:ilvl w:val="0"/>
          <w:numId w:val="63"/>
        </w:numPr>
        <w:spacing w:after="0" w:line="240" w:lineRule="auto"/>
        <w:ind w:left="709" w:hanging="709"/>
        <w:jc w:val="both"/>
        <w:rPr>
          <w:rFonts w:ascii="Verdana" w:hAnsi="Verdana"/>
          <w:b/>
        </w:rPr>
      </w:pPr>
      <w:r w:rsidRPr="00F50CCD">
        <w:rPr>
          <w:rFonts w:ascii="Verdana" w:hAnsi="Verdana"/>
          <w:b/>
        </w:rPr>
        <w:t>Public Consultation and Opinion</w:t>
      </w:r>
    </w:p>
    <w:p w14:paraId="446A6E37" w14:textId="77777777" w:rsidR="00610FB8" w:rsidRPr="00F50CCD" w:rsidRDefault="00610FB8" w:rsidP="009C0E77">
      <w:pPr>
        <w:pStyle w:val="ListParagraph"/>
        <w:spacing w:line="240" w:lineRule="auto"/>
        <w:jc w:val="both"/>
        <w:rPr>
          <w:rFonts w:ascii="Verdana" w:hAnsi="Verdana" w:cs="Arial"/>
        </w:rPr>
      </w:pPr>
    </w:p>
    <w:p w14:paraId="7A1C7B10" w14:textId="77777777" w:rsidR="0001007D" w:rsidRPr="00F50CCD" w:rsidRDefault="00013A24" w:rsidP="009C0E77">
      <w:pPr>
        <w:pStyle w:val="ListParagraph"/>
        <w:numPr>
          <w:ilvl w:val="1"/>
          <w:numId w:val="65"/>
        </w:numPr>
        <w:spacing w:line="240" w:lineRule="auto"/>
        <w:jc w:val="both"/>
        <w:rPr>
          <w:rFonts w:ascii="Verdana" w:hAnsi="Verdana" w:cs="Arial"/>
        </w:rPr>
      </w:pPr>
      <w:r w:rsidRPr="00F50CCD">
        <w:rPr>
          <w:rFonts w:ascii="Verdana" w:hAnsi="Verdana" w:cs="Arial"/>
        </w:rPr>
        <w:t xml:space="preserve">On the </w:t>
      </w:r>
      <w:r w:rsidR="006A38F5" w:rsidRPr="00F50CCD">
        <w:rPr>
          <w:rFonts w:ascii="Verdana" w:hAnsi="Verdana" w:cs="Arial"/>
        </w:rPr>
        <w:t>5</w:t>
      </w:r>
      <w:r w:rsidRPr="00F50CCD">
        <w:rPr>
          <w:rFonts w:ascii="Verdana" w:hAnsi="Verdana" w:cs="Arial"/>
          <w:vertAlign w:val="superscript"/>
        </w:rPr>
        <w:t>th</w:t>
      </w:r>
      <w:r w:rsidR="00053100" w:rsidRPr="00F50CCD">
        <w:rPr>
          <w:rFonts w:ascii="Verdana" w:hAnsi="Verdana" w:cs="Arial"/>
        </w:rPr>
        <w:t xml:space="preserve"> December 2019</w:t>
      </w:r>
      <w:r w:rsidRPr="00F50CCD">
        <w:rPr>
          <w:rFonts w:ascii="Verdana" w:hAnsi="Verdana" w:cs="Arial"/>
        </w:rPr>
        <w:t xml:space="preserve">, the Commissioner launched his public consultation on police funding for </w:t>
      </w:r>
      <w:r w:rsidR="00FB0B2F" w:rsidRPr="00F50CCD">
        <w:rPr>
          <w:rFonts w:ascii="Verdana" w:hAnsi="Verdana" w:cs="Arial"/>
        </w:rPr>
        <w:t>2020/21</w:t>
      </w:r>
      <w:r w:rsidRPr="00F50CCD">
        <w:rPr>
          <w:rFonts w:ascii="Verdana" w:hAnsi="Verdana" w:cs="Arial"/>
        </w:rPr>
        <w:t xml:space="preserve">.  It was important to the Commissioner that he sought the views of the public and Dyfed-Powys Police workforce.  He urged all to voice their opinion on this critical issue, to ensure that as a Police Force, Dyfed-Powys Police can continue to safeguard its communities with the highest standard of service available. </w:t>
      </w:r>
    </w:p>
    <w:p w14:paraId="2931FB17" w14:textId="77777777" w:rsidR="0001007D" w:rsidRPr="00F50CCD" w:rsidRDefault="0001007D" w:rsidP="009C0E77">
      <w:pPr>
        <w:pStyle w:val="ListParagraph"/>
        <w:spacing w:line="240" w:lineRule="auto"/>
        <w:jc w:val="both"/>
        <w:rPr>
          <w:rFonts w:ascii="Verdana" w:hAnsi="Verdana" w:cs="Arial"/>
        </w:rPr>
      </w:pPr>
    </w:p>
    <w:p w14:paraId="379F572A" w14:textId="06BA03D7" w:rsidR="00013A24" w:rsidRPr="00F50CCD" w:rsidRDefault="00013A24" w:rsidP="009C0E77">
      <w:pPr>
        <w:pStyle w:val="ListParagraph"/>
        <w:numPr>
          <w:ilvl w:val="1"/>
          <w:numId w:val="65"/>
        </w:numPr>
        <w:spacing w:line="240" w:lineRule="auto"/>
        <w:jc w:val="both"/>
        <w:rPr>
          <w:rFonts w:ascii="Verdana" w:hAnsi="Verdana" w:cs="Arial"/>
        </w:rPr>
      </w:pPr>
      <w:r w:rsidRPr="00F50CCD">
        <w:rPr>
          <w:rFonts w:ascii="Verdana" w:hAnsi="Verdana" w:cs="Arial"/>
        </w:rPr>
        <w:t xml:space="preserve">To assist the public in providing their views, a survey was created and both distributed and promoted widely.  </w:t>
      </w:r>
      <w:r w:rsidR="006A38F5" w:rsidRPr="00F50CCD">
        <w:rPr>
          <w:rFonts w:ascii="Verdana" w:hAnsi="Verdana" w:cs="Arial"/>
        </w:rPr>
        <w:t xml:space="preserve">The Commissioner outlined the impact of what an additional £1, £1.50 and £2 per month on the Police Precept would mean to Dyfed-Powys Police and its service users. </w:t>
      </w:r>
      <w:r w:rsidRPr="00F50CCD">
        <w:rPr>
          <w:rFonts w:ascii="Verdana" w:hAnsi="Verdana" w:cs="Arial"/>
        </w:rPr>
        <w:t xml:space="preserve">The survey closed on Sunday </w:t>
      </w:r>
      <w:r w:rsidR="00D869BC" w:rsidRPr="00F50CCD">
        <w:rPr>
          <w:rFonts w:ascii="Verdana" w:hAnsi="Verdana" w:cs="Arial"/>
        </w:rPr>
        <w:t>12</w:t>
      </w:r>
      <w:r w:rsidRPr="00F50CCD">
        <w:rPr>
          <w:rFonts w:ascii="Verdana" w:hAnsi="Verdana" w:cs="Arial"/>
          <w:vertAlign w:val="superscript"/>
        </w:rPr>
        <w:t>th</w:t>
      </w:r>
      <w:r w:rsidR="006A38F5" w:rsidRPr="00F50CCD">
        <w:rPr>
          <w:rFonts w:ascii="Verdana" w:hAnsi="Verdana" w:cs="Arial"/>
        </w:rPr>
        <w:t xml:space="preserve"> January 2020</w:t>
      </w:r>
      <w:r w:rsidRPr="00F50CCD">
        <w:rPr>
          <w:rFonts w:ascii="Verdana" w:hAnsi="Verdana" w:cs="Arial"/>
        </w:rPr>
        <w:t xml:space="preserve">.   </w:t>
      </w:r>
    </w:p>
    <w:p w14:paraId="76DFAC50" w14:textId="77777777" w:rsidR="006A38F5" w:rsidRPr="00F50CCD" w:rsidRDefault="006A38F5" w:rsidP="009C0E77">
      <w:pPr>
        <w:pStyle w:val="ListParagraph"/>
        <w:spacing w:after="0" w:line="240" w:lineRule="auto"/>
        <w:ind w:left="709"/>
        <w:jc w:val="both"/>
        <w:rPr>
          <w:rFonts w:ascii="Verdana" w:hAnsi="Verdana"/>
        </w:rPr>
      </w:pPr>
    </w:p>
    <w:p w14:paraId="7DE272E4" w14:textId="77777777" w:rsidR="00013A24" w:rsidRPr="00F50CCD" w:rsidRDefault="00013A24" w:rsidP="009C0E77">
      <w:pPr>
        <w:pStyle w:val="ListParagraph"/>
        <w:numPr>
          <w:ilvl w:val="1"/>
          <w:numId w:val="65"/>
        </w:numPr>
        <w:spacing w:after="0" w:line="240" w:lineRule="auto"/>
        <w:ind w:left="709" w:hanging="709"/>
        <w:jc w:val="both"/>
        <w:rPr>
          <w:rFonts w:ascii="Verdana" w:hAnsi="Verdana"/>
        </w:rPr>
      </w:pPr>
      <w:r w:rsidRPr="00F50CCD">
        <w:rPr>
          <w:rFonts w:ascii="Verdana" w:hAnsi="Verdana"/>
        </w:rPr>
        <w:t>This year’s consultation</w:t>
      </w:r>
      <w:r w:rsidR="006A38F5" w:rsidRPr="00F50CCD">
        <w:rPr>
          <w:rFonts w:ascii="Verdana" w:hAnsi="Verdana"/>
        </w:rPr>
        <w:t xml:space="preserve"> once again </w:t>
      </w:r>
      <w:r w:rsidRPr="00F50CCD">
        <w:rPr>
          <w:rFonts w:ascii="Verdana" w:hAnsi="Verdana"/>
        </w:rPr>
        <w:t xml:space="preserve">saw a significant increase in responses from </w:t>
      </w:r>
      <w:r w:rsidR="00D869BC" w:rsidRPr="00F50CCD">
        <w:rPr>
          <w:rFonts w:ascii="Verdana" w:hAnsi="Verdana"/>
        </w:rPr>
        <w:t>531</w:t>
      </w:r>
      <w:r w:rsidRPr="00F50CCD">
        <w:rPr>
          <w:rFonts w:ascii="Verdana" w:hAnsi="Verdana"/>
        </w:rPr>
        <w:t xml:space="preserve"> last yea</w:t>
      </w:r>
      <w:r w:rsidR="00D869BC" w:rsidRPr="00F50CCD">
        <w:rPr>
          <w:rFonts w:ascii="Verdana" w:hAnsi="Verdana"/>
        </w:rPr>
        <w:t>r to 617</w:t>
      </w:r>
      <w:r w:rsidRPr="00F50CCD">
        <w:rPr>
          <w:rFonts w:ascii="Verdana" w:hAnsi="Verdana"/>
        </w:rPr>
        <w:t xml:space="preserve"> for this year.</w:t>
      </w:r>
    </w:p>
    <w:p w14:paraId="735EA284" w14:textId="77777777" w:rsidR="00013A24" w:rsidRPr="00F50CCD" w:rsidRDefault="00013A24" w:rsidP="009C0E77">
      <w:pPr>
        <w:pStyle w:val="ListParagraph"/>
        <w:spacing w:line="240" w:lineRule="auto"/>
        <w:rPr>
          <w:rFonts w:ascii="Verdana" w:hAnsi="Verdana"/>
        </w:rPr>
      </w:pPr>
    </w:p>
    <w:p w14:paraId="108D8E61" w14:textId="7DA510DA" w:rsidR="00013A24" w:rsidRPr="00F50CCD" w:rsidRDefault="00540675" w:rsidP="009C0E77">
      <w:pPr>
        <w:pStyle w:val="ListParagraph"/>
        <w:spacing w:after="0" w:line="240" w:lineRule="auto"/>
        <w:rPr>
          <w:rFonts w:ascii="Verdana" w:hAnsi="Verdana"/>
          <w:b/>
        </w:rPr>
      </w:pPr>
      <w:r w:rsidRPr="00F50CCD">
        <w:rPr>
          <w:rFonts w:ascii="Verdana" w:hAnsi="Verdana"/>
          <w:b/>
        </w:rPr>
        <w:t>Table 23</w:t>
      </w:r>
      <w:r w:rsidR="00013A24" w:rsidRPr="00F50CCD">
        <w:rPr>
          <w:rFonts w:ascii="Verdana" w:hAnsi="Verdana"/>
          <w:b/>
        </w:rPr>
        <w:t xml:space="preserve"> – </w:t>
      </w:r>
      <w:r w:rsidR="00FB0B2F" w:rsidRPr="00F50CCD">
        <w:rPr>
          <w:rFonts w:ascii="Verdana" w:hAnsi="Verdana"/>
          <w:b/>
        </w:rPr>
        <w:t>2020/21</w:t>
      </w:r>
      <w:r w:rsidR="00013A24" w:rsidRPr="00F50CCD">
        <w:rPr>
          <w:rFonts w:ascii="Verdana" w:hAnsi="Verdana"/>
          <w:b/>
        </w:rPr>
        <w:t xml:space="preserve"> Precept Consultation Responses</w:t>
      </w:r>
    </w:p>
    <w:tbl>
      <w:tblPr>
        <w:tblW w:w="7928" w:type="dxa"/>
        <w:tblInd w:w="699" w:type="dxa"/>
        <w:tblLook w:val="04A0" w:firstRow="1" w:lastRow="0" w:firstColumn="1" w:lastColumn="0" w:noHBand="0" w:noVBand="1"/>
      </w:tblPr>
      <w:tblGrid>
        <w:gridCol w:w="3289"/>
        <w:gridCol w:w="2523"/>
        <w:gridCol w:w="2116"/>
      </w:tblGrid>
      <w:tr w:rsidR="00D869BC" w:rsidRPr="00F50CCD" w14:paraId="70FE1303" w14:textId="77777777" w:rsidTr="000B647E">
        <w:trPr>
          <w:trHeight w:val="1030"/>
        </w:trPr>
        <w:tc>
          <w:tcPr>
            <w:tcW w:w="7928" w:type="dxa"/>
            <w:gridSpan w:val="3"/>
            <w:tcBorders>
              <w:top w:val="single" w:sz="8" w:space="0" w:color="auto"/>
              <w:left w:val="single" w:sz="8" w:space="0" w:color="auto"/>
              <w:bottom w:val="single" w:sz="8" w:space="0" w:color="auto"/>
              <w:right w:val="single" w:sz="8" w:space="0" w:color="000000"/>
            </w:tcBorders>
            <w:shd w:val="clear" w:color="000000" w:fill="4F81BD"/>
            <w:vAlign w:val="center"/>
            <w:hideMark/>
          </w:tcPr>
          <w:p w14:paraId="219BCC6C" w14:textId="77777777" w:rsidR="00D869BC" w:rsidRPr="00F50CCD" w:rsidRDefault="00D869BC" w:rsidP="009C0E77">
            <w:pPr>
              <w:spacing w:after="0" w:line="240" w:lineRule="auto"/>
              <w:jc w:val="center"/>
              <w:rPr>
                <w:rFonts w:ascii="Verdana" w:eastAsia="Times New Roman" w:hAnsi="Verdana" w:cs="Calibri"/>
                <w:b/>
                <w:bCs/>
                <w:color w:val="FFFFFF"/>
                <w:lang w:eastAsia="en-GB"/>
              </w:rPr>
            </w:pPr>
            <w:r w:rsidRPr="00F50CCD">
              <w:rPr>
                <w:rFonts w:ascii="Verdana" w:eastAsia="Times New Roman" w:hAnsi="Verdana" w:cs="Calibri"/>
                <w:b/>
                <w:bCs/>
                <w:color w:val="FFFFFF"/>
                <w:lang w:eastAsia="en-GB"/>
              </w:rPr>
              <w:t>How much more would you be willing to pay each month through the police precept?</w:t>
            </w:r>
          </w:p>
        </w:tc>
      </w:tr>
      <w:tr w:rsidR="00D869BC" w:rsidRPr="00F50CCD" w14:paraId="4576E22C" w14:textId="77777777" w:rsidTr="000B647E">
        <w:trPr>
          <w:trHeight w:val="590"/>
        </w:trPr>
        <w:tc>
          <w:tcPr>
            <w:tcW w:w="3289" w:type="dxa"/>
            <w:tcBorders>
              <w:top w:val="nil"/>
              <w:left w:val="single" w:sz="8" w:space="0" w:color="auto"/>
              <w:bottom w:val="single" w:sz="8" w:space="0" w:color="auto"/>
              <w:right w:val="single" w:sz="8" w:space="0" w:color="auto"/>
            </w:tcBorders>
            <w:shd w:val="clear" w:color="000000" w:fill="4F81BD"/>
            <w:noWrap/>
            <w:vAlign w:val="center"/>
            <w:hideMark/>
          </w:tcPr>
          <w:p w14:paraId="5E2C5ABD" w14:textId="77777777" w:rsidR="00D869BC" w:rsidRPr="00F50CCD" w:rsidRDefault="00D869BC" w:rsidP="009C0E77">
            <w:pPr>
              <w:spacing w:after="0" w:line="240" w:lineRule="auto"/>
              <w:jc w:val="both"/>
              <w:rPr>
                <w:rFonts w:ascii="Verdana" w:eastAsia="Times New Roman" w:hAnsi="Verdana" w:cs="Calibri"/>
                <w:b/>
                <w:bCs/>
                <w:color w:val="FFFFFF"/>
                <w:lang w:eastAsia="en-GB"/>
              </w:rPr>
            </w:pPr>
            <w:r w:rsidRPr="00F50CCD">
              <w:rPr>
                <w:rFonts w:ascii="Verdana" w:eastAsia="Times New Roman" w:hAnsi="Verdana" w:cs="Calibri"/>
                <w:b/>
                <w:bCs/>
                <w:color w:val="FFFFFF"/>
                <w:lang w:eastAsia="en-GB"/>
              </w:rPr>
              <w:t>Response</w:t>
            </w:r>
          </w:p>
        </w:tc>
        <w:tc>
          <w:tcPr>
            <w:tcW w:w="2523" w:type="dxa"/>
            <w:tcBorders>
              <w:top w:val="nil"/>
              <w:left w:val="nil"/>
              <w:bottom w:val="single" w:sz="8" w:space="0" w:color="auto"/>
              <w:right w:val="single" w:sz="8" w:space="0" w:color="auto"/>
            </w:tcBorders>
            <w:shd w:val="clear" w:color="000000" w:fill="4F81BD"/>
            <w:noWrap/>
            <w:vAlign w:val="center"/>
            <w:hideMark/>
          </w:tcPr>
          <w:p w14:paraId="66A20037" w14:textId="77777777" w:rsidR="00D869BC" w:rsidRPr="00F50CCD" w:rsidRDefault="00D869BC" w:rsidP="009C0E77">
            <w:pPr>
              <w:spacing w:after="0" w:line="240" w:lineRule="auto"/>
              <w:jc w:val="center"/>
              <w:rPr>
                <w:rFonts w:ascii="Verdana" w:eastAsia="Times New Roman" w:hAnsi="Verdana" w:cs="Calibri"/>
                <w:b/>
                <w:bCs/>
                <w:color w:val="FFFFFF"/>
                <w:lang w:eastAsia="en-GB"/>
              </w:rPr>
            </w:pPr>
            <w:r w:rsidRPr="00F50CCD">
              <w:rPr>
                <w:rFonts w:ascii="Verdana" w:eastAsia="Times New Roman" w:hAnsi="Verdana" w:cs="Calibri"/>
                <w:b/>
                <w:bCs/>
                <w:color w:val="FFFFFF"/>
                <w:lang w:eastAsia="en-GB"/>
              </w:rPr>
              <w:t>No. of responses</w:t>
            </w:r>
          </w:p>
        </w:tc>
        <w:tc>
          <w:tcPr>
            <w:tcW w:w="2116" w:type="dxa"/>
            <w:tcBorders>
              <w:top w:val="nil"/>
              <w:left w:val="nil"/>
              <w:bottom w:val="single" w:sz="8" w:space="0" w:color="auto"/>
              <w:right w:val="single" w:sz="8" w:space="0" w:color="auto"/>
            </w:tcBorders>
            <w:shd w:val="clear" w:color="000000" w:fill="4F81BD"/>
            <w:noWrap/>
            <w:vAlign w:val="center"/>
            <w:hideMark/>
          </w:tcPr>
          <w:p w14:paraId="6FEF2BF9" w14:textId="77777777" w:rsidR="00D869BC" w:rsidRPr="00F50CCD" w:rsidRDefault="00D869BC" w:rsidP="009C0E77">
            <w:pPr>
              <w:spacing w:after="0" w:line="240" w:lineRule="auto"/>
              <w:jc w:val="center"/>
              <w:rPr>
                <w:rFonts w:ascii="Verdana" w:eastAsia="Times New Roman" w:hAnsi="Verdana" w:cs="Calibri"/>
                <w:b/>
                <w:bCs/>
                <w:color w:val="FFFFFF"/>
                <w:lang w:eastAsia="en-GB"/>
              </w:rPr>
            </w:pPr>
            <w:r w:rsidRPr="00F50CCD">
              <w:rPr>
                <w:rFonts w:ascii="Verdana" w:eastAsia="Times New Roman" w:hAnsi="Verdana" w:cs="Calibri"/>
                <w:b/>
                <w:bCs/>
                <w:color w:val="FFFFFF"/>
                <w:lang w:eastAsia="en-GB"/>
              </w:rPr>
              <w:t>% of responses</w:t>
            </w:r>
          </w:p>
        </w:tc>
      </w:tr>
      <w:tr w:rsidR="00D869BC" w:rsidRPr="00F50CCD" w14:paraId="2CB59832" w14:textId="77777777" w:rsidTr="000B647E">
        <w:trPr>
          <w:trHeight w:val="480"/>
        </w:trPr>
        <w:tc>
          <w:tcPr>
            <w:tcW w:w="3289" w:type="dxa"/>
            <w:tcBorders>
              <w:top w:val="nil"/>
              <w:left w:val="single" w:sz="8" w:space="0" w:color="auto"/>
              <w:bottom w:val="single" w:sz="8" w:space="0" w:color="auto"/>
              <w:right w:val="single" w:sz="8" w:space="0" w:color="auto"/>
            </w:tcBorders>
            <w:shd w:val="clear" w:color="auto" w:fill="auto"/>
            <w:noWrap/>
            <w:vAlign w:val="center"/>
            <w:hideMark/>
          </w:tcPr>
          <w:p w14:paraId="7CCF8F6B" w14:textId="77777777" w:rsidR="00D869BC" w:rsidRPr="00F50CCD" w:rsidRDefault="00D869BC"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An additional £1</w:t>
            </w:r>
          </w:p>
        </w:tc>
        <w:tc>
          <w:tcPr>
            <w:tcW w:w="2523" w:type="dxa"/>
            <w:tcBorders>
              <w:top w:val="nil"/>
              <w:left w:val="nil"/>
              <w:bottom w:val="single" w:sz="8" w:space="0" w:color="auto"/>
              <w:right w:val="single" w:sz="8" w:space="0" w:color="auto"/>
            </w:tcBorders>
            <w:shd w:val="clear" w:color="auto" w:fill="auto"/>
            <w:noWrap/>
            <w:vAlign w:val="center"/>
            <w:hideMark/>
          </w:tcPr>
          <w:p w14:paraId="41BDE91E" w14:textId="77777777" w:rsidR="00D869BC" w:rsidRPr="00F50CCD" w:rsidRDefault="00D869BC"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244</w:t>
            </w:r>
          </w:p>
        </w:tc>
        <w:tc>
          <w:tcPr>
            <w:tcW w:w="2116" w:type="dxa"/>
            <w:tcBorders>
              <w:top w:val="nil"/>
              <w:left w:val="nil"/>
              <w:bottom w:val="single" w:sz="8" w:space="0" w:color="auto"/>
              <w:right w:val="single" w:sz="8" w:space="0" w:color="auto"/>
            </w:tcBorders>
            <w:shd w:val="clear" w:color="auto" w:fill="auto"/>
            <w:noWrap/>
            <w:vAlign w:val="center"/>
            <w:hideMark/>
          </w:tcPr>
          <w:p w14:paraId="2DA4F772" w14:textId="77777777" w:rsidR="00D869BC" w:rsidRPr="00F50CCD" w:rsidRDefault="00D869BC"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40%</w:t>
            </w:r>
          </w:p>
        </w:tc>
      </w:tr>
      <w:tr w:rsidR="00D869BC" w:rsidRPr="00F50CCD" w14:paraId="7B59B4D5" w14:textId="77777777" w:rsidTr="000B647E">
        <w:trPr>
          <w:trHeight w:val="480"/>
        </w:trPr>
        <w:tc>
          <w:tcPr>
            <w:tcW w:w="3289" w:type="dxa"/>
            <w:tcBorders>
              <w:top w:val="nil"/>
              <w:left w:val="single" w:sz="8" w:space="0" w:color="auto"/>
              <w:bottom w:val="single" w:sz="8" w:space="0" w:color="auto"/>
              <w:right w:val="single" w:sz="8" w:space="0" w:color="auto"/>
            </w:tcBorders>
            <w:shd w:val="clear" w:color="000000" w:fill="DCE6F1"/>
            <w:noWrap/>
            <w:vAlign w:val="center"/>
            <w:hideMark/>
          </w:tcPr>
          <w:p w14:paraId="4D9C9074" w14:textId="77777777" w:rsidR="00D869BC" w:rsidRPr="00F50CCD" w:rsidRDefault="00D869BC"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An additional £1.50</w:t>
            </w:r>
          </w:p>
        </w:tc>
        <w:tc>
          <w:tcPr>
            <w:tcW w:w="2523" w:type="dxa"/>
            <w:tcBorders>
              <w:top w:val="nil"/>
              <w:left w:val="nil"/>
              <w:bottom w:val="single" w:sz="8" w:space="0" w:color="auto"/>
              <w:right w:val="single" w:sz="8" w:space="0" w:color="auto"/>
            </w:tcBorders>
            <w:shd w:val="clear" w:color="000000" w:fill="DCE6F1"/>
            <w:noWrap/>
            <w:vAlign w:val="center"/>
            <w:hideMark/>
          </w:tcPr>
          <w:p w14:paraId="0A5E8743" w14:textId="77777777" w:rsidR="00D869BC" w:rsidRPr="00F50CCD" w:rsidRDefault="00D869BC"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106</w:t>
            </w:r>
          </w:p>
        </w:tc>
        <w:tc>
          <w:tcPr>
            <w:tcW w:w="2116" w:type="dxa"/>
            <w:tcBorders>
              <w:top w:val="nil"/>
              <w:left w:val="nil"/>
              <w:bottom w:val="single" w:sz="8" w:space="0" w:color="auto"/>
              <w:right w:val="single" w:sz="8" w:space="0" w:color="auto"/>
            </w:tcBorders>
            <w:shd w:val="clear" w:color="000000" w:fill="DCE6F1"/>
            <w:noWrap/>
            <w:vAlign w:val="center"/>
            <w:hideMark/>
          </w:tcPr>
          <w:p w14:paraId="6777D600" w14:textId="77777777" w:rsidR="00D869BC" w:rsidRPr="00F50CCD" w:rsidRDefault="00D869BC"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17%</w:t>
            </w:r>
          </w:p>
        </w:tc>
      </w:tr>
      <w:tr w:rsidR="00D869BC" w:rsidRPr="00F50CCD" w14:paraId="625CC3EA" w14:textId="77777777" w:rsidTr="000B647E">
        <w:trPr>
          <w:trHeight w:val="480"/>
        </w:trPr>
        <w:tc>
          <w:tcPr>
            <w:tcW w:w="3289" w:type="dxa"/>
            <w:tcBorders>
              <w:top w:val="nil"/>
              <w:left w:val="single" w:sz="8" w:space="0" w:color="auto"/>
              <w:bottom w:val="single" w:sz="8" w:space="0" w:color="auto"/>
              <w:right w:val="single" w:sz="8" w:space="0" w:color="auto"/>
            </w:tcBorders>
            <w:shd w:val="clear" w:color="auto" w:fill="auto"/>
            <w:noWrap/>
            <w:vAlign w:val="center"/>
            <w:hideMark/>
          </w:tcPr>
          <w:p w14:paraId="3B7B52BB" w14:textId="77777777" w:rsidR="00D869BC" w:rsidRPr="00F50CCD" w:rsidRDefault="00D869BC"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An additional £2</w:t>
            </w:r>
          </w:p>
        </w:tc>
        <w:tc>
          <w:tcPr>
            <w:tcW w:w="2523" w:type="dxa"/>
            <w:tcBorders>
              <w:top w:val="nil"/>
              <w:left w:val="nil"/>
              <w:bottom w:val="single" w:sz="8" w:space="0" w:color="auto"/>
              <w:right w:val="single" w:sz="8" w:space="0" w:color="auto"/>
            </w:tcBorders>
            <w:shd w:val="clear" w:color="auto" w:fill="auto"/>
            <w:noWrap/>
            <w:vAlign w:val="center"/>
            <w:hideMark/>
          </w:tcPr>
          <w:p w14:paraId="05219373" w14:textId="77777777" w:rsidR="00D869BC" w:rsidRPr="00F50CCD" w:rsidRDefault="00D869BC"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267</w:t>
            </w:r>
          </w:p>
        </w:tc>
        <w:tc>
          <w:tcPr>
            <w:tcW w:w="2116" w:type="dxa"/>
            <w:tcBorders>
              <w:top w:val="nil"/>
              <w:left w:val="nil"/>
              <w:bottom w:val="single" w:sz="8" w:space="0" w:color="auto"/>
              <w:right w:val="single" w:sz="8" w:space="0" w:color="auto"/>
            </w:tcBorders>
            <w:shd w:val="clear" w:color="auto" w:fill="auto"/>
            <w:noWrap/>
            <w:vAlign w:val="center"/>
            <w:hideMark/>
          </w:tcPr>
          <w:p w14:paraId="74224923" w14:textId="77777777" w:rsidR="00D869BC" w:rsidRPr="00F50CCD" w:rsidRDefault="00D869BC"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43%</w:t>
            </w:r>
          </w:p>
        </w:tc>
      </w:tr>
      <w:tr w:rsidR="00D869BC" w:rsidRPr="00F50CCD" w14:paraId="3F101EC2" w14:textId="77777777" w:rsidTr="000B647E">
        <w:trPr>
          <w:trHeight w:val="480"/>
        </w:trPr>
        <w:tc>
          <w:tcPr>
            <w:tcW w:w="3289" w:type="dxa"/>
            <w:tcBorders>
              <w:top w:val="nil"/>
              <w:left w:val="single" w:sz="8" w:space="0" w:color="auto"/>
              <w:bottom w:val="single" w:sz="8" w:space="0" w:color="auto"/>
              <w:right w:val="single" w:sz="8" w:space="0" w:color="auto"/>
            </w:tcBorders>
            <w:shd w:val="clear" w:color="000000" w:fill="DCE6F1"/>
            <w:noWrap/>
            <w:vAlign w:val="center"/>
            <w:hideMark/>
          </w:tcPr>
          <w:p w14:paraId="1BD4E01F" w14:textId="77777777" w:rsidR="00D869BC" w:rsidRPr="00F50CCD" w:rsidRDefault="00D869BC"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Total</w:t>
            </w:r>
          </w:p>
        </w:tc>
        <w:tc>
          <w:tcPr>
            <w:tcW w:w="2523" w:type="dxa"/>
            <w:tcBorders>
              <w:top w:val="nil"/>
              <w:left w:val="nil"/>
              <w:bottom w:val="single" w:sz="8" w:space="0" w:color="auto"/>
              <w:right w:val="single" w:sz="8" w:space="0" w:color="auto"/>
            </w:tcBorders>
            <w:shd w:val="clear" w:color="000000" w:fill="DCE6F1"/>
            <w:noWrap/>
            <w:vAlign w:val="center"/>
            <w:hideMark/>
          </w:tcPr>
          <w:p w14:paraId="50A6BF41" w14:textId="77777777" w:rsidR="00D869BC" w:rsidRPr="00F50CCD" w:rsidRDefault="00D869BC"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617</w:t>
            </w:r>
          </w:p>
        </w:tc>
        <w:tc>
          <w:tcPr>
            <w:tcW w:w="2116" w:type="dxa"/>
            <w:tcBorders>
              <w:top w:val="nil"/>
              <w:left w:val="nil"/>
              <w:bottom w:val="single" w:sz="8" w:space="0" w:color="auto"/>
              <w:right w:val="single" w:sz="8" w:space="0" w:color="auto"/>
            </w:tcBorders>
            <w:shd w:val="clear" w:color="000000" w:fill="DCE6F1"/>
            <w:noWrap/>
            <w:vAlign w:val="center"/>
            <w:hideMark/>
          </w:tcPr>
          <w:p w14:paraId="28041115" w14:textId="77777777" w:rsidR="00D869BC" w:rsidRPr="00F50CCD" w:rsidRDefault="00D869BC"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100%</w:t>
            </w:r>
          </w:p>
        </w:tc>
      </w:tr>
    </w:tbl>
    <w:p w14:paraId="2B7FB7EC" w14:textId="77777777" w:rsidR="000B647E" w:rsidRDefault="000B647E" w:rsidP="000B647E">
      <w:pPr>
        <w:pStyle w:val="ListParagraph"/>
        <w:spacing w:line="240" w:lineRule="auto"/>
        <w:jc w:val="both"/>
        <w:rPr>
          <w:rFonts w:ascii="Verdana" w:hAnsi="Verdana" w:cs="Arial"/>
        </w:rPr>
      </w:pPr>
    </w:p>
    <w:p w14:paraId="7B8E5D19" w14:textId="6D13CBD6" w:rsidR="00533378" w:rsidRPr="00F50CCD" w:rsidRDefault="00D869BC" w:rsidP="009C0E77">
      <w:pPr>
        <w:pStyle w:val="ListParagraph"/>
        <w:numPr>
          <w:ilvl w:val="1"/>
          <w:numId w:val="65"/>
        </w:numPr>
        <w:spacing w:line="240" w:lineRule="auto"/>
        <w:ind w:hanging="780"/>
        <w:jc w:val="both"/>
        <w:rPr>
          <w:rFonts w:ascii="Verdana" w:hAnsi="Verdana" w:cs="Arial"/>
        </w:rPr>
      </w:pPr>
      <w:r w:rsidRPr="00F50CCD">
        <w:rPr>
          <w:rFonts w:ascii="Verdana" w:hAnsi="Verdana" w:cs="Arial"/>
        </w:rPr>
        <w:t xml:space="preserve">Six out of ten (60%) of respondents to the </w:t>
      </w:r>
      <w:r w:rsidR="00013A24" w:rsidRPr="00F50CCD">
        <w:rPr>
          <w:rFonts w:ascii="Verdana" w:hAnsi="Verdana" w:cs="Arial"/>
        </w:rPr>
        <w:t xml:space="preserve">Commissioner’s survey would be </w:t>
      </w:r>
      <w:r w:rsidRPr="00F50CCD">
        <w:rPr>
          <w:rFonts w:ascii="Verdana" w:hAnsi="Verdana" w:cs="Arial"/>
        </w:rPr>
        <w:t xml:space="preserve">supportive and </w:t>
      </w:r>
      <w:r w:rsidR="00013A24" w:rsidRPr="00F50CCD">
        <w:rPr>
          <w:rFonts w:ascii="Verdana" w:hAnsi="Verdana" w:cs="Arial"/>
        </w:rPr>
        <w:t>willing to pay an additional £</w:t>
      </w:r>
      <w:r w:rsidRPr="00F50CCD">
        <w:rPr>
          <w:rFonts w:ascii="Verdana" w:hAnsi="Verdana" w:cs="Arial"/>
        </w:rPr>
        <w:t xml:space="preserve">1.50 or £2 </w:t>
      </w:r>
      <w:r w:rsidR="00013A24" w:rsidRPr="00F50CCD">
        <w:rPr>
          <w:rFonts w:ascii="Verdana" w:hAnsi="Verdana" w:cs="Arial"/>
        </w:rPr>
        <w:t>each month through the Police Precept</w:t>
      </w:r>
      <w:r w:rsidRPr="00F50CCD">
        <w:rPr>
          <w:rFonts w:ascii="Verdana" w:hAnsi="Verdana" w:cs="Arial"/>
        </w:rPr>
        <w:t xml:space="preserve"> with the remaining 40% willing to pay an additional £1 each month</w:t>
      </w:r>
      <w:r w:rsidR="00013A24" w:rsidRPr="00F50CCD">
        <w:rPr>
          <w:rFonts w:ascii="Verdana" w:hAnsi="Verdana" w:cs="Arial"/>
        </w:rPr>
        <w:t xml:space="preserve">.  </w:t>
      </w:r>
    </w:p>
    <w:p w14:paraId="1F9684D7" w14:textId="77777777" w:rsidR="00533378" w:rsidRPr="00F50CCD" w:rsidRDefault="00533378" w:rsidP="009C0E77">
      <w:pPr>
        <w:pStyle w:val="ListParagraph"/>
        <w:spacing w:line="240" w:lineRule="auto"/>
        <w:ind w:left="780"/>
        <w:jc w:val="both"/>
        <w:rPr>
          <w:rFonts w:ascii="Verdana" w:hAnsi="Verdana" w:cs="Arial"/>
        </w:rPr>
      </w:pPr>
    </w:p>
    <w:p w14:paraId="6C72F037" w14:textId="77777777" w:rsidR="00013A24" w:rsidRPr="00F50CCD" w:rsidRDefault="00013A24" w:rsidP="009C0E77">
      <w:pPr>
        <w:pStyle w:val="ListParagraph"/>
        <w:numPr>
          <w:ilvl w:val="0"/>
          <w:numId w:val="65"/>
        </w:numPr>
        <w:spacing w:line="240" w:lineRule="auto"/>
        <w:ind w:left="709" w:hanging="709"/>
        <w:jc w:val="both"/>
        <w:rPr>
          <w:rFonts w:ascii="Verdana" w:hAnsi="Verdana"/>
          <w:b/>
        </w:rPr>
      </w:pPr>
      <w:r w:rsidRPr="00F50CCD">
        <w:rPr>
          <w:rFonts w:ascii="Verdana" w:hAnsi="Verdana"/>
          <w:b/>
        </w:rPr>
        <w:t>Conclusion</w:t>
      </w:r>
    </w:p>
    <w:p w14:paraId="10764C18" w14:textId="77777777" w:rsidR="00610FB8" w:rsidRPr="00F50CCD" w:rsidRDefault="00610FB8" w:rsidP="009C0E77">
      <w:pPr>
        <w:pStyle w:val="ListParagraph"/>
        <w:spacing w:line="240" w:lineRule="auto"/>
        <w:ind w:left="709"/>
        <w:jc w:val="both"/>
        <w:rPr>
          <w:rFonts w:ascii="Verdana" w:hAnsi="Verdana"/>
          <w:b/>
        </w:rPr>
      </w:pPr>
    </w:p>
    <w:p w14:paraId="4948E902" w14:textId="77777777" w:rsidR="00987D0F" w:rsidRPr="00F50CCD" w:rsidRDefault="00013A24" w:rsidP="009C0E77">
      <w:pPr>
        <w:pStyle w:val="ListParagraph"/>
        <w:numPr>
          <w:ilvl w:val="1"/>
          <w:numId w:val="64"/>
        </w:numPr>
        <w:autoSpaceDE w:val="0"/>
        <w:autoSpaceDN w:val="0"/>
        <w:adjustRightInd w:val="0"/>
        <w:spacing w:before="120" w:after="120" w:line="240" w:lineRule="auto"/>
        <w:jc w:val="both"/>
        <w:rPr>
          <w:rFonts w:ascii="Verdana" w:hAnsi="Verdana" w:cs="Arial"/>
        </w:rPr>
      </w:pPr>
      <w:r w:rsidRPr="00F50CCD">
        <w:rPr>
          <w:rFonts w:ascii="Verdana" w:hAnsi="Verdana"/>
        </w:rPr>
        <w:t xml:space="preserve">As outlined in the Commissioners summary, given the historic funding decisions and scale of the financial challenges and operational challenges that both Dyfed-Powys and the </w:t>
      </w:r>
      <w:r w:rsidR="006A38F5" w:rsidRPr="00F50CCD">
        <w:rPr>
          <w:rFonts w:ascii="Verdana" w:hAnsi="Verdana"/>
        </w:rPr>
        <w:t xml:space="preserve">wider </w:t>
      </w:r>
      <w:r w:rsidRPr="00F50CCD">
        <w:rPr>
          <w:rFonts w:ascii="Verdana" w:hAnsi="Verdana"/>
        </w:rPr>
        <w:t xml:space="preserve">police service face, it is vital to secure a police precept which will safeguard policing and support the continued delivery of the priorities set out the Police &amp; Crime Plan.   </w:t>
      </w:r>
    </w:p>
    <w:p w14:paraId="0ED485A3" w14:textId="77777777" w:rsidR="00987D0F" w:rsidRPr="00F50CCD" w:rsidRDefault="00987D0F" w:rsidP="009C0E77">
      <w:pPr>
        <w:pStyle w:val="ListParagraph"/>
        <w:autoSpaceDE w:val="0"/>
        <w:autoSpaceDN w:val="0"/>
        <w:adjustRightInd w:val="0"/>
        <w:spacing w:before="120" w:after="120" w:line="240" w:lineRule="auto"/>
        <w:jc w:val="both"/>
        <w:rPr>
          <w:rFonts w:ascii="Verdana" w:hAnsi="Verdana" w:cs="Arial"/>
        </w:rPr>
      </w:pPr>
    </w:p>
    <w:p w14:paraId="23FD2821" w14:textId="77777777" w:rsidR="00987D0F" w:rsidRPr="00F50CCD" w:rsidRDefault="00013A24" w:rsidP="009C0E77">
      <w:pPr>
        <w:pStyle w:val="ListParagraph"/>
        <w:numPr>
          <w:ilvl w:val="1"/>
          <w:numId w:val="64"/>
        </w:numPr>
        <w:autoSpaceDE w:val="0"/>
        <w:autoSpaceDN w:val="0"/>
        <w:adjustRightInd w:val="0"/>
        <w:spacing w:before="120" w:after="120" w:line="240" w:lineRule="auto"/>
        <w:jc w:val="both"/>
        <w:rPr>
          <w:rFonts w:ascii="Verdana" w:hAnsi="Verdana" w:cs="Arial"/>
        </w:rPr>
      </w:pPr>
      <w:r w:rsidRPr="00F50CCD">
        <w:rPr>
          <w:rFonts w:ascii="Verdana" w:hAnsi="Verdana"/>
        </w:rPr>
        <w:t>The above report sets out the array of internal and external factors and considerations which have informed the development of the MTFP.</w:t>
      </w:r>
    </w:p>
    <w:p w14:paraId="70163F20" w14:textId="77777777" w:rsidR="00987D0F" w:rsidRPr="00F50CCD" w:rsidRDefault="00987D0F" w:rsidP="009C0E77">
      <w:pPr>
        <w:pStyle w:val="ListParagraph"/>
        <w:spacing w:line="240" w:lineRule="auto"/>
        <w:rPr>
          <w:rFonts w:ascii="Verdana" w:hAnsi="Verdana" w:cs="Arial"/>
        </w:rPr>
      </w:pPr>
    </w:p>
    <w:p w14:paraId="62A9EB08" w14:textId="77777777" w:rsidR="00987D0F" w:rsidRPr="00F50CCD" w:rsidRDefault="00013A24" w:rsidP="009C0E77">
      <w:pPr>
        <w:pStyle w:val="ListParagraph"/>
        <w:numPr>
          <w:ilvl w:val="1"/>
          <w:numId w:val="64"/>
        </w:numPr>
        <w:autoSpaceDE w:val="0"/>
        <w:autoSpaceDN w:val="0"/>
        <w:adjustRightInd w:val="0"/>
        <w:spacing w:before="120" w:after="120" w:line="240" w:lineRule="auto"/>
        <w:jc w:val="both"/>
        <w:rPr>
          <w:rFonts w:ascii="Verdana" w:hAnsi="Verdana" w:cs="Arial"/>
        </w:rPr>
      </w:pPr>
      <w:r w:rsidRPr="00F50CCD">
        <w:rPr>
          <w:rFonts w:ascii="Verdana" w:hAnsi="Verdana" w:cs="Arial"/>
        </w:rPr>
        <w:t>The Commissioner submits a precept p</w:t>
      </w:r>
      <w:r w:rsidRPr="00F50CCD">
        <w:rPr>
          <w:rFonts w:ascii="Verdana" w:hAnsi="Verdana"/>
        </w:rPr>
        <w:t xml:space="preserve">roposal for </w:t>
      </w:r>
      <w:r w:rsidR="00FB0B2F" w:rsidRPr="00F50CCD">
        <w:rPr>
          <w:rFonts w:ascii="Verdana" w:hAnsi="Verdana"/>
        </w:rPr>
        <w:t>2020/21</w:t>
      </w:r>
      <w:r w:rsidRPr="00F50CCD">
        <w:rPr>
          <w:rFonts w:ascii="Verdana" w:hAnsi="Verdana"/>
        </w:rPr>
        <w:t xml:space="preserve"> and assumptions that underpin the MTFP to 2024/25.  </w:t>
      </w:r>
    </w:p>
    <w:p w14:paraId="12059E7E" w14:textId="77777777" w:rsidR="00987D0F" w:rsidRPr="00F50CCD" w:rsidRDefault="00987D0F" w:rsidP="009C0E77">
      <w:pPr>
        <w:pStyle w:val="ListParagraph"/>
        <w:spacing w:line="240" w:lineRule="auto"/>
        <w:rPr>
          <w:rFonts w:ascii="Verdana" w:hAnsi="Verdana" w:cs="Arial"/>
        </w:rPr>
      </w:pPr>
    </w:p>
    <w:p w14:paraId="5E1FF250" w14:textId="5C797B2E" w:rsidR="00987D0F" w:rsidRPr="00F50CCD" w:rsidRDefault="00013A24" w:rsidP="009C0E77">
      <w:pPr>
        <w:pStyle w:val="ListParagraph"/>
        <w:numPr>
          <w:ilvl w:val="1"/>
          <w:numId w:val="64"/>
        </w:numPr>
        <w:autoSpaceDE w:val="0"/>
        <w:autoSpaceDN w:val="0"/>
        <w:adjustRightInd w:val="0"/>
        <w:spacing w:before="120" w:after="120" w:line="240" w:lineRule="auto"/>
        <w:jc w:val="both"/>
        <w:rPr>
          <w:rFonts w:ascii="Verdana" w:hAnsi="Verdana" w:cs="Arial"/>
        </w:rPr>
      </w:pPr>
      <w:r w:rsidRPr="00F50CCD">
        <w:rPr>
          <w:rFonts w:ascii="Verdana" w:hAnsi="Verdana" w:cs="Arial"/>
        </w:rPr>
        <w:t>The Commissioner therefore submits a precept proposal for scrutiny by the Dyfed-Powys Police and Crime Panel which will raise the average band D</w:t>
      </w:r>
      <w:r w:rsidR="00B22449" w:rsidRPr="00F50CCD">
        <w:rPr>
          <w:rFonts w:ascii="Verdana" w:hAnsi="Verdana" w:cs="Arial"/>
        </w:rPr>
        <w:t xml:space="preserve"> property precept by </w:t>
      </w:r>
      <w:r w:rsidR="00195379" w:rsidRPr="00F50CCD">
        <w:rPr>
          <w:rFonts w:ascii="Verdana" w:hAnsi="Verdana" w:cs="Arial"/>
        </w:rPr>
        <w:t xml:space="preserve">£1 per month or </w:t>
      </w:r>
      <w:r w:rsidR="005E64D6" w:rsidRPr="00F50CCD">
        <w:rPr>
          <w:rFonts w:ascii="Verdana" w:hAnsi="Verdana" w:cs="Arial"/>
        </w:rPr>
        <w:t xml:space="preserve">£12 </w:t>
      </w:r>
      <w:r w:rsidR="0001007D" w:rsidRPr="00F50CCD">
        <w:rPr>
          <w:rFonts w:ascii="Verdana" w:hAnsi="Verdana" w:cs="Arial"/>
        </w:rPr>
        <w:t>p</w:t>
      </w:r>
      <w:r w:rsidR="00195379" w:rsidRPr="00F50CCD">
        <w:rPr>
          <w:rFonts w:ascii="Verdana" w:hAnsi="Verdana" w:cs="Arial"/>
        </w:rPr>
        <w:t xml:space="preserve">er annum </w:t>
      </w:r>
      <w:r w:rsidR="005E64D6" w:rsidRPr="00F50CCD">
        <w:rPr>
          <w:rFonts w:ascii="Verdana" w:hAnsi="Verdana" w:cs="Arial"/>
        </w:rPr>
        <w:t>to £260</w:t>
      </w:r>
      <w:r w:rsidRPr="00F50CCD">
        <w:rPr>
          <w:rFonts w:ascii="Verdana" w:hAnsi="Verdana" w:cs="Arial"/>
        </w:rPr>
        <w:t xml:space="preserve">.56, a </w:t>
      </w:r>
      <w:r w:rsidR="005E64D6" w:rsidRPr="00F50CCD">
        <w:rPr>
          <w:rFonts w:ascii="Verdana" w:hAnsi="Verdana" w:cs="Arial"/>
        </w:rPr>
        <w:t>4.83</w:t>
      </w:r>
      <w:r w:rsidRPr="00F50CCD">
        <w:rPr>
          <w:rFonts w:ascii="Verdana" w:hAnsi="Verdana" w:cs="Arial"/>
        </w:rPr>
        <w:t>% increase. This increase is in accordance with the flexibilities outlined by the Government and w</w:t>
      </w:r>
      <w:r w:rsidR="00B22449" w:rsidRPr="00F50CCD">
        <w:rPr>
          <w:rFonts w:ascii="Verdana" w:hAnsi="Verdana" w:cs="Arial"/>
        </w:rPr>
        <w:t xml:space="preserve">ill raise a total precept of </w:t>
      </w:r>
      <w:r w:rsidR="00811186" w:rsidRPr="00F50CCD">
        <w:rPr>
          <w:rFonts w:ascii="Verdana" w:hAnsi="Verdana" w:cs="Arial"/>
        </w:rPr>
        <w:t>£58.793</w:t>
      </w:r>
      <w:r w:rsidR="00B22449" w:rsidRPr="00F50CCD">
        <w:rPr>
          <w:rFonts w:ascii="Verdana" w:hAnsi="Verdana" w:cs="Arial"/>
        </w:rPr>
        <w:t>m</w:t>
      </w:r>
      <w:r w:rsidRPr="00F50CCD">
        <w:rPr>
          <w:rFonts w:ascii="Verdana" w:hAnsi="Verdana" w:cs="Arial"/>
        </w:rPr>
        <w:t xml:space="preserve">.  This will provide a total of central and local funding of </w:t>
      </w:r>
      <w:r w:rsidR="00811186" w:rsidRPr="00F50CCD">
        <w:rPr>
          <w:rFonts w:ascii="Verdana" w:hAnsi="Verdana" w:cs="Arial"/>
        </w:rPr>
        <w:t>£115.402</w:t>
      </w:r>
      <w:r w:rsidRPr="00F50CCD">
        <w:rPr>
          <w:rFonts w:ascii="Verdana" w:hAnsi="Verdana" w:cs="Arial"/>
        </w:rPr>
        <w:t xml:space="preserve">m representing a </w:t>
      </w:r>
      <w:r w:rsidR="00811186" w:rsidRPr="00F50CCD">
        <w:rPr>
          <w:rFonts w:ascii="Verdana" w:hAnsi="Verdana" w:cs="Arial"/>
        </w:rPr>
        <w:t>7.96</w:t>
      </w:r>
      <w:r w:rsidRPr="00F50CCD">
        <w:rPr>
          <w:rFonts w:ascii="Verdana" w:hAnsi="Verdana" w:cs="Arial"/>
        </w:rPr>
        <w:t>% in</w:t>
      </w:r>
      <w:r w:rsidR="00B22449" w:rsidRPr="00F50CCD">
        <w:rPr>
          <w:rFonts w:ascii="Verdana" w:hAnsi="Verdana" w:cs="Arial"/>
        </w:rPr>
        <w:t>crease on funding levels in 2019/20</w:t>
      </w:r>
      <w:r w:rsidRPr="00F50CCD">
        <w:rPr>
          <w:rFonts w:ascii="Verdana" w:hAnsi="Verdana" w:cs="Arial"/>
        </w:rPr>
        <w:t xml:space="preserve">.  </w:t>
      </w:r>
    </w:p>
    <w:p w14:paraId="1375E3A6" w14:textId="77777777" w:rsidR="00987D0F" w:rsidRPr="00F50CCD" w:rsidRDefault="00987D0F" w:rsidP="009C0E77">
      <w:pPr>
        <w:pStyle w:val="ListParagraph"/>
        <w:spacing w:line="240" w:lineRule="auto"/>
        <w:rPr>
          <w:rFonts w:ascii="Verdana" w:eastAsia="Times New Roman" w:hAnsi="Verdana" w:cs="Arial"/>
        </w:rPr>
      </w:pPr>
    </w:p>
    <w:p w14:paraId="33B815F7" w14:textId="77777777" w:rsidR="00987D0F" w:rsidRPr="00F50CCD" w:rsidRDefault="00987D0F" w:rsidP="009C0E77">
      <w:pPr>
        <w:spacing w:line="240" w:lineRule="auto"/>
        <w:rPr>
          <w:rFonts w:ascii="Verdana" w:eastAsia="Times New Roman" w:hAnsi="Verdana" w:cs="Arial"/>
        </w:rPr>
      </w:pPr>
      <w:r w:rsidRPr="00F50CCD">
        <w:rPr>
          <w:rFonts w:ascii="Verdana" w:eastAsia="Times New Roman" w:hAnsi="Verdana" w:cs="Arial"/>
        </w:rPr>
        <w:br w:type="page"/>
      </w:r>
    </w:p>
    <w:p w14:paraId="23FD7D43" w14:textId="2009D188" w:rsidR="00013A24" w:rsidRPr="00F50CCD" w:rsidRDefault="00013A24" w:rsidP="009C0E77">
      <w:pPr>
        <w:pStyle w:val="ListParagraph"/>
        <w:numPr>
          <w:ilvl w:val="1"/>
          <w:numId w:val="64"/>
        </w:numPr>
        <w:autoSpaceDE w:val="0"/>
        <w:autoSpaceDN w:val="0"/>
        <w:adjustRightInd w:val="0"/>
        <w:spacing w:before="120" w:after="120" w:line="240" w:lineRule="auto"/>
        <w:jc w:val="both"/>
        <w:rPr>
          <w:rFonts w:ascii="Verdana" w:hAnsi="Verdana" w:cs="Arial"/>
        </w:rPr>
      </w:pPr>
      <w:r w:rsidRPr="00F50CCD">
        <w:rPr>
          <w:rFonts w:ascii="Verdana" w:eastAsia="Times New Roman" w:hAnsi="Verdana" w:cs="Arial"/>
        </w:rPr>
        <w:lastRenderedPageBreak/>
        <w:t>The impact of this police precept on each property banding are shown below:</w:t>
      </w:r>
    </w:p>
    <w:p w14:paraId="4EBB3115" w14:textId="77777777" w:rsidR="00013A24" w:rsidRPr="00F50CCD" w:rsidRDefault="00013A24" w:rsidP="009C0E77">
      <w:pPr>
        <w:pStyle w:val="ListParagraph"/>
        <w:spacing w:after="0" w:line="240" w:lineRule="auto"/>
        <w:ind w:left="360"/>
        <w:jc w:val="both"/>
        <w:rPr>
          <w:rFonts w:ascii="Verdana" w:eastAsia="Times New Roman" w:hAnsi="Verdana" w:cs="Arial"/>
        </w:rPr>
      </w:pPr>
    </w:p>
    <w:p w14:paraId="7E56BFE0" w14:textId="011149AD" w:rsidR="00013A24" w:rsidRPr="00F50CCD" w:rsidRDefault="00540675" w:rsidP="009C0E77">
      <w:pPr>
        <w:pStyle w:val="ListParagraph"/>
        <w:spacing w:after="0" w:line="240" w:lineRule="auto"/>
        <w:jc w:val="both"/>
        <w:rPr>
          <w:rFonts w:ascii="Verdana" w:eastAsia="Times New Roman" w:hAnsi="Verdana" w:cs="Arial"/>
          <w:b/>
        </w:rPr>
      </w:pPr>
      <w:r w:rsidRPr="00F50CCD">
        <w:rPr>
          <w:rFonts w:ascii="Verdana" w:eastAsia="Times New Roman" w:hAnsi="Verdana" w:cs="Arial"/>
          <w:b/>
        </w:rPr>
        <w:t>Table 24</w:t>
      </w:r>
      <w:r w:rsidR="00013A24" w:rsidRPr="00F50CCD">
        <w:rPr>
          <w:rFonts w:ascii="Verdana" w:eastAsia="Times New Roman" w:hAnsi="Verdana" w:cs="Arial"/>
          <w:b/>
        </w:rPr>
        <w:t xml:space="preserve"> - Council Tax Bandings</w:t>
      </w:r>
    </w:p>
    <w:tbl>
      <w:tblPr>
        <w:tblW w:w="6457" w:type="dxa"/>
        <w:tblInd w:w="950" w:type="dxa"/>
        <w:tblLook w:val="04A0" w:firstRow="1" w:lastRow="0" w:firstColumn="1" w:lastColumn="0" w:noHBand="0" w:noVBand="1"/>
      </w:tblPr>
      <w:tblGrid>
        <w:gridCol w:w="960"/>
        <w:gridCol w:w="1077"/>
        <w:gridCol w:w="1380"/>
        <w:gridCol w:w="1640"/>
        <w:gridCol w:w="1400"/>
      </w:tblGrid>
      <w:tr w:rsidR="00EA38DE" w:rsidRPr="00F50CCD" w14:paraId="2A6A14C1" w14:textId="77777777" w:rsidTr="00EA38DE">
        <w:trPr>
          <w:trHeight w:val="550"/>
        </w:trPr>
        <w:tc>
          <w:tcPr>
            <w:tcW w:w="960" w:type="dxa"/>
            <w:tcBorders>
              <w:top w:val="single" w:sz="8" w:space="0" w:color="auto"/>
              <w:left w:val="single" w:sz="8" w:space="0" w:color="auto"/>
              <w:bottom w:val="single" w:sz="8" w:space="0" w:color="auto"/>
              <w:right w:val="nil"/>
            </w:tcBorders>
            <w:shd w:val="clear" w:color="000000" w:fill="DBE5F1"/>
            <w:noWrap/>
            <w:vAlign w:val="center"/>
            <w:hideMark/>
          </w:tcPr>
          <w:p w14:paraId="610BFEFE" w14:textId="77777777" w:rsidR="00EA38DE" w:rsidRPr="00F50CCD" w:rsidRDefault="00EA38DE"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Tax Band</w:t>
            </w:r>
          </w:p>
        </w:tc>
        <w:tc>
          <w:tcPr>
            <w:tcW w:w="1077" w:type="dxa"/>
            <w:tcBorders>
              <w:top w:val="single" w:sz="8" w:space="0" w:color="auto"/>
              <w:left w:val="nil"/>
              <w:bottom w:val="single" w:sz="8" w:space="0" w:color="auto"/>
              <w:right w:val="single" w:sz="8" w:space="0" w:color="auto"/>
            </w:tcBorders>
            <w:shd w:val="clear" w:color="000000" w:fill="DBE5F1"/>
            <w:noWrap/>
            <w:vAlign w:val="center"/>
            <w:hideMark/>
          </w:tcPr>
          <w:p w14:paraId="2442319D" w14:textId="77777777" w:rsidR="00EA38DE" w:rsidRPr="00F50CCD" w:rsidRDefault="00EA38DE"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Basis</w:t>
            </w:r>
          </w:p>
        </w:tc>
        <w:tc>
          <w:tcPr>
            <w:tcW w:w="1380" w:type="dxa"/>
            <w:tcBorders>
              <w:top w:val="single" w:sz="8" w:space="0" w:color="auto"/>
              <w:left w:val="nil"/>
              <w:bottom w:val="single" w:sz="8" w:space="0" w:color="auto"/>
              <w:right w:val="single" w:sz="8" w:space="0" w:color="auto"/>
            </w:tcBorders>
            <w:shd w:val="clear" w:color="000000" w:fill="DBE5F1"/>
            <w:noWrap/>
            <w:vAlign w:val="center"/>
            <w:hideMark/>
          </w:tcPr>
          <w:p w14:paraId="1A7617A0" w14:textId="4FD44F68" w:rsidR="00EA38DE" w:rsidRPr="00F50CCD" w:rsidRDefault="003B228D" w:rsidP="009C0E77">
            <w:pPr>
              <w:spacing w:after="0" w:line="240" w:lineRule="auto"/>
              <w:jc w:val="both"/>
              <w:rPr>
                <w:rFonts w:ascii="Verdana" w:eastAsia="Times New Roman" w:hAnsi="Verdana" w:cs="Calibri"/>
                <w:b/>
                <w:bCs/>
                <w:color w:val="000000"/>
                <w:lang w:eastAsia="en-GB"/>
              </w:rPr>
            </w:pPr>
            <w:r>
              <w:rPr>
                <w:rFonts w:ascii="Verdana" w:eastAsia="Times New Roman" w:hAnsi="Verdana" w:cs="Calibri"/>
                <w:b/>
                <w:bCs/>
                <w:color w:val="000000"/>
                <w:lang w:eastAsia="en-GB"/>
              </w:rPr>
              <w:t>2019/20</w:t>
            </w:r>
          </w:p>
        </w:tc>
        <w:tc>
          <w:tcPr>
            <w:tcW w:w="1640" w:type="dxa"/>
            <w:tcBorders>
              <w:top w:val="single" w:sz="8" w:space="0" w:color="auto"/>
              <w:left w:val="nil"/>
              <w:bottom w:val="single" w:sz="8" w:space="0" w:color="auto"/>
              <w:right w:val="single" w:sz="8" w:space="0" w:color="auto"/>
            </w:tcBorders>
            <w:shd w:val="clear" w:color="000000" w:fill="DBE5F1"/>
            <w:noWrap/>
            <w:vAlign w:val="center"/>
            <w:hideMark/>
          </w:tcPr>
          <w:p w14:paraId="3F750275" w14:textId="6A543424" w:rsidR="00EA38DE" w:rsidRPr="00F50CCD" w:rsidRDefault="003B228D" w:rsidP="009C0E77">
            <w:pPr>
              <w:spacing w:after="0" w:line="240" w:lineRule="auto"/>
              <w:jc w:val="both"/>
              <w:rPr>
                <w:rFonts w:ascii="Verdana" w:eastAsia="Times New Roman" w:hAnsi="Verdana" w:cs="Calibri"/>
                <w:b/>
                <w:bCs/>
                <w:color w:val="000000"/>
                <w:lang w:eastAsia="en-GB"/>
              </w:rPr>
            </w:pPr>
            <w:r>
              <w:rPr>
                <w:rFonts w:ascii="Verdana" w:eastAsia="Times New Roman" w:hAnsi="Verdana" w:cs="Calibri"/>
                <w:b/>
                <w:bCs/>
                <w:color w:val="000000"/>
                <w:lang w:eastAsia="en-GB"/>
              </w:rPr>
              <w:t>2020/21</w:t>
            </w:r>
          </w:p>
        </w:tc>
        <w:tc>
          <w:tcPr>
            <w:tcW w:w="1400" w:type="dxa"/>
            <w:tcBorders>
              <w:top w:val="single" w:sz="8" w:space="0" w:color="auto"/>
              <w:left w:val="nil"/>
              <w:bottom w:val="single" w:sz="8" w:space="0" w:color="auto"/>
              <w:right w:val="single" w:sz="8" w:space="0" w:color="auto"/>
            </w:tcBorders>
            <w:shd w:val="clear" w:color="000000" w:fill="DBE5F1"/>
            <w:noWrap/>
            <w:vAlign w:val="center"/>
            <w:hideMark/>
          </w:tcPr>
          <w:p w14:paraId="06EC183A" w14:textId="77777777" w:rsidR="00EA38DE" w:rsidRPr="00F50CCD" w:rsidRDefault="00EA38DE"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Increase</w:t>
            </w:r>
          </w:p>
        </w:tc>
      </w:tr>
      <w:tr w:rsidR="00EA38DE" w:rsidRPr="00F50CCD" w14:paraId="6BAF81DA"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42AB05FB"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A</w:t>
            </w:r>
          </w:p>
        </w:tc>
        <w:tc>
          <w:tcPr>
            <w:tcW w:w="1077" w:type="dxa"/>
            <w:tcBorders>
              <w:top w:val="nil"/>
              <w:left w:val="nil"/>
              <w:bottom w:val="nil"/>
              <w:right w:val="nil"/>
            </w:tcBorders>
            <w:shd w:val="clear" w:color="auto" w:fill="auto"/>
            <w:noWrap/>
            <w:vAlign w:val="center"/>
            <w:hideMark/>
          </w:tcPr>
          <w:p w14:paraId="36114E2B"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6/9ths</w:t>
            </w:r>
          </w:p>
        </w:tc>
        <w:tc>
          <w:tcPr>
            <w:tcW w:w="1380" w:type="dxa"/>
            <w:tcBorders>
              <w:top w:val="nil"/>
              <w:left w:val="single" w:sz="8" w:space="0" w:color="auto"/>
              <w:bottom w:val="nil"/>
              <w:right w:val="single" w:sz="8" w:space="0" w:color="auto"/>
            </w:tcBorders>
            <w:shd w:val="clear" w:color="auto" w:fill="auto"/>
            <w:noWrap/>
            <w:vAlign w:val="center"/>
            <w:hideMark/>
          </w:tcPr>
          <w:p w14:paraId="50F0953F"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£165.71</w:t>
            </w:r>
          </w:p>
        </w:tc>
        <w:tc>
          <w:tcPr>
            <w:tcW w:w="1640" w:type="dxa"/>
            <w:tcBorders>
              <w:top w:val="nil"/>
              <w:left w:val="nil"/>
              <w:bottom w:val="nil"/>
              <w:right w:val="single" w:sz="8" w:space="0" w:color="auto"/>
            </w:tcBorders>
            <w:shd w:val="clear" w:color="auto" w:fill="auto"/>
            <w:noWrap/>
            <w:vAlign w:val="center"/>
            <w:hideMark/>
          </w:tcPr>
          <w:p w14:paraId="389A729F"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£173.71</w:t>
            </w:r>
          </w:p>
        </w:tc>
        <w:tc>
          <w:tcPr>
            <w:tcW w:w="1400" w:type="dxa"/>
            <w:tcBorders>
              <w:top w:val="nil"/>
              <w:left w:val="nil"/>
              <w:bottom w:val="nil"/>
              <w:right w:val="single" w:sz="8" w:space="0" w:color="auto"/>
            </w:tcBorders>
            <w:shd w:val="clear" w:color="000000" w:fill="DBE5F1"/>
            <w:noWrap/>
            <w:vAlign w:val="center"/>
            <w:hideMark/>
          </w:tcPr>
          <w:p w14:paraId="182C0459"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£8.00</w:t>
            </w:r>
          </w:p>
        </w:tc>
      </w:tr>
      <w:tr w:rsidR="00EA38DE" w:rsidRPr="00F50CCD" w14:paraId="0D1A09CE"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471578E3"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B</w:t>
            </w:r>
          </w:p>
        </w:tc>
        <w:tc>
          <w:tcPr>
            <w:tcW w:w="1077" w:type="dxa"/>
            <w:tcBorders>
              <w:top w:val="nil"/>
              <w:left w:val="nil"/>
              <w:bottom w:val="nil"/>
              <w:right w:val="nil"/>
            </w:tcBorders>
            <w:shd w:val="clear" w:color="auto" w:fill="auto"/>
            <w:noWrap/>
            <w:vAlign w:val="center"/>
            <w:hideMark/>
          </w:tcPr>
          <w:p w14:paraId="1DCB7D80"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7/9ths</w:t>
            </w:r>
          </w:p>
        </w:tc>
        <w:tc>
          <w:tcPr>
            <w:tcW w:w="1380" w:type="dxa"/>
            <w:tcBorders>
              <w:top w:val="nil"/>
              <w:left w:val="single" w:sz="8" w:space="0" w:color="auto"/>
              <w:bottom w:val="nil"/>
              <w:right w:val="single" w:sz="8" w:space="0" w:color="auto"/>
            </w:tcBorders>
            <w:shd w:val="clear" w:color="auto" w:fill="auto"/>
            <w:noWrap/>
            <w:vAlign w:val="center"/>
            <w:hideMark/>
          </w:tcPr>
          <w:p w14:paraId="229A5398"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£193.32</w:t>
            </w:r>
          </w:p>
        </w:tc>
        <w:tc>
          <w:tcPr>
            <w:tcW w:w="1640" w:type="dxa"/>
            <w:tcBorders>
              <w:top w:val="nil"/>
              <w:left w:val="nil"/>
              <w:bottom w:val="nil"/>
              <w:right w:val="single" w:sz="8" w:space="0" w:color="auto"/>
            </w:tcBorders>
            <w:shd w:val="clear" w:color="auto" w:fill="auto"/>
            <w:noWrap/>
            <w:vAlign w:val="center"/>
            <w:hideMark/>
          </w:tcPr>
          <w:p w14:paraId="1585BB9F"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£202.66</w:t>
            </w:r>
          </w:p>
        </w:tc>
        <w:tc>
          <w:tcPr>
            <w:tcW w:w="1400" w:type="dxa"/>
            <w:tcBorders>
              <w:top w:val="nil"/>
              <w:left w:val="nil"/>
              <w:bottom w:val="nil"/>
              <w:right w:val="single" w:sz="8" w:space="0" w:color="auto"/>
            </w:tcBorders>
            <w:shd w:val="clear" w:color="000000" w:fill="DBE5F1"/>
            <w:noWrap/>
            <w:vAlign w:val="center"/>
            <w:hideMark/>
          </w:tcPr>
          <w:p w14:paraId="467B8E97"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£9.34</w:t>
            </w:r>
          </w:p>
        </w:tc>
      </w:tr>
      <w:tr w:rsidR="00EA38DE" w:rsidRPr="00F50CCD" w14:paraId="69F43B6B"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3AF6DA3C"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C</w:t>
            </w:r>
          </w:p>
        </w:tc>
        <w:tc>
          <w:tcPr>
            <w:tcW w:w="1077" w:type="dxa"/>
            <w:tcBorders>
              <w:top w:val="nil"/>
              <w:left w:val="nil"/>
              <w:bottom w:val="nil"/>
              <w:right w:val="nil"/>
            </w:tcBorders>
            <w:shd w:val="clear" w:color="auto" w:fill="auto"/>
            <w:noWrap/>
            <w:vAlign w:val="center"/>
            <w:hideMark/>
          </w:tcPr>
          <w:p w14:paraId="2B1F04B1"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8/9ths</w:t>
            </w:r>
          </w:p>
        </w:tc>
        <w:tc>
          <w:tcPr>
            <w:tcW w:w="1380" w:type="dxa"/>
            <w:tcBorders>
              <w:top w:val="nil"/>
              <w:left w:val="single" w:sz="8" w:space="0" w:color="auto"/>
              <w:bottom w:val="nil"/>
              <w:right w:val="single" w:sz="8" w:space="0" w:color="auto"/>
            </w:tcBorders>
            <w:shd w:val="clear" w:color="auto" w:fill="auto"/>
            <w:noWrap/>
            <w:vAlign w:val="center"/>
            <w:hideMark/>
          </w:tcPr>
          <w:p w14:paraId="6003CC6C"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£220.94</w:t>
            </w:r>
          </w:p>
        </w:tc>
        <w:tc>
          <w:tcPr>
            <w:tcW w:w="1640" w:type="dxa"/>
            <w:tcBorders>
              <w:top w:val="nil"/>
              <w:left w:val="nil"/>
              <w:bottom w:val="nil"/>
              <w:right w:val="single" w:sz="8" w:space="0" w:color="auto"/>
            </w:tcBorders>
            <w:shd w:val="clear" w:color="auto" w:fill="auto"/>
            <w:noWrap/>
            <w:vAlign w:val="center"/>
            <w:hideMark/>
          </w:tcPr>
          <w:p w14:paraId="0CC62813"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£231.61</w:t>
            </w:r>
          </w:p>
        </w:tc>
        <w:tc>
          <w:tcPr>
            <w:tcW w:w="1400" w:type="dxa"/>
            <w:tcBorders>
              <w:top w:val="nil"/>
              <w:left w:val="nil"/>
              <w:bottom w:val="nil"/>
              <w:right w:val="single" w:sz="8" w:space="0" w:color="auto"/>
            </w:tcBorders>
            <w:shd w:val="clear" w:color="000000" w:fill="DBE5F1"/>
            <w:noWrap/>
            <w:vAlign w:val="center"/>
            <w:hideMark/>
          </w:tcPr>
          <w:p w14:paraId="28FC1667"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£10.67</w:t>
            </w:r>
          </w:p>
        </w:tc>
      </w:tr>
      <w:tr w:rsidR="00EA38DE" w:rsidRPr="00F50CCD" w14:paraId="250F054A"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59985515" w14:textId="77777777" w:rsidR="00EA38DE" w:rsidRPr="00F50CCD" w:rsidRDefault="00EA38DE"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D</w:t>
            </w:r>
          </w:p>
        </w:tc>
        <w:tc>
          <w:tcPr>
            <w:tcW w:w="1077" w:type="dxa"/>
            <w:tcBorders>
              <w:top w:val="nil"/>
              <w:left w:val="nil"/>
              <w:bottom w:val="nil"/>
              <w:right w:val="nil"/>
            </w:tcBorders>
            <w:shd w:val="clear" w:color="000000" w:fill="DBE5F1"/>
            <w:noWrap/>
            <w:vAlign w:val="center"/>
            <w:hideMark/>
          </w:tcPr>
          <w:p w14:paraId="4404DEF8" w14:textId="77777777" w:rsidR="00EA38DE" w:rsidRPr="00F50CCD" w:rsidRDefault="00EA38DE"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9/9ths</w:t>
            </w:r>
          </w:p>
        </w:tc>
        <w:tc>
          <w:tcPr>
            <w:tcW w:w="1380" w:type="dxa"/>
            <w:tcBorders>
              <w:top w:val="nil"/>
              <w:left w:val="nil"/>
              <w:bottom w:val="nil"/>
              <w:right w:val="single" w:sz="8" w:space="0" w:color="auto"/>
            </w:tcBorders>
            <w:shd w:val="clear" w:color="000000" w:fill="DBE5F1"/>
            <w:noWrap/>
            <w:vAlign w:val="center"/>
            <w:hideMark/>
          </w:tcPr>
          <w:p w14:paraId="09EAAFDB" w14:textId="77777777" w:rsidR="00EA38DE" w:rsidRPr="00F50CCD" w:rsidRDefault="00EA38DE"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£248.56</w:t>
            </w:r>
          </w:p>
        </w:tc>
        <w:tc>
          <w:tcPr>
            <w:tcW w:w="1640" w:type="dxa"/>
            <w:tcBorders>
              <w:top w:val="nil"/>
              <w:left w:val="nil"/>
              <w:bottom w:val="nil"/>
              <w:right w:val="single" w:sz="8" w:space="0" w:color="auto"/>
            </w:tcBorders>
            <w:shd w:val="clear" w:color="000000" w:fill="DBE5F1"/>
            <w:noWrap/>
            <w:vAlign w:val="center"/>
            <w:hideMark/>
          </w:tcPr>
          <w:p w14:paraId="0B691D48" w14:textId="77777777" w:rsidR="00EA38DE" w:rsidRPr="00F50CCD" w:rsidRDefault="00EA38DE"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£260.56</w:t>
            </w:r>
          </w:p>
        </w:tc>
        <w:tc>
          <w:tcPr>
            <w:tcW w:w="1400" w:type="dxa"/>
            <w:tcBorders>
              <w:top w:val="nil"/>
              <w:left w:val="nil"/>
              <w:bottom w:val="nil"/>
              <w:right w:val="single" w:sz="8" w:space="0" w:color="auto"/>
            </w:tcBorders>
            <w:shd w:val="clear" w:color="000000" w:fill="DBE5F1"/>
            <w:noWrap/>
            <w:vAlign w:val="center"/>
            <w:hideMark/>
          </w:tcPr>
          <w:p w14:paraId="5A9519E3"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£12.00</w:t>
            </w:r>
          </w:p>
        </w:tc>
      </w:tr>
      <w:tr w:rsidR="00EA38DE" w:rsidRPr="00F50CCD" w14:paraId="62F25015"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4C4AA9F8"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E</w:t>
            </w:r>
          </w:p>
        </w:tc>
        <w:tc>
          <w:tcPr>
            <w:tcW w:w="1077" w:type="dxa"/>
            <w:tcBorders>
              <w:top w:val="nil"/>
              <w:left w:val="nil"/>
              <w:bottom w:val="nil"/>
              <w:right w:val="nil"/>
            </w:tcBorders>
            <w:shd w:val="clear" w:color="auto" w:fill="auto"/>
            <w:noWrap/>
            <w:vAlign w:val="center"/>
            <w:hideMark/>
          </w:tcPr>
          <w:p w14:paraId="676770E0"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11/9ths</w:t>
            </w:r>
          </w:p>
        </w:tc>
        <w:tc>
          <w:tcPr>
            <w:tcW w:w="1380" w:type="dxa"/>
            <w:tcBorders>
              <w:top w:val="nil"/>
              <w:left w:val="single" w:sz="8" w:space="0" w:color="auto"/>
              <w:bottom w:val="nil"/>
              <w:right w:val="single" w:sz="8" w:space="0" w:color="auto"/>
            </w:tcBorders>
            <w:shd w:val="clear" w:color="auto" w:fill="auto"/>
            <w:noWrap/>
            <w:vAlign w:val="center"/>
            <w:hideMark/>
          </w:tcPr>
          <w:p w14:paraId="06621CCB"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£303.80</w:t>
            </w:r>
          </w:p>
        </w:tc>
        <w:tc>
          <w:tcPr>
            <w:tcW w:w="1640" w:type="dxa"/>
            <w:tcBorders>
              <w:top w:val="nil"/>
              <w:left w:val="nil"/>
              <w:bottom w:val="nil"/>
              <w:right w:val="single" w:sz="8" w:space="0" w:color="auto"/>
            </w:tcBorders>
            <w:shd w:val="clear" w:color="auto" w:fill="auto"/>
            <w:noWrap/>
            <w:vAlign w:val="center"/>
            <w:hideMark/>
          </w:tcPr>
          <w:p w14:paraId="7CF73BEF"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£318.46</w:t>
            </w:r>
          </w:p>
        </w:tc>
        <w:tc>
          <w:tcPr>
            <w:tcW w:w="1400" w:type="dxa"/>
            <w:tcBorders>
              <w:top w:val="nil"/>
              <w:left w:val="nil"/>
              <w:bottom w:val="nil"/>
              <w:right w:val="single" w:sz="8" w:space="0" w:color="auto"/>
            </w:tcBorders>
            <w:shd w:val="clear" w:color="000000" w:fill="DBE5F1"/>
            <w:noWrap/>
            <w:vAlign w:val="center"/>
            <w:hideMark/>
          </w:tcPr>
          <w:p w14:paraId="33C335C3"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£14.66</w:t>
            </w:r>
          </w:p>
        </w:tc>
      </w:tr>
      <w:tr w:rsidR="00EA38DE" w:rsidRPr="00F50CCD" w14:paraId="46FC8CD3"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04F71218"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F</w:t>
            </w:r>
          </w:p>
        </w:tc>
        <w:tc>
          <w:tcPr>
            <w:tcW w:w="1077" w:type="dxa"/>
            <w:tcBorders>
              <w:top w:val="nil"/>
              <w:left w:val="nil"/>
              <w:bottom w:val="nil"/>
              <w:right w:val="nil"/>
            </w:tcBorders>
            <w:shd w:val="clear" w:color="auto" w:fill="auto"/>
            <w:noWrap/>
            <w:vAlign w:val="center"/>
            <w:hideMark/>
          </w:tcPr>
          <w:p w14:paraId="157DDBBE"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13/9ths</w:t>
            </w:r>
          </w:p>
        </w:tc>
        <w:tc>
          <w:tcPr>
            <w:tcW w:w="1380" w:type="dxa"/>
            <w:tcBorders>
              <w:top w:val="nil"/>
              <w:left w:val="single" w:sz="8" w:space="0" w:color="auto"/>
              <w:bottom w:val="nil"/>
              <w:right w:val="single" w:sz="8" w:space="0" w:color="auto"/>
            </w:tcBorders>
            <w:shd w:val="clear" w:color="auto" w:fill="auto"/>
            <w:noWrap/>
            <w:vAlign w:val="center"/>
            <w:hideMark/>
          </w:tcPr>
          <w:p w14:paraId="1863C445"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£359.03</w:t>
            </w:r>
          </w:p>
        </w:tc>
        <w:tc>
          <w:tcPr>
            <w:tcW w:w="1640" w:type="dxa"/>
            <w:tcBorders>
              <w:top w:val="nil"/>
              <w:left w:val="nil"/>
              <w:bottom w:val="nil"/>
              <w:right w:val="single" w:sz="8" w:space="0" w:color="auto"/>
            </w:tcBorders>
            <w:shd w:val="clear" w:color="auto" w:fill="auto"/>
            <w:noWrap/>
            <w:vAlign w:val="center"/>
            <w:hideMark/>
          </w:tcPr>
          <w:p w14:paraId="466D400A"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£376.36</w:t>
            </w:r>
          </w:p>
        </w:tc>
        <w:tc>
          <w:tcPr>
            <w:tcW w:w="1400" w:type="dxa"/>
            <w:tcBorders>
              <w:top w:val="nil"/>
              <w:left w:val="nil"/>
              <w:bottom w:val="nil"/>
              <w:right w:val="single" w:sz="8" w:space="0" w:color="auto"/>
            </w:tcBorders>
            <w:shd w:val="clear" w:color="000000" w:fill="DBE5F1"/>
            <w:noWrap/>
            <w:vAlign w:val="center"/>
            <w:hideMark/>
          </w:tcPr>
          <w:p w14:paraId="683EA994"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£17.33</w:t>
            </w:r>
          </w:p>
        </w:tc>
      </w:tr>
      <w:tr w:rsidR="00EA38DE" w:rsidRPr="00F50CCD" w14:paraId="601955CC"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61B3505E"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G</w:t>
            </w:r>
          </w:p>
        </w:tc>
        <w:tc>
          <w:tcPr>
            <w:tcW w:w="1077" w:type="dxa"/>
            <w:tcBorders>
              <w:top w:val="nil"/>
              <w:left w:val="nil"/>
              <w:bottom w:val="nil"/>
              <w:right w:val="nil"/>
            </w:tcBorders>
            <w:shd w:val="clear" w:color="auto" w:fill="auto"/>
            <w:noWrap/>
            <w:vAlign w:val="center"/>
            <w:hideMark/>
          </w:tcPr>
          <w:p w14:paraId="371F1E8F"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15/9ths</w:t>
            </w:r>
          </w:p>
        </w:tc>
        <w:tc>
          <w:tcPr>
            <w:tcW w:w="1380" w:type="dxa"/>
            <w:tcBorders>
              <w:top w:val="nil"/>
              <w:left w:val="single" w:sz="8" w:space="0" w:color="auto"/>
              <w:bottom w:val="nil"/>
              <w:right w:val="single" w:sz="8" w:space="0" w:color="auto"/>
            </w:tcBorders>
            <w:shd w:val="clear" w:color="auto" w:fill="auto"/>
            <w:noWrap/>
            <w:vAlign w:val="center"/>
            <w:hideMark/>
          </w:tcPr>
          <w:p w14:paraId="3FE429D1"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£414.27</w:t>
            </w:r>
          </w:p>
        </w:tc>
        <w:tc>
          <w:tcPr>
            <w:tcW w:w="1640" w:type="dxa"/>
            <w:tcBorders>
              <w:top w:val="nil"/>
              <w:left w:val="nil"/>
              <w:bottom w:val="nil"/>
              <w:right w:val="single" w:sz="8" w:space="0" w:color="auto"/>
            </w:tcBorders>
            <w:shd w:val="clear" w:color="auto" w:fill="auto"/>
            <w:noWrap/>
            <w:vAlign w:val="center"/>
            <w:hideMark/>
          </w:tcPr>
          <w:p w14:paraId="2F2516E9"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£434.27</w:t>
            </w:r>
          </w:p>
        </w:tc>
        <w:tc>
          <w:tcPr>
            <w:tcW w:w="1400" w:type="dxa"/>
            <w:tcBorders>
              <w:top w:val="nil"/>
              <w:left w:val="nil"/>
              <w:bottom w:val="nil"/>
              <w:right w:val="single" w:sz="8" w:space="0" w:color="auto"/>
            </w:tcBorders>
            <w:shd w:val="clear" w:color="000000" w:fill="DBE5F1"/>
            <w:noWrap/>
            <w:vAlign w:val="center"/>
            <w:hideMark/>
          </w:tcPr>
          <w:p w14:paraId="3CECB645"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£20.00</w:t>
            </w:r>
          </w:p>
        </w:tc>
      </w:tr>
      <w:tr w:rsidR="00EA38DE" w:rsidRPr="00F50CCD" w14:paraId="3A1E8739"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46FD600E"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H</w:t>
            </w:r>
          </w:p>
        </w:tc>
        <w:tc>
          <w:tcPr>
            <w:tcW w:w="1077" w:type="dxa"/>
            <w:tcBorders>
              <w:top w:val="nil"/>
              <w:left w:val="nil"/>
              <w:bottom w:val="nil"/>
              <w:right w:val="nil"/>
            </w:tcBorders>
            <w:shd w:val="clear" w:color="auto" w:fill="auto"/>
            <w:noWrap/>
            <w:vAlign w:val="center"/>
            <w:hideMark/>
          </w:tcPr>
          <w:p w14:paraId="015AD6FA"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18/9ths</w:t>
            </w:r>
          </w:p>
        </w:tc>
        <w:tc>
          <w:tcPr>
            <w:tcW w:w="1380" w:type="dxa"/>
            <w:tcBorders>
              <w:top w:val="nil"/>
              <w:left w:val="single" w:sz="8" w:space="0" w:color="auto"/>
              <w:bottom w:val="nil"/>
              <w:right w:val="single" w:sz="8" w:space="0" w:color="auto"/>
            </w:tcBorders>
            <w:shd w:val="clear" w:color="auto" w:fill="auto"/>
            <w:noWrap/>
            <w:vAlign w:val="center"/>
            <w:hideMark/>
          </w:tcPr>
          <w:p w14:paraId="14F5D8CA"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£497.12</w:t>
            </w:r>
          </w:p>
        </w:tc>
        <w:tc>
          <w:tcPr>
            <w:tcW w:w="1640" w:type="dxa"/>
            <w:tcBorders>
              <w:top w:val="nil"/>
              <w:left w:val="nil"/>
              <w:bottom w:val="nil"/>
              <w:right w:val="single" w:sz="8" w:space="0" w:color="auto"/>
            </w:tcBorders>
            <w:shd w:val="clear" w:color="auto" w:fill="auto"/>
            <w:noWrap/>
            <w:vAlign w:val="center"/>
            <w:hideMark/>
          </w:tcPr>
          <w:p w14:paraId="368A780E"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£521.12</w:t>
            </w:r>
          </w:p>
        </w:tc>
        <w:tc>
          <w:tcPr>
            <w:tcW w:w="1400" w:type="dxa"/>
            <w:tcBorders>
              <w:top w:val="nil"/>
              <w:left w:val="nil"/>
              <w:bottom w:val="nil"/>
              <w:right w:val="single" w:sz="8" w:space="0" w:color="auto"/>
            </w:tcBorders>
            <w:shd w:val="clear" w:color="000000" w:fill="DBE5F1"/>
            <w:noWrap/>
            <w:vAlign w:val="center"/>
            <w:hideMark/>
          </w:tcPr>
          <w:p w14:paraId="792C78AD"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£24.00</w:t>
            </w:r>
          </w:p>
        </w:tc>
      </w:tr>
      <w:tr w:rsidR="00EA38DE" w:rsidRPr="00F50CCD" w14:paraId="12035B13" w14:textId="77777777" w:rsidTr="00EA38DE">
        <w:trPr>
          <w:trHeight w:val="370"/>
        </w:trPr>
        <w:tc>
          <w:tcPr>
            <w:tcW w:w="960" w:type="dxa"/>
            <w:tcBorders>
              <w:top w:val="nil"/>
              <w:left w:val="single" w:sz="8" w:space="0" w:color="auto"/>
              <w:bottom w:val="single" w:sz="8" w:space="0" w:color="auto"/>
              <w:right w:val="nil"/>
            </w:tcBorders>
            <w:shd w:val="clear" w:color="000000" w:fill="DBE5F1"/>
            <w:noWrap/>
            <w:vAlign w:val="center"/>
            <w:hideMark/>
          </w:tcPr>
          <w:p w14:paraId="403671A5"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I</w:t>
            </w:r>
          </w:p>
        </w:tc>
        <w:tc>
          <w:tcPr>
            <w:tcW w:w="1077" w:type="dxa"/>
            <w:tcBorders>
              <w:top w:val="nil"/>
              <w:left w:val="nil"/>
              <w:bottom w:val="single" w:sz="8" w:space="0" w:color="auto"/>
              <w:right w:val="nil"/>
            </w:tcBorders>
            <w:shd w:val="clear" w:color="auto" w:fill="auto"/>
            <w:noWrap/>
            <w:vAlign w:val="center"/>
            <w:hideMark/>
          </w:tcPr>
          <w:p w14:paraId="03B29BEA" w14:textId="77777777" w:rsidR="00EA38DE" w:rsidRPr="00F50CCD" w:rsidRDefault="00EA38DE" w:rsidP="009C0E77">
            <w:pPr>
              <w:spacing w:after="0" w:line="240" w:lineRule="auto"/>
              <w:jc w:val="both"/>
              <w:rPr>
                <w:rFonts w:ascii="Verdana" w:eastAsia="Times New Roman" w:hAnsi="Verdana" w:cs="Calibri"/>
                <w:color w:val="000000"/>
                <w:lang w:eastAsia="en-GB"/>
              </w:rPr>
            </w:pPr>
            <w:r w:rsidRPr="00F50CCD">
              <w:rPr>
                <w:rFonts w:ascii="Verdana" w:eastAsia="Times New Roman" w:hAnsi="Verdana" w:cs="Calibri"/>
                <w:color w:val="000000"/>
                <w:lang w:eastAsia="en-GB"/>
              </w:rPr>
              <w:t>21/9ths</w:t>
            </w:r>
          </w:p>
        </w:tc>
        <w:tc>
          <w:tcPr>
            <w:tcW w:w="1380" w:type="dxa"/>
            <w:tcBorders>
              <w:top w:val="nil"/>
              <w:left w:val="single" w:sz="8" w:space="0" w:color="auto"/>
              <w:bottom w:val="single" w:sz="8" w:space="0" w:color="auto"/>
              <w:right w:val="single" w:sz="8" w:space="0" w:color="auto"/>
            </w:tcBorders>
            <w:shd w:val="clear" w:color="auto" w:fill="auto"/>
            <w:noWrap/>
            <w:vAlign w:val="center"/>
            <w:hideMark/>
          </w:tcPr>
          <w:p w14:paraId="761412BB"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£579.97</w:t>
            </w:r>
          </w:p>
        </w:tc>
        <w:tc>
          <w:tcPr>
            <w:tcW w:w="1640" w:type="dxa"/>
            <w:tcBorders>
              <w:top w:val="nil"/>
              <w:left w:val="nil"/>
              <w:bottom w:val="single" w:sz="8" w:space="0" w:color="auto"/>
              <w:right w:val="single" w:sz="8" w:space="0" w:color="auto"/>
            </w:tcBorders>
            <w:shd w:val="clear" w:color="auto" w:fill="auto"/>
            <w:noWrap/>
            <w:vAlign w:val="center"/>
            <w:hideMark/>
          </w:tcPr>
          <w:p w14:paraId="7B1F8F02"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£607.97</w:t>
            </w:r>
          </w:p>
        </w:tc>
        <w:tc>
          <w:tcPr>
            <w:tcW w:w="1400" w:type="dxa"/>
            <w:tcBorders>
              <w:top w:val="nil"/>
              <w:left w:val="nil"/>
              <w:bottom w:val="single" w:sz="8" w:space="0" w:color="auto"/>
              <w:right w:val="single" w:sz="8" w:space="0" w:color="auto"/>
            </w:tcBorders>
            <w:shd w:val="clear" w:color="000000" w:fill="DBE5F1"/>
            <w:noWrap/>
            <w:vAlign w:val="center"/>
            <w:hideMark/>
          </w:tcPr>
          <w:p w14:paraId="04BE4255" w14:textId="77777777" w:rsidR="00EA38DE" w:rsidRPr="00F50CCD" w:rsidRDefault="00EA38DE" w:rsidP="009C0E77">
            <w:pPr>
              <w:spacing w:after="0" w:line="240" w:lineRule="auto"/>
              <w:jc w:val="center"/>
              <w:rPr>
                <w:rFonts w:ascii="Verdana" w:eastAsia="Times New Roman" w:hAnsi="Verdana" w:cs="Calibri"/>
                <w:color w:val="000000"/>
                <w:lang w:eastAsia="en-GB"/>
              </w:rPr>
            </w:pPr>
            <w:r w:rsidRPr="00F50CCD">
              <w:rPr>
                <w:rFonts w:ascii="Verdana" w:eastAsia="Times New Roman" w:hAnsi="Verdana" w:cs="Calibri"/>
                <w:color w:val="000000"/>
                <w:lang w:eastAsia="en-GB"/>
              </w:rPr>
              <w:t>£28.00</w:t>
            </w:r>
          </w:p>
        </w:tc>
      </w:tr>
    </w:tbl>
    <w:p w14:paraId="40D0DBA1" w14:textId="77777777" w:rsidR="00013A24" w:rsidRPr="00F50CCD" w:rsidRDefault="00013A24" w:rsidP="009C0E77">
      <w:pPr>
        <w:pStyle w:val="ListParagraph"/>
        <w:spacing w:line="240" w:lineRule="auto"/>
        <w:jc w:val="both"/>
        <w:rPr>
          <w:rFonts w:ascii="Verdana" w:hAnsi="Verdana" w:cs="Arial"/>
        </w:rPr>
      </w:pPr>
    </w:p>
    <w:p w14:paraId="6D9D20B7" w14:textId="19EEAF38" w:rsidR="00013A24" w:rsidRPr="00F50CCD" w:rsidRDefault="00013A24" w:rsidP="009C0E77">
      <w:pPr>
        <w:pStyle w:val="ListParagraph"/>
        <w:numPr>
          <w:ilvl w:val="1"/>
          <w:numId w:val="64"/>
        </w:numPr>
        <w:autoSpaceDE w:val="0"/>
        <w:autoSpaceDN w:val="0"/>
        <w:adjustRightInd w:val="0"/>
        <w:spacing w:before="120" w:after="120" w:line="240" w:lineRule="auto"/>
        <w:jc w:val="both"/>
        <w:rPr>
          <w:rFonts w:ascii="Verdana" w:hAnsi="Verdana"/>
        </w:rPr>
        <w:sectPr w:rsidR="00013A24" w:rsidRPr="00F50CCD" w:rsidSect="00D34D90">
          <w:headerReference w:type="default" r:id="rId26"/>
          <w:footerReference w:type="default" r:id="rId27"/>
          <w:pgSz w:w="11906" w:h="16838"/>
          <w:pgMar w:top="567" w:right="1558" w:bottom="567" w:left="1701" w:header="709" w:footer="709" w:gutter="0"/>
          <w:pgNumType w:start="0"/>
          <w:cols w:space="708"/>
          <w:titlePg/>
          <w:docGrid w:linePitch="360"/>
        </w:sectPr>
      </w:pPr>
      <w:r w:rsidRPr="00F50CCD">
        <w:rPr>
          <w:rFonts w:ascii="Verdana" w:hAnsi="Verdana" w:cs="Arial"/>
        </w:rPr>
        <w:t xml:space="preserve">This level of funding will allow the Force to continue to provide focussed funding to meet their operational and strategic delivery plans </w:t>
      </w:r>
      <w:r w:rsidR="00987D0F" w:rsidRPr="00F50CCD">
        <w:rPr>
          <w:rFonts w:ascii="Verdana" w:hAnsi="Verdana" w:cs="Arial"/>
        </w:rPr>
        <w:t xml:space="preserve">demonstrating </w:t>
      </w:r>
      <w:r w:rsidR="00987D0F" w:rsidRPr="00F50CCD">
        <w:rPr>
          <w:rFonts w:ascii="Verdana" w:hAnsi="Verdana"/>
        </w:rPr>
        <w:t>improvements against Force Management Statement priorities, financial and operational resilience, HMICFRS recommendations and self-identified areas for improvement. These plans are also anticipated to have a positive impact in maintaining and improving the standards of service that the public can expect as well making a tangible impact staff and officer workloads and wellbeing.</w:t>
      </w:r>
    </w:p>
    <w:p w14:paraId="3FFCEE56" w14:textId="77777777" w:rsidR="00013A24" w:rsidRPr="00F50CCD" w:rsidRDefault="00013A24" w:rsidP="00013A24">
      <w:pPr>
        <w:spacing w:line="240" w:lineRule="auto"/>
        <w:rPr>
          <w:rFonts w:ascii="Verdana" w:hAnsi="Verdana"/>
        </w:rPr>
        <w:sectPr w:rsidR="00013A24" w:rsidRPr="00F50CCD" w:rsidSect="00D34D90">
          <w:headerReference w:type="default" r:id="rId28"/>
          <w:pgSz w:w="16838" w:h="11906" w:orient="landscape"/>
          <w:pgMar w:top="1701" w:right="820" w:bottom="1558" w:left="567" w:header="709" w:footer="709" w:gutter="0"/>
          <w:cols w:space="708"/>
          <w:docGrid w:linePitch="360"/>
        </w:sectPr>
      </w:pPr>
      <w:bookmarkStart w:id="15" w:name="_Toc504048827"/>
      <w:bookmarkStart w:id="16" w:name="_Toc282605646"/>
      <w:r w:rsidRPr="00F50CCD">
        <w:rPr>
          <w:rFonts w:ascii="Verdana" w:hAnsi="Verdana"/>
          <w:noProof/>
          <w:lang w:eastAsia="en-GB"/>
        </w:rPr>
        <w:lastRenderedPageBreak/>
        <w:drawing>
          <wp:inline distT="0" distB="0" distL="0" distR="0" wp14:anchorId="1B669373" wp14:editId="4933763F">
            <wp:extent cx="9166859" cy="541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69811" cy="5411942"/>
                    </a:xfrm>
                    <a:prstGeom prst="rect">
                      <a:avLst/>
                    </a:prstGeom>
                    <a:noFill/>
                  </pic:spPr>
                </pic:pic>
              </a:graphicData>
            </a:graphic>
          </wp:inline>
        </w:drawing>
      </w:r>
      <w:r w:rsidRPr="00F50CCD">
        <w:rPr>
          <w:rFonts w:ascii="Verdana" w:hAnsi="Verdana"/>
        </w:rPr>
        <w:br w:type="page"/>
      </w:r>
    </w:p>
    <w:p w14:paraId="65503BC5" w14:textId="77777777" w:rsidR="00013A24" w:rsidRPr="00F50CCD" w:rsidRDefault="00013A24" w:rsidP="00013A24">
      <w:pPr>
        <w:spacing w:line="240" w:lineRule="auto"/>
        <w:rPr>
          <w:rFonts w:ascii="Verdana" w:eastAsiaTheme="majorEastAsia" w:hAnsi="Verdana" w:cstheme="majorBidi"/>
          <w:b/>
          <w:bCs/>
        </w:rPr>
        <w:sectPr w:rsidR="00013A24" w:rsidRPr="00F50CCD" w:rsidSect="00D34D90">
          <w:headerReference w:type="default" r:id="rId30"/>
          <w:pgSz w:w="16838" w:h="11906" w:orient="landscape"/>
          <w:pgMar w:top="1701" w:right="820" w:bottom="1558" w:left="567" w:header="709" w:footer="709" w:gutter="0"/>
          <w:cols w:space="708"/>
          <w:docGrid w:linePitch="360"/>
        </w:sectPr>
      </w:pPr>
      <w:r w:rsidRPr="00F50CCD">
        <w:rPr>
          <w:rFonts w:ascii="Verdana" w:hAnsi="Verdana"/>
          <w:noProof/>
          <w:lang w:eastAsia="en-GB"/>
        </w:rPr>
        <w:lastRenderedPageBreak/>
        <w:drawing>
          <wp:inline distT="0" distB="0" distL="0" distR="0" wp14:anchorId="564C3610" wp14:editId="44C2E239">
            <wp:extent cx="8595360" cy="5591699"/>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4" name="Picture 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95360" cy="5591699"/>
                    </a:xfrm>
                    <a:prstGeom prst="rect">
                      <a:avLst/>
                    </a:prstGeom>
                    <a:noFill/>
                    <a:ln>
                      <a:noFill/>
                    </a:ln>
                    <a:extLst/>
                  </pic:spPr>
                </pic:pic>
              </a:graphicData>
            </a:graphic>
          </wp:inline>
        </w:drawing>
      </w:r>
    </w:p>
    <w:p w14:paraId="5211EF4C" w14:textId="20B24A5B" w:rsidR="00013A24" w:rsidRPr="00F50CCD" w:rsidRDefault="003B228D" w:rsidP="00013A24">
      <w:pPr>
        <w:spacing w:line="240" w:lineRule="auto"/>
        <w:rPr>
          <w:rFonts w:ascii="Verdana" w:hAnsi="Verdana"/>
        </w:rPr>
      </w:pPr>
      <w:r w:rsidRPr="003B228D">
        <w:rPr>
          <w:rFonts w:ascii="Verdana" w:hAnsi="Verdana"/>
          <w:noProof/>
          <w:lang w:eastAsia="en-GB"/>
        </w:rPr>
        <w:lastRenderedPageBreak/>
        <w:drawing>
          <wp:inline distT="0" distB="0" distL="0" distR="0" wp14:anchorId="28B697BD" wp14:editId="60A2A09C">
            <wp:extent cx="6158230" cy="78062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2793" cy="7812051"/>
                    </a:xfrm>
                    <a:prstGeom prst="rect">
                      <a:avLst/>
                    </a:prstGeom>
                    <a:noFill/>
                    <a:ln>
                      <a:noFill/>
                    </a:ln>
                  </pic:spPr>
                </pic:pic>
              </a:graphicData>
            </a:graphic>
          </wp:inline>
        </w:drawing>
      </w:r>
    </w:p>
    <w:p w14:paraId="151624AF" w14:textId="77777777" w:rsidR="00013A24" w:rsidRPr="00F50CCD" w:rsidRDefault="00013A24" w:rsidP="00013A24">
      <w:pPr>
        <w:spacing w:line="240" w:lineRule="auto"/>
        <w:rPr>
          <w:rFonts w:ascii="Verdana" w:hAnsi="Verdana"/>
        </w:rPr>
      </w:pPr>
      <w:r w:rsidRPr="00F50CCD">
        <w:rPr>
          <w:rFonts w:ascii="Verdana" w:hAnsi="Verdana"/>
        </w:rPr>
        <w:br w:type="page"/>
      </w:r>
    </w:p>
    <w:p w14:paraId="0D89FA89" w14:textId="7CDA66A1" w:rsidR="00013A24" w:rsidRPr="00F50CCD" w:rsidRDefault="003B228D" w:rsidP="00013A24">
      <w:pPr>
        <w:spacing w:line="240" w:lineRule="auto"/>
        <w:rPr>
          <w:rFonts w:ascii="Verdana" w:hAnsi="Verdana"/>
        </w:rPr>
      </w:pPr>
      <w:r w:rsidRPr="003B228D">
        <w:rPr>
          <w:rFonts w:ascii="Verdana" w:hAnsi="Verdana"/>
          <w:noProof/>
          <w:lang w:eastAsia="en-GB"/>
        </w:rPr>
        <w:lastRenderedPageBreak/>
        <w:drawing>
          <wp:inline distT="0" distB="0" distL="0" distR="0" wp14:anchorId="14803E3B" wp14:editId="052954A3">
            <wp:extent cx="6191925" cy="350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9557" cy="3515181"/>
                    </a:xfrm>
                    <a:prstGeom prst="rect">
                      <a:avLst/>
                    </a:prstGeom>
                    <a:noFill/>
                    <a:ln>
                      <a:noFill/>
                    </a:ln>
                  </pic:spPr>
                </pic:pic>
              </a:graphicData>
            </a:graphic>
          </wp:inline>
        </w:drawing>
      </w:r>
      <w:r w:rsidR="00013A24" w:rsidRPr="00F50CCD">
        <w:rPr>
          <w:rFonts w:ascii="Verdana" w:hAnsi="Verdana"/>
        </w:rPr>
        <w:br w:type="page"/>
      </w:r>
    </w:p>
    <w:p w14:paraId="015D0CA6" w14:textId="77777777" w:rsidR="00013A24" w:rsidRPr="00F50CCD" w:rsidRDefault="00013A24" w:rsidP="00013A24">
      <w:pPr>
        <w:spacing w:line="240" w:lineRule="auto"/>
        <w:rPr>
          <w:rFonts w:ascii="Verdana" w:hAnsi="Verdana"/>
        </w:rPr>
        <w:sectPr w:rsidR="00013A24" w:rsidRPr="00F50CCD" w:rsidSect="00D34D90">
          <w:headerReference w:type="default" r:id="rId34"/>
          <w:pgSz w:w="11906" w:h="16838"/>
          <w:pgMar w:top="820" w:right="1558" w:bottom="567" w:left="1701" w:header="709" w:footer="709" w:gutter="0"/>
          <w:cols w:space="708"/>
          <w:docGrid w:linePitch="360"/>
        </w:sectPr>
      </w:pPr>
    </w:p>
    <w:bookmarkEnd w:id="15"/>
    <w:bookmarkEnd w:id="16"/>
    <w:p w14:paraId="69BAFC97" w14:textId="77777777" w:rsidR="00013A24" w:rsidRPr="00F50CCD" w:rsidRDefault="00013A24" w:rsidP="008A216A">
      <w:pPr>
        <w:pStyle w:val="ListParagraph"/>
        <w:numPr>
          <w:ilvl w:val="0"/>
          <w:numId w:val="15"/>
        </w:numPr>
        <w:tabs>
          <w:tab w:val="num" w:pos="709"/>
          <w:tab w:val="left" w:pos="5760"/>
        </w:tabs>
        <w:spacing w:before="60" w:after="120" w:line="240" w:lineRule="auto"/>
        <w:ind w:hanging="720"/>
        <w:jc w:val="both"/>
        <w:rPr>
          <w:rFonts w:ascii="Verdana" w:hAnsi="Verdana" w:cs="Arial"/>
          <w:lang w:eastAsia="en-GB"/>
        </w:rPr>
      </w:pPr>
      <w:r w:rsidRPr="00F50CCD">
        <w:rPr>
          <w:rFonts w:ascii="Verdana" w:hAnsi="Verdana" w:cs="Arial"/>
          <w:lang w:eastAsia="en-GB"/>
        </w:rPr>
        <w:lastRenderedPageBreak/>
        <w:t>Section 25 of the Local Government Act 2003 requires that the Chief Finance Officer report, to the Commissioner, at the time the budget is being set, on the following matters:</w:t>
      </w:r>
    </w:p>
    <w:p w14:paraId="45792737" w14:textId="77777777" w:rsidR="00013A24" w:rsidRPr="00F50CCD" w:rsidRDefault="00013A24" w:rsidP="008A216A">
      <w:pPr>
        <w:pStyle w:val="BodyText2"/>
        <w:numPr>
          <w:ilvl w:val="0"/>
          <w:numId w:val="13"/>
        </w:numPr>
        <w:spacing w:line="240" w:lineRule="auto"/>
        <w:ind w:left="1418" w:hanging="709"/>
        <w:jc w:val="both"/>
        <w:rPr>
          <w:rFonts w:ascii="Verdana" w:hAnsi="Verdana" w:cs="Arial"/>
        </w:rPr>
      </w:pPr>
      <w:r w:rsidRPr="00F50CCD">
        <w:rPr>
          <w:rFonts w:ascii="Verdana" w:hAnsi="Verdana" w:cs="Arial"/>
        </w:rPr>
        <w:t>the robustness of the estimates made for the purposes of calculations;</w:t>
      </w:r>
    </w:p>
    <w:p w14:paraId="53E23FAC" w14:textId="77777777" w:rsidR="00013A24" w:rsidRPr="00F50CCD" w:rsidRDefault="00013A24" w:rsidP="008A216A">
      <w:pPr>
        <w:pStyle w:val="BodyText2"/>
        <w:numPr>
          <w:ilvl w:val="0"/>
          <w:numId w:val="13"/>
        </w:numPr>
        <w:spacing w:line="240" w:lineRule="auto"/>
        <w:ind w:left="1418" w:hanging="709"/>
        <w:jc w:val="both"/>
        <w:rPr>
          <w:rFonts w:ascii="Verdana" w:hAnsi="Verdana" w:cs="Arial"/>
        </w:rPr>
      </w:pPr>
      <w:r w:rsidRPr="00F50CCD">
        <w:rPr>
          <w:rFonts w:ascii="Verdana" w:hAnsi="Verdana" w:cs="Arial"/>
        </w:rPr>
        <w:t xml:space="preserve">and the adequacy of the proposed financial reserves. </w:t>
      </w:r>
    </w:p>
    <w:p w14:paraId="29B18965" w14:textId="77777777" w:rsidR="00013A24" w:rsidRPr="00F50CCD" w:rsidRDefault="00013A24"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Both the Commissioner and Police and Crime Panel are required to have regard to this report when considering and making decisions in connection with the budget.</w:t>
      </w:r>
    </w:p>
    <w:p w14:paraId="1AF0AE5A" w14:textId="77777777" w:rsidR="002B7041" w:rsidRPr="00F50CCD" w:rsidRDefault="00013A24"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The proposed budget presented in this report is based upon robust figures, prepared by the Director of Finance</w:t>
      </w:r>
      <w:r w:rsidR="00B22449" w:rsidRPr="00F50CCD">
        <w:rPr>
          <w:rFonts w:ascii="Verdana" w:hAnsi="Verdana" w:cs="Arial"/>
        </w:rPr>
        <w:t xml:space="preserve"> but in consultation with </w:t>
      </w:r>
      <w:r w:rsidR="002B7041" w:rsidRPr="00F50CCD">
        <w:rPr>
          <w:rFonts w:ascii="Verdana" w:hAnsi="Verdana" w:cs="Arial"/>
        </w:rPr>
        <w:t xml:space="preserve">myself, </w:t>
      </w:r>
      <w:r w:rsidR="00B22449" w:rsidRPr="00F50CCD">
        <w:rPr>
          <w:rFonts w:ascii="Verdana" w:hAnsi="Verdana" w:cs="Arial"/>
        </w:rPr>
        <w:t>th</w:t>
      </w:r>
      <w:r w:rsidR="00296D97" w:rsidRPr="00F50CCD">
        <w:rPr>
          <w:rFonts w:ascii="Verdana" w:hAnsi="Verdana" w:cs="Arial"/>
        </w:rPr>
        <w:t>e Chief Finance Officer</w:t>
      </w:r>
      <w:r w:rsidRPr="00F50CCD">
        <w:rPr>
          <w:rFonts w:ascii="Verdana" w:hAnsi="Verdana" w:cs="Arial"/>
        </w:rPr>
        <w:t>.  The detailed estimates have been prepared on a realistic basis and a result of comprehensive work undertaken by Corporate Finance in liaison with senior officers across the Force and have been subject to review and discussion through formal and informal meetings</w:t>
      </w:r>
      <w:r w:rsidR="00366420" w:rsidRPr="00F50CCD">
        <w:rPr>
          <w:rFonts w:ascii="Verdana" w:hAnsi="Verdana" w:cs="Arial"/>
        </w:rPr>
        <w:t>.</w:t>
      </w:r>
      <w:r w:rsidR="00DD31F0" w:rsidRPr="00F50CCD">
        <w:rPr>
          <w:rFonts w:ascii="Verdana" w:hAnsi="Verdana" w:cs="Arial"/>
        </w:rPr>
        <w:t xml:space="preserve">  </w:t>
      </w:r>
    </w:p>
    <w:p w14:paraId="1E5D7130" w14:textId="77777777" w:rsidR="004A337F" w:rsidRPr="00F50CCD" w:rsidRDefault="004A337F"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The MTFP sub group which was established during 2018 has continued in earnest to consider the array of issues and financial assumptions</w:t>
      </w:r>
      <w:r w:rsidR="002B7041" w:rsidRPr="00F50CCD">
        <w:rPr>
          <w:rFonts w:ascii="Verdana" w:hAnsi="Verdana" w:cs="Arial"/>
        </w:rPr>
        <w:t xml:space="preserve"> </w:t>
      </w:r>
      <w:r w:rsidRPr="00F50CCD">
        <w:rPr>
          <w:rFonts w:ascii="Verdana" w:hAnsi="Verdana" w:cs="Arial"/>
        </w:rPr>
        <w:t>which ha</w:t>
      </w:r>
      <w:r w:rsidR="002B7041" w:rsidRPr="00F50CCD">
        <w:rPr>
          <w:rFonts w:ascii="Verdana" w:hAnsi="Verdana" w:cs="Arial"/>
        </w:rPr>
        <w:t>ve informed this budget.  Much work has also been undertaken under the Finance, Efficiencies and Futures Group to consider capital requirements over a longer horizon and albeit that this contains a number of assumptions and uncertainties, it has highlighted longer term requirements and consequential implications for the revenue budget.</w:t>
      </w:r>
    </w:p>
    <w:p w14:paraId="01CC04A6" w14:textId="77777777" w:rsidR="00296D97" w:rsidRPr="00F50CCD" w:rsidRDefault="00DD31F0"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 xml:space="preserve">The MTFP also takes cognisance of the </w:t>
      </w:r>
      <w:r w:rsidR="00C8326A" w:rsidRPr="00F50CCD">
        <w:rPr>
          <w:rFonts w:ascii="Verdana" w:hAnsi="Verdana" w:cs="Arial"/>
        </w:rPr>
        <w:t>critical review of service demand that has been undertaken and also addresses issues identified in the Force Manag</w:t>
      </w:r>
      <w:r w:rsidR="004A337F" w:rsidRPr="00F50CCD">
        <w:rPr>
          <w:rFonts w:ascii="Verdana" w:hAnsi="Verdana" w:cs="Arial"/>
        </w:rPr>
        <w:t>emen</w:t>
      </w:r>
      <w:r w:rsidR="00C8326A" w:rsidRPr="00F50CCD">
        <w:rPr>
          <w:rFonts w:ascii="Verdana" w:hAnsi="Verdana" w:cs="Arial"/>
        </w:rPr>
        <w:t>t Statement.</w:t>
      </w:r>
    </w:p>
    <w:p w14:paraId="0ADB0F5A" w14:textId="77777777" w:rsidR="00366420" w:rsidRPr="00F50CCD" w:rsidRDefault="00013A24"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Proper provision ha</w:t>
      </w:r>
      <w:r w:rsidR="00296D97" w:rsidRPr="00F50CCD">
        <w:rPr>
          <w:rFonts w:ascii="Verdana" w:hAnsi="Verdana" w:cs="Arial"/>
        </w:rPr>
        <w:t xml:space="preserve">s been made for realistic pay and price increases, and </w:t>
      </w:r>
      <w:r w:rsidRPr="00F50CCD">
        <w:rPr>
          <w:rFonts w:ascii="Verdana" w:hAnsi="Verdana" w:cs="Arial"/>
        </w:rPr>
        <w:t xml:space="preserve">achievable </w:t>
      </w:r>
      <w:r w:rsidR="00296D97" w:rsidRPr="00F50CCD">
        <w:rPr>
          <w:rFonts w:ascii="Verdana" w:hAnsi="Verdana" w:cs="Arial"/>
        </w:rPr>
        <w:t xml:space="preserve">levels of income. </w:t>
      </w:r>
      <w:r w:rsidR="00366420" w:rsidRPr="00F50CCD">
        <w:rPr>
          <w:rFonts w:ascii="Verdana" w:hAnsi="Verdana" w:cs="Arial"/>
        </w:rPr>
        <w:t>To inform the assumptions b</w:t>
      </w:r>
      <w:r w:rsidR="002B7041" w:rsidRPr="00F50CCD">
        <w:rPr>
          <w:rFonts w:ascii="Verdana" w:hAnsi="Verdana" w:cs="Arial"/>
        </w:rPr>
        <w:t>oth the Director of Finance and I have taken</w:t>
      </w:r>
      <w:r w:rsidR="00366420" w:rsidRPr="00F50CCD">
        <w:rPr>
          <w:rFonts w:ascii="Verdana" w:hAnsi="Verdana" w:cs="Arial"/>
        </w:rPr>
        <w:t xml:space="preserve"> cognisance of a wide range of financial and economic data and also engage closely with professional networks.</w:t>
      </w:r>
    </w:p>
    <w:p w14:paraId="10E8A846" w14:textId="77777777" w:rsidR="00013A24" w:rsidRPr="00F50CCD" w:rsidRDefault="00013A24" w:rsidP="008A216A">
      <w:pPr>
        <w:pStyle w:val="BodyText2"/>
        <w:numPr>
          <w:ilvl w:val="0"/>
          <w:numId w:val="15"/>
        </w:numPr>
        <w:spacing w:line="240" w:lineRule="auto"/>
        <w:ind w:hanging="720"/>
        <w:jc w:val="both"/>
        <w:rPr>
          <w:rFonts w:ascii="Verdana" w:hAnsi="Verdana" w:cs="Arial"/>
        </w:rPr>
      </w:pPr>
      <w:r w:rsidRPr="00F50CCD">
        <w:rPr>
          <w:rFonts w:ascii="Verdana" w:eastAsia="MS PGothic" w:hAnsi="Verdana" w:cs="MS PGothic"/>
          <w:kern w:val="24"/>
          <w:lang w:eastAsia="en-GB"/>
        </w:rPr>
        <w:t>The C</w:t>
      </w:r>
      <w:r w:rsidR="00B22449" w:rsidRPr="00F50CCD">
        <w:rPr>
          <w:rFonts w:ascii="Verdana" w:eastAsia="MS PGothic" w:hAnsi="Verdana" w:cs="MS PGothic"/>
          <w:kern w:val="24"/>
          <w:lang w:eastAsia="en-GB"/>
        </w:rPr>
        <w:t>hief Constable</w:t>
      </w:r>
      <w:r w:rsidRPr="00F50CCD">
        <w:rPr>
          <w:rFonts w:ascii="Verdana" w:eastAsia="MS PGothic" w:hAnsi="Verdana" w:cs="MS PGothic"/>
          <w:kern w:val="24"/>
          <w:lang w:eastAsia="en-GB"/>
        </w:rPr>
        <w:t xml:space="preserve"> continues to report financial performance monthly through Policing Board and </w:t>
      </w:r>
      <w:r w:rsidR="00296D97" w:rsidRPr="00F50CCD">
        <w:rPr>
          <w:rFonts w:ascii="Verdana" w:eastAsia="MS PGothic" w:hAnsi="Verdana" w:cs="MS PGothic"/>
          <w:kern w:val="24"/>
          <w:lang w:eastAsia="en-GB"/>
        </w:rPr>
        <w:t xml:space="preserve">quarterly through </w:t>
      </w:r>
      <w:r w:rsidRPr="00F50CCD">
        <w:rPr>
          <w:rFonts w:ascii="Verdana" w:eastAsia="MS PGothic" w:hAnsi="Verdana" w:cs="MS PGothic"/>
          <w:kern w:val="24"/>
          <w:lang w:eastAsia="en-GB"/>
        </w:rPr>
        <w:t xml:space="preserve">Police Accountability Board.  Updates are also provided </w:t>
      </w:r>
      <w:r w:rsidR="00366420" w:rsidRPr="00F50CCD">
        <w:rPr>
          <w:rFonts w:ascii="Verdana" w:eastAsia="MS PGothic" w:hAnsi="Verdana" w:cs="MS PGothic"/>
          <w:kern w:val="24"/>
          <w:lang w:eastAsia="en-GB"/>
        </w:rPr>
        <w:t>to the newly formed Finance, Efficiency and Futures Board and also through the Finance and Procurement Group.  Finance is also a standard agenda item for other governance groups to ensure the appropriate and timely escalation of issues.</w:t>
      </w:r>
      <w:r w:rsidRPr="00F50CCD">
        <w:rPr>
          <w:rFonts w:ascii="Verdana" w:eastAsia="MS PGothic" w:hAnsi="Verdana" w:cs="MS PGothic"/>
          <w:kern w:val="24"/>
          <w:lang w:eastAsia="en-GB"/>
        </w:rPr>
        <w:t xml:space="preserve">   </w:t>
      </w:r>
      <w:r w:rsidR="002B7041" w:rsidRPr="00F50CCD">
        <w:rPr>
          <w:rFonts w:ascii="Verdana" w:eastAsia="MS PGothic" w:hAnsi="Verdana" w:cs="MS PGothic"/>
          <w:kern w:val="24"/>
          <w:lang w:eastAsia="en-GB"/>
        </w:rPr>
        <w:t>I meet on a b</w:t>
      </w:r>
      <w:r w:rsidRPr="00F50CCD">
        <w:rPr>
          <w:rFonts w:ascii="Verdana" w:eastAsia="MS PGothic" w:hAnsi="Verdana" w:cs="MS PGothic"/>
          <w:kern w:val="24"/>
          <w:lang w:eastAsia="en-GB"/>
        </w:rPr>
        <w:t xml:space="preserve">i weekly </w:t>
      </w:r>
      <w:r w:rsidR="002B7041" w:rsidRPr="00F50CCD">
        <w:rPr>
          <w:rFonts w:ascii="Verdana" w:eastAsia="MS PGothic" w:hAnsi="Verdana" w:cs="MS PGothic"/>
          <w:kern w:val="24"/>
          <w:lang w:eastAsia="en-GB"/>
        </w:rPr>
        <w:t>with</w:t>
      </w:r>
      <w:r w:rsidR="00366420" w:rsidRPr="00F50CCD">
        <w:rPr>
          <w:rFonts w:ascii="Verdana" w:eastAsia="MS PGothic" w:hAnsi="Verdana" w:cs="MS PGothic"/>
          <w:kern w:val="24"/>
          <w:lang w:eastAsia="en-GB"/>
        </w:rPr>
        <w:t xml:space="preserve"> the Director of Finance and </w:t>
      </w:r>
      <w:r w:rsidR="002B7041" w:rsidRPr="00F50CCD">
        <w:rPr>
          <w:rFonts w:ascii="Verdana" w:eastAsia="MS PGothic" w:hAnsi="Verdana" w:cs="MS PGothic"/>
          <w:kern w:val="24"/>
          <w:lang w:eastAsia="en-GB"/>
        </w:rPr>
        <w:t>there</w:t>
      </w:r>
      <w:r w:rsidRPr="00F50CCD">
        <w:rPr>
          <w:rFonts w:ascii="Verdana" w:eastAsia="MS PGothic" w:hAnsi="Verdana" w:cs="MS PGothic"/>
          <w:kern w:val="24"/>
          <w:lang w:eastAsia="en-GB"/>
        </w:rPr>
        <w:t xml:space="preserve"> is close working with the Corporate Finance team in relation to a number of specific areas which impact on the budget preparation and the MTFP.</w:t>
      </w:r>
      <w:r w:rsidR="00366420" w:rsidRPr="00F50CCD">
        <w:rPr>
          <w:rFonts w:ascii="Verdana" w:eastAsia="MS PGothic" w:hAnsi="Verdana" w:cs="MS PGothic"/>
          <w:kern w:val="24"/>
          <w:lang w:eastAsia="en-GB"/>
        </w:rPr>
        <w:t xml:space="preserve">  Corporate Finance a</w:t>
      </w:r>
      <w:r w:rsidR="002B7041" w:rsidRPr="00F50CCD">
        <w:rPr>
          <w:rFonts w:ascii="Verdana" w:eastAsia="MS PGothic" w:hAnsi="Verdana" w:cs="MS PGothic"/>
          <w:kern w:val="24"/>
          <w:lang w:eastAsia="en-GB"/>
        </w:rPr>
        <w:t>lso delivered a suite of financial management</w:t>
      </w:r>
      <w:r w:rsidR="00366420" w:rsidRPr="00F50CCD">
        <w:rPr>
          <w:rFonts w:ascii="Verdana" w:eastAsia="MS PGothic" w:hAnsi="Verdana" w:cs="MS PGothic"/>
          <w:kern w:val="24"/>
          <w:lang w:eastAsia="en-GB"/>
        </w:rPr>
        <w:t xml:space="preserve"> training to senior managers across the organisation during 2019, and have themselves undertaken additional training provided by the Chartered Institute of Public Finance and Accountancy.</w:t>
      </w:r>
    </w:p>
    <w:p w14:paraId="488C2EDB" w14:textId="77777777" w:rsidR="00D22F80" w:rsidRPr="00F50CCD" w:rsidRDefault="00366420"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 xml:space="preserve">There has been much focus on the requirements to deliver efficiencies over the last 10 years, and the Government have set out very explicit expectations in this regard.  </w:t>
      </w:r>
      <w:r w:rsidR="00013A24" w:rsidRPr="00F50CCD">
        <w:rPr>
          <w:rFonts w:ascii="Verdana" w:hAnsi="Verdana" w:cs="Arial"/>
        </w:rPr>
        <w:t>The Efficiency Plan is the</w:t>
      </w:r>
      <w:r w:rsidRPr="00F50CCD">
        <w:rPr>
          <w:rFonts w:ascii="Verdana" w:hAnsi="Verdana" w:cs="Arial"/>
        </w:rPr>
        <w:t>refore</w:t>
      </w:r>
      <w:r w:rsidR="00D22F80" w:rsidRPr="00F50CCD">
        <w:rPr>
          <w:rFonts w:ascii="Verdana" w:hAnsi="Verdana" w:cs="Arial"/>
        </w:rPr>
        <w:t xml:space="preserve"> a structured </w:t>
      </w:r>
      <w:r w:rsidR="00D22F80" w:rsidRPr="00F50CCD">
        <w:rPr>
          <w:rFonts w:ascii="Verdana" w:hAnsi="Verdana" w:cs="Arial"/>
        </w:rPr>
        <w:lastRenderedPageBreak/>
        <w:t xml:space="preserve">way </w:t>
      </w:r>
      <w:r w:rsidR="00013A24" w:rsidRPr="00F50CCD">
        <w:rPr>
          <w:rFonts w:ascii="Verdana" w:hAnsi="Verdana" w:cs="Arial"/>
        </w:rPr>
        <w:t>reduce expenditure in a controlled manner.</w:t>
      </w:r>
      <w:r w:rsidR="00D22F80" w:rsidRPr="00F50CCD">
        <w:rPr>
          <w:rFonts w:ascii="Verdana" w:hAnsi="Verdana" w:cs="Arial"/>
        </w:rPr>
        <w:t xml:space="preserve"> The assumptions for savings, efficiencies and service transformation are ambitious but should be achievable through close management and monitoring through the revised governance structure, albeit that it is recognised that the plan does carry a risk in terms of attainment.  </w:t>
      </w:r>
    </w:p>
    <w:p w14:paraId="44EE634F" w14:textId="0FDC9316" w:rsidR="00C36D36" w:rsidRPr="00F50CCD" w:rsidRDefault="00D22F80"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The Efficiency Plan for 2020/21 is forecast to deliver sufficient savings to balance the 2020/21 but it should be recognised that savings and efficiencies are proving harder to a</w:t>
      </w:r>
      <w:r w:rsidR="00F1242D" w:rsidRPr="00F50CCD">
        <w:rPr>
          <w:rFonts w:ascii="Verdana" w:hAnsi="Verdana" w:cs="Arial"/>
        </w:rPr>
        <w:t>chiev</w:t>
      </w:r>
      <w:r w:rsidRPr="00F50CCD">
        <w:rPr>
          <w:rFonts w:ascii="Verdana" w:hAnsi="Verdana" w:cs="Arial"/>
        </w:rPr>
        <w:t xml:space="preserve">e.  </w:t>
      </w:r>
      <w:r w:rsidR="00DF4801" w:rsidRPr="00F50CCD">
        <w:rPr>
          <w:rFonts w:ascii="Verdana" w:hAnsi="Verdana" w:cs="Arial"/>
        </w:rPr>
        <w:t xml:space="preserve">Intrinsic to the delivery of this efficiency plan, the force are establishing a Business Benefits Realisations post to work with senior managers to ensure benefits are both realised and captured appropriately. </w:t>
      </w:r>
      <w:r w:rsidR="00D15298" w:rsidRPr="00F50CCD">
        <w:rPr>
          <w:rFonts w:ascii="Verdana" w:hAnsi="Verdana" w:cs="Arial"/>
        </w:rPr>
        <w:t>In line with Government expectations t</w:t>
      </w:r>
      <w:r w:rsidR="00DF4801" w:rsidRPr="00F50CCD">
        <w:rPr>
          <w:rFonts w:ascii="Verdana" w:hAnsi="Verdana" w:cs="Arial"/>
        </w:rPr>
        <w:t>here will need to be a continued organisational focus on efficiencies an</w:t>
      </w:r>
      <w:r w:rsidR="00D15298" w:rsidRPr="00F50CCD">
        <w:rPr>
          <w:rFonts w:ascii="Verdana" w:hAnsi="Verdana" w:cs="Arial"/>
        </w:rPr>
        <w:t>d transformation over coming</w:t>
      </w:r>
      <w:r w:rsidR="00DF4801" w:rsidRPr="00F50CCD">
        <w:rPr>
          <w:rFonts w:ascii="Verdana" w:hAnsi="Verdana" w:cs="Arial"/>
        </w:rPr>
        <w:t xml:space="preserve"> years. </w:t>
      </w:r>
    </w:p>
    <w:p w14:paraId="0864A478" w14:textId="77777777" w:rsidR="00C36D36" w:rsidRPr="00F50CCD" w:rsidRDefault="00580A3E"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 xml:space="preserve">The political turmoil of 2019 and funding uncertainties have undoubtedly impacted on financial planning.  </w:t>
      </w:r>
      <w:r w:rsidR="00C36D36" w:rsidRPr="00F50CCD">
        <w:rPr>
          <w:rFonts w:ascii="Verdana" w:hAnsi="Verdana" w:cs="Arial"/>
        </w:rPr>
        <w:t>It is vital to highlight the difficulties in planning sustainably for the medium and long term when government funding announcements are for one y</w:t>
      </w:r>
      <w:r w:rsidR="002B7041" w:rsidRPr="00F50CCD">
        <w:rPr>
          <w:rFonts w:ascii="Verdana" w:hAnsi="Verdana" w:cs="Arial"/>
        </w:rPr>
        <w:t>ear only and notified very late.  There are also a number of specific grants which underpin core policing acti</w:t>
      </w:r>
      <w:r w:rsidR="00D15298" w:rsidRPr="00F50CCD">
        <w:rPr>
          <w:rFonts w:ascii="Verdana" w:hAnsi="Verdana" w:cs="Arial"/>
        </w:rPr>
        <w:t>vity both locally and regionally, including the new specific grant to support recruitment for Operation Uplift. The</w:t>
      </w:r>
      <w:r w:rsidR="002B7041" w:rsidRPr="00F50CCD">
        <w:rPr>
          <w:rFonts w:ascii="Verdana" w:hAnsi="Verdana" w:cs="Arial"/>
        </w:rPr>
        <w:t xml:space="preserve"> continued uncertainty regarding future funding is not helpful for both service delivery and financial planning.</w:t>
      </w:r>
      <w:r w:rsidR="00C36D36" w:rsidRPr="00F50CCD">
        <w:rPr>
          <w:rFonts w:ascii="Verdana" w:hAnsi="Verdana" w:cs="Arial"/>
        </w:rPr>
        <w:t xml:space="preserve">  </w:t>
      </w:r>
      <w:r w:rsidR="007644CC" w:rsidRPr="00F50CCD">
        <w:rPr>
          <w:rFonts w:ascii="Verdana" w:hAnsi="Verdana" w:cs="Arial"/>
        </w:rPr>
        <w:t>Prudent assumptions have been made for the MTFP, but future years will need to be revisited as information comes to light.</w:t>
      </w:r>
    </w:p>
    <w:p w14:paraId="1806501C" w14:textId="77777777" w:rsidR="001C524F" w:rsidRPr="00F50CCD" w:rsidRDefault="00C36D36"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 xml:space="preserve">The delayed Comprehensive Spending Review </w:t>
      </w:r>
      <w:r w:rsidR="00D15298" w:rsidRPr="00F50CCD">
        <w:rPr>
          <w:rFonts w:ascii="Verdana" w:hAnsi="Verdana" w:cs="Arial"/>
        </w:rPr>
        <w:t xml:space="preserve">is likely to recommence shortly </w:t>
      </w:r>
      <w:r w:rsidRPr="00F50CCD">
        <w:rPr>
          <w:rFonts w:ascii="Verdana" w:hAnsi="Verdana" w:cs="Arial"/>
        </w:rPr>
        <w:t>and the local, regional and national implications will need to be carefully considered</w:t>
      </w:r>
      <w:r w:rsidR="00580A3E" w:rsidRPr="00F50CCD">
        <w:rPr>
          <w:rFonts w:ascii="Verdana" w:hAnsi="Verdana" w:cs="Arial"/>
        </w:rPr>
        <w:t xml:space="preserve"> and the MTFP will need to be updated to reflect accordingly. </w:t>
      </w:r>
      <w:r w:rsidRPr="00F50CCD">
        <w:rPr>
          <w:rFonts w:ascii="Verdana" w:hAnsi="Verdana" w:cs="Arial"/>
        </w:rPr>
        <w:t xml:space="preserve">   </w:t>
      </w:r>
      <w:r w:rsidR="001C524F" w:rsidRPr="00F50CCD">
        <w:rPr>
          <w:rFonts w:ascii="Verdana" w:hAnsi="Verdana" w:cs="Arial"/>
        </w:rPr>
        <w:t xml:space="preserve"> </w:t>
      </w:r>
    </w:p>
    <w:p w14:paraId="453C04B5" w14:textId="77777777" w:rsidR="00013A24" w:rsidRPr="00F50CCD" w:rsidRDefault="001C524F"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 xml:space="preserve">The Government </w:t>
      </w:r>
      <w:r w:rsidR="00D15298" w:rsidRPr="00F50CCD">
        <w:rPr>
          <w:rFonts w:ascii="Verdana" w:hAnsi="Verdana" w:cs="Arial"/>
        </w:rPr>
        <w:t>are also likely to</w:t>
      </w:r>
      <w:r w:rsidRPr="00F50CCD">
        <w:rPr>
          <w:rFonts w:ascii="Verdana" w:hAnsi="Verdana" w:cs="Arial"/>
        </w:rPr>
        <w:t xml:space="preserve"> recommence their work on the review of the police funding formula.  The previous iteration of this work suggested a significant impact for Dyfed-Powys</w:t>
      </w:r>
      <w:r w:rsidR="00580A3E" w:rsidRPr="00F50CCD">
        <w:rPr>
          <w:rFonts w:ascii="Verdana" w:hAnsi="Verdana" w:cs="Arial"/>
        </w:rPr>
        <w:t xml:space="preserve"> with a loss of circa £8m grant funding.  </w:t>
      </w:r>
      <w:r w:rsidR="00DF4801" w:rsidRPr="00F50CCD">
        <w:rPr>
          <w:rFonts w:ascii="Verdana" w:hAnsi="Verdana" w:cs="Arial"/>
        </w:rPr>
        <w:t>Given both th</w:t>
      </w:r>
      <w:r w:rsidR="00D22F80" w:rsidRPr="00F50CCD">
        <w:rPr>
          <w:rFonts w:ascii="Verdana" w:hAnsi="Verdana" w:cs="Arial"/>
        </w:rPr>
        <w:t>e unc</w:t>
      </w:r>
      <w:r w:rsidR="00F1242D" w:rsidRPr="00F50CCD">
        <w:rPr>
          <w:rFonts w:ascii="Verdana" w:hAnsi="Verdana" w:cs="Arial"/>
        </w:rPr>
        <w:t>ertainties</w:t>
      </w:r>
      <w:r w:rsidR="00DF4801" w:rsidRPr="00F50CCD">
        <w:rPr>
          <w:rFonts w:ascii="Verdana" w:hAnsi="Verdana" w:cs="Arial"/>
        </w:rPr>
        <w:t xml:space="preserve"> and scale of these reductions, the MTFP does not reflect any assumptions at this stage.  </w:t>
      </w:r>
      <w:r w:rsidR="00D22F80" w:rsidRPr="00F50CCD">
        <w:rPr>
          <w:rFonts w:ascii="Verdana" w:hAnsi="Verdana" w:cs="Arial"/>
        </w:rPr>
        <w:t xml:space="preserve"> </w:t>
      </w:r>
      <w:r w:rsidR="00DF4801" w:rsidRPr="00F50CCD">
        <w:rPr>
          <w:rFonts w:ascii="Verdana" w:hAnsi="Verdana" w:cs="Arial"/>
        </w:rPr>
        <w:t>Both the Director of Finance and I</w:t>
      </w:r>
      <w:r w:rsidR="002B7041" w:rsidRPr="00F50CCD">
        <w:rPr>
          <w:rFonts w:ascii="Verdana" w:hAnsi="Verdana" w:cs="Arial"/>
        </w:rPr>
        <w:t xml:space="preserve"> will continue to contribute to</w:t>
      </w:r>
      <w:r w:rsidR="00DF4801" w:rsidRPr="00F50CCD">
        <w:rPr>
          <w:rFonts w:ascii="Verdana" w:hAnsi="Verdana" w:cs="Arial"/>
        </w:rPr>
        <w:t xml:space="preserve"> this work and once more solid inf</w:t>
      </w:r>
      <w:r w:rsidR="009144CE" w:rsidRPr="00F50CCD">
        <w:rPr>
          <w:rFonts w:ascii="Verdana" w:hAnsi="Verdana" w:cs="Arial"/>
        </w:rPr>
        <w:t>ormation is known will work with Chief Officers to develop viable delivery models.</w:t>
      </w:r>
      <w:r w:rsidR="00013A24" w:rsidRPr="00F50CCD">
        <w:rPr>
          <w:rFonts w:ascii="Verdana" w:hAnsi="Verdana" w:cs="Arial"/>
        </w:rPr>
        <w:t xml:space="preserve"> </w:t>
      </w:r>
    </w:p>
    <w:p w14:paraId="2A8D78FC" w14:textId="77777777" w:rsidR="007644CC" w:rsidRPr="00F50CCD" w:rsidRDefault="007644CC"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 xml:space="preserve">Whilst the increase in </w:t>
      </w:r>
      <w:r w:rsidR="00D15298" w:rsidRPr="00F50CCD">
        <w:rPr>
          <w:rFonts w:ascii="Verdana" w:hAnsi="Verdana" w:cs="Arial"/>
        </w:rPr>
        <w:t>core funding and the specific grant to support p</w:t>
      </w:r>
      <w:r w:rsidRPr="00F50CCD">
        <w:rPr>
          <w:rFonts w:ascii="Verdana" w:hAnsi="Verdana" w:cs="Arial"/>
        </w:rPr>
        <w:t xml:space="preserve">olice </w:t>
      </w:r>
      <w:r w:rsidR="00D15298" w:rsidRPr="00F50CCD">
        <w:rPr>
          <w:rFonts w:ascii="Verdana" w:hAnsi="Verdana" w:cs="Arial"/>
        </w:rPr>
        <w:t>officer recruitment</w:t>
      </w:r>
      <w:r w:rsidRPr="00F50CCD">
        <w:rPr>
          <w:rFonts w:ascii="Verdana" w:hAnsi="Verdana" w:cs="Arial"/>
        </w:rPr>
        <w:t xml:space="preserve"> through Operation Uplift have been welcomed, t</w:t>
      </w:r>
      <w:r w:rsidR="00D15298" w:rsidRPr="00F50CCD">
        <w:rPr>
          <w:rFonts w:ascii="Verdana" w:hAnsi="Verdana" w:cs="Arial"/>
        </w:rPr>
        <w:t>here are concerns that future</w:t>
      </w:r>
      <w:r w:rsidRPr="00F50CCD">
        <w:rPr>
          <w:rFonts w:ascii="Verdana" w:hAnsi="Verdana" w:cs="Arial"/>
        </w:rPr>
        <w:t xml:space="preserve"> costs will not be met in their entirety from government grant</w:t>
      </w:r>
      <w:r w:rsidR="00D15298" w:rsidRPr="00F50CCD">
        <w:rPr>
          <w:rFonts w:ascii="Verdana" w:hAnsi="Verdana" w:cs="Arial"/>
        </w:rPr>
        <w:t>.  There are also concerns that f</w:t>
      </w:r>
      <w:r w:rsidRPr="00F50CCD">
        <w:rPr>
          <w:rFonts w:ascii="Verdana" w:hAnsi="Verdana" w:cs="Arial"/>
        </w:rPr>
        <w:t>uture service transformation</w:t>
      </w:r>
      <w:r w:rsidR="00D15298" w:rsidRPr="00F50CCD">
        <w:rPr>
          <w:rFonts w:ascii="Verdana" w:hAnsi="Verdana" w:cs="Arial"/>
        </w:rPr>
        <w:t>al</w:t>
      </w:r>
      <w:r w:rsidRPr="00F50CCD">
        <w:rPr>
          <w:rFonts w:ascii="Verdana" w:hAnsi="Verdana" w:cs="Arial"/>
        </w:rPr>
        <w:t xml:space="preserve"> choices may be unduly hindered by </w:t>
      </w:r>
      <w:r w:rsidR="009144CE" w:rsidRPr="00F50CCD">
        <w:rPr>
          <w:rFonts w:ascii="Verdana" w:hAnsi="Verdana" w:cs="Arial"/>
        </w:rPr>
        <w:t xml:space="preserve">the dichotomy and conflict against </w:t>
      </w:r>
      <w:r w:rsidRPr="00F50CCD">
        <w:rPr>
          <w:rFonts w:ascii="Verdana" w:hAnsi="Verdana" w:cs="Arial"/>
        </w:rPr>
        <w:t xml:space="preserve">government </w:t>
      </w:r>
      <w:r w:rsidR="009144CE" w:rsidRPr="00F50CCD">
        <w:rPr>
          <w:rFonts w:ascii="Verdana" w:hAnsi="Verdana" w:cs="Arial"/>
        </w:rPr>
        <w:t>requirements</w:t>
      </w:r>
      <w:r w:rsidR="00D15298" w:rsidRPr="00F50CCD">
        <w:rPr>
          <w:rFonts w:ascii="Verdana" w:hAnsi="Verdana" w:cs="Arial"/>
        </w:rPr>
        <w:t xml:space="preserve"> and</w:t>
      </w:r>
      <w:r w:rsidR="009144CE" w:rsidRPr="00F50CCD">
        <w:rPr>
          <w:rFonts w:ascii="Verdana" w:hAnsi="Verdana" w:cs="Arial"/>
        </w:rPr>
        <w:t xml:space="preserve"> </w:t>
      </w:r>
      <w:r w:rsidRPr="00F50CCD">
        <w:rPr>
          <w:rFonts w:ascii="Verdana" w:hAnsi="Verdana" w:cs="Arial"/>
        </w:rPr>
        <w:t>expectations in relation t</w:t>
      </w:r>
      <w:r w:rsidR="009144CE" w:rsidRPr="00F50CCD">
        <w:rPr>
          <w:rFonts w:ascii="Verdana" w:hAnsi="Verdana" w:cs="Arial"/>
        </w:rPr>
        <w:t>o Police Officer numbers.  The</w:t>
      </w:r>
      <w:r w:rsidRPr="00F50CCD">
        <w:rPr>
          <w:rFonts w:ascii="Verdana" w:hAnsi="Verdana" w:cs="Arial"/>
        </w:rPr>
        <w:t xml:space="preserve"> nuancing of these complex issues are however being raised and discussed at a national level. </w:t>
      </w:r>
    </w:p>
    <w:p w14:paraId="10671E3C" w14:textId="77777777" w:rsidR="00013A24" w:rsidRPr="00F50CCD" w:rsidRDefault="00831E52"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The a</w:t>
      </w:r>
      <w:r w:rsidR="00013A24" w:rsidRPr="00F50CCD">
        <w:rPr>
          <w:rFonts w:ascii="Verdana" w:hAnsi="Verdana" w:cs="Arial"/>
        </w:rPr>
        <w:t>dequacy</w:t>
      </w:r>
      <w:r w:rsidRPr="00F50CCD">
        <w:rPr>
          <w:rFonts w:ascii="Verdana" w:hAnsi="Verdana" w:cs="Arial"/>
        </w:rPr>
        <w:t xml:space="preserve"> of general reserves</w:t>
      </w:r>
      <w:r w:rsidR="00013A24" w:rsidRPr="00F50CCD">
        <w:rPr>
          <w:rFonts w:ascii="Verdana" w:hAnsi="Verdana" w:cs="Arial"/>
        </w:rPr>
        <w:t xml:space="preserve"> needs to be closely monitored to ensure that it is maintained at a sustainable level.  The assumed profile of funding and cost of services within the MTFP sees a reduction of General Reserves falling from  </w:t>
      </w:r>
      <w:r w:rsidR="00D15298" w:rsidRPr="00F50CCD">
        <w:rPr>
          <w:rFonts w:ascii="Verdana" w:hAnsi="Verdana" w:cs="Arial"/>
        </w:rPr>
        <w:t>3.77</w:t>
      </w:r>
      <w:r w:rsidR="00013A24" w:rsidRPr="00F50CCD">
        <w:rPr>
          <w:rFonts w:ascii="Verdana" w:hAnsi="Verdana" w:cs="Arial"/>
        </w:rPr>
        <w:t>% of Net Revenu</w:t>
      </w:r>
      <w:r w:rsidR="008B2661" w:rsidRPr="00F50CCD">
        <w:rPr>
          <w:rFonts w:ascii="Verdana" w:hAnsi="Verdana" w:cs="Arial"/>
        </w:rPr>
        <w:t>e Expenditure at the end of 2019/20</w:t>
      </w:r>
      <w:r w:rsidR="00D15298" w:rsidRPr="00F50CCD">
        <w:rPr>
          <w:rFonts w:ascii="Verdana" w:hAnsi="Verdana" w:cs="Arial"/>
        </w:rPr>
        <w:t xml:space="preserve"> to </w:t>
      </w:r>
      <w:r w:rsidR="00823C92" w:rsidRPr="00F50CCD">
        <w:rPr>
          <w:rFonts w:ascii="Verdana" w:hAnsi="Verdana" w:cs="Arial"/>
        </w:rPr>
        <w:t>2.87</w:t>
      </w:r>
      <w:r w:rsidR="008B2661" w:rsidRPr="00F50CCD">
        <w:rPr>
          <w:rFonts w:ascii="Verdana" w:hAnsi="Verdana" w:cs="Arial"/>
        </w:rPr>
        <w:t>% by the end of 2024/25</w:t>
      </w:r>
      <w:r w:rsidR="00013A24" w:rsidRPr="00F50CCD">
        <w:rPr>
          <w:rFonts w:ascii="Verdana" w:hAnsi="Verdana" w:cs="Arial"/>
        </w:rPr>
        <w:t xml:space="preserve">.  This reduction is due </w:t>
      </w:r>
      <w:r w:rsidR="00013A24" w:rsidRPr="00F50CCD">
        <w:rPr>
          <w:rFonts w:ascii="Verdana" w:hAnsi="Verdana" w:cs="Arial"/>
        </w:rPr>
        <w:lastRenderedPageBreak/>
        <w:t>to the increases in the net revenue budget rather than the utilisation of reserves.  These levels assume that there are no calls on general reserves to meet unforeseen financial burdens.</w:t>
      </w:r>
    </w:p>
    <w:p w14:paraId="5EFFB099" w14:textId="77777777" w:rsidR="0047305E" w:rsidRPr="00F50CCD" w:rsidRDefault="0047305E"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The previous decision to use reserves to underpin the annual revenue costs has undoubtedly caused sustainability strain over the medium term.  When setting last year</w:t>
      </w:r>
      <w:r w:rsidR="00F332C1" w:rsidRPr="00F50CCD">
        <w:rPr>
          <w:rFonts w:ascii="Verdana" w:hAnsi="Verdana" w:cs="Arial"/>
        </w:rPr>
        <w:t>’</w:t>
      </w:r>
      <w:r w:rsidRPr="00F50CCD">
        <w:rPr>
          <w:rFonts w:ascii="Verdana" w:hAnsi="Verdana" w:cs="Arial"/>
        </w:rPr>
        <w:t xml:space="preserve">s MTFP it was anticipated that the use of reserves would be mitigated by the end of 2020/21, however given the scale of financial pressures faced this period has now been extended to 2021/22.   </w:t>
      </w:r>
    </w:p>
    <w:p w14:paraId="1226BE64" w14:textId="77777777" w:rsidR="008B2661" w:rsidRPr="00F50CCD" w:rsidRDefault="008B2661"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Through the work of the Finance Gold Group during 2018/19 and prudent</w:t>
      </w:r>
      <w:r w:rsidR="0047305E" w:rsidRPr="00F50CCD">
        <w:rPr>
          <w:rFonts w:ascii="Verdana" w:hAnsi="Verdana" w:cs="Arial"/>
        </w:rPr>
        <w:t xml:space="preserve"> in year</w:t>
      </w:r>
      <w:r w:rsidRPr="00F50CCD">
        <w:rPr>
          <w:rFonts w:ascii="Verdana" w:hAnsi="Verdana" w:cs="Arial"/>
        </w:rPr>
        <w:t xml:space="preserve"> financial management, two new specific reserves were established at year end.   A Chief Constable Contingency Fund of £385k was created to assist in mitigating the financial impacts of annual peaks and troughs in critical and major incidents, with an additional contribution of £100k planned contribution within the 2019/20 budget.  The Commissioner also created a Sustainability and Transformation Reserve of £494k to </w:t>
      </w:r>
      <w:r w:rsidR="0050372F" w:rsidRPr="00F50CCD">
        <w:rPr>
          <w:rFonts w:ascii="Verdana" w:hAnsi="Verdana" w:cs="Arial"/>
        </w:rPr>
        <w:t>assist the development of</w:t>
      </w:r>
      <w:r w:rsidRPr="00F50CCD">
        <w:rPr>
          <w:rFonts w:ascii="Verdana" w:hAnsi="Verdana" w:cs="Arial"/>
        </w:rPr>
        <w:t xml:space="preserve"> innovative organisational initiatives.</w:t>
      </w:r>
    </w:p>
    <w:p w14:paraId="7362CFE0" w14:textId="77777777" w:rsidR="00013A24" w:rsidRPr="00F50CCD" w:rsidRDefault="0050372F"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 xml:space="preserve">There are also earmarked </w:t>
      </w:r>
      <w:r w:rsidR="00013A24" w:rsidRPr="00F50CCD">
        <w:rPr>
          <w:rFonts w:ascii="Verdana" w:hAnsi="Verdana" w:cs="Arial"/>
        </w:rPr>
        <w:t>reserves</w:t>
      </w:r>
      <w:r w:rsidRPr="00F50CCD">
        <w:rPr>
          <w:rFonts w:ascii="Verdana" w:hAnsi="Verdana" w:cs="Arial"/>
        </w:rPr>
        <w:t xml:space="preserve"> which are held by the Commissioner to fund Community and road safety initiatives along with some ring-fenced reserves which </w:t>
      </w:r>
      <w:r w:rsidR="00013A24" w:rsidRPr="00F50CCD">
        <w:rPr>
          <w:rFonts w:ascii="Verdana" w:hAnsi="Verdana" w:cs="Arial"/>
        </w:rPr>
        <w:t>are effectively held on behalf of third pa</w:t>
      </w:r>
      <w:r w:rsidRPr="00F50CCD">
        <w:rPr>
          <w:rFonts w:ascii="Verdana" w:hAnsi="Verdana" w:cs="Arial"/>
        </w:rPr>
        <w:t xml:space="preserve">rties for the </w:t>
      </w:r>
      <w:r w:rsidR="00013A24" w:rsidRPr="00F50CCD">
        <w:rPr>
          <w:rFonts w:ascii="Verdana" w:hAnsi="Verdana" w:cs="Arial"/>
        </w:rPr>
        <w:t>Go Safe</w:t>
      </w:r>
      <w:r w:rsidRPr="00F50CCD">
        <w:rPr>
          <w:rFonts w:ascii="Verdana" w:hAnsi="Verdana" w:cs="Arial"/>
        </w:rPr>
        <w:t xml:space="preserve"> partnership and for the C</w:t>
      </w:r>
      <w:r w:rsidR="00013A24" w:rsidRPr="00F50CCD">
        <w:rPr>
          <w:rFonts w:ascii="Verdana" w:hAnsi="Verdana" w:cs="Arial"/>
        </w:rPr>
        <w:t xml:space="preserve">ollaborative </w:t>
      </w:r>
      <w:r w:rsidRPr="00F50CCD">
        <w:rPr>
          <w:rFonts w:ascii="Verdana" w:hAnsi="Verdana" w:cs="Arial"/>
        </w:rPr>
        <w:t>Arrangements.</w:t>
      </w:r>
    </w:p>
    <w:p w14:paraId="30CDC481" w14:textId="77777777" w:rsidR="0047305E" w:rsidRPr="00F50CCD" w:rsidRDefault="0047305E"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As detailed in the reserves strategy the adequacy of both the General reserve and specific reserves will be kept under constant review.</w:t>
      </w:r>
    </w:p>
    <w:p w14:paraId="60F853B7" w14:textId="77777777" w:rsidR="001C3D07" w:rsidRPr="00F50CCD" w:rsidRDefault="00013A24"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 xml:space="preserve">The robust approach on risk management and prioritisation of investment has enabled critical infrastructure developments and ensure a sustainable police service.  </w:t>
      </w:r>
      <w:r w:rsidR="001C3D07" w:rsidRPr="00F50CCD">
        <w:rPr>
          <w:rFonts w:ascii="Verdana" w:hAnsi="Verdana" w:cs="Arial"/>
        </w:rPr>
        <w:t>Dyfed-Powys have continued to maximise on collaborative opportunities at both a regional and national level but as well as enabling efficiencies there are also cost implications of doing so.</w:t>
      </w:r>
    </w:p>
    <w:p w14:paraId="31B07EEE" w14:textId="77777777" w:rsidR="00DD31F0" w:rsidRPr="00F50CCD" w:rsidRDefault="001C3D07"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There has been considerable focus on the Capital Programme and Strategy by the Finance, Efficiencies and Futures Group during 2019/20 and this MTFP for the first time considers the investment requirements for a ten year period.  However the financing of this programme is challe</w:t>
      </w:r>
      <w:r w:rsidR="00911750" w:rsidRPr="00F50CCD">
        <w:rPr>
          <w:rFonts w:ascii="Verdana" w:hAnsi="Verdana" w:cs="Arial"/>
        </w:rPr>
        <w:t xml:space="preserve">nging given that Capital Grant has been reduced from </w:t>
      </w:r>
      <w:r w:rsidRPr="00F50CCD">
        <w:rPr>
          <w:rFonts w:ascii="Verdana" w:hAnsi="Verdana" w:cs="Arial"/>
        </w:rPr>
        <w:t xml:space="preserve">£325k </w:t>
      </w:r>
      <w:r w:rsidR="00911750" w:rsidRPr="00F50CCD">
        <w:rPr>
          <w:rFonts w:ascii="Verdana" w:hAnsi="Verdana" w:cs="Arial"/>
        </w:rPr>
        <w:t xml:space="preserve">to £85k </w:t>
      </w:r>
      <w:r w:rsidRPr="00F50CCD">
        <w:rPr>
          <w:rFonts w:ascii="Verdana" w:hAnsi="Verdana" w:cs="Arial"/>
        </w:rPr>
        <w:t xml:space="preserve">per year.  This MTFP seeks to progressively increase the annual revenue contribution to capital to a sustainable level </w:t>
      </w:r>
      <w:r w:rsidR="00E717CE" w:rsidRPr="00F50CCD">
        <w:rPr>
          <w:rFonts w:ascii="Verdana" w:hAnsi="Verdana" w:cs="Arial"/>
        </w:rPr>
        <w:t>and keep the requirement of external borrowing to an affordable minimum</w:t>
      </w:r>
      <w:r w:rsidR="00911750" w:rsidRPr="00F50CCD">
        <w:rPr>
          <w:rFonts w:ascii="Verdana" w:hAnsi="Verdana" w:cs="Arial"/>
        </w:rPr>
        <w:t>, but this naturally causes an additional annual pressure within the revenue budget</w:t>
      </w:r>
      <w:r w:rsidR="00E717CE" w:rsidRPr="00F50CCD">
        <w:rPr>
          <w:rFonts w:ascii="Verdana" w:hAnsi="Verdana" w:cs="Arial"/>
        </w:rPr>
        <w:t xml:space="preserve">.  </w:t>
      </w:r>
    </w:p>
    <w:p w14:paraId="5B023611" w14:textId="77777777" w:rsidR="00DD31F0" w:rsidRPr="00F50CCD" w:rsidRDefault="00E717CE"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t>There are three major capital developments which will need to be effectively be funded by borrowing – notably the Llanelli Custody facility, new station facility in Brecon and a required new training facility for the  collaborative Joint Firearms Units.</w:t>
      </w:r>
      <w:r w:rsidR="004035AE" w:rsidRPr="00F50CCD">
        <w:rPr>
          <w:rFonts w:ascii="Verdana" w:hAnsi="Verdana" w:cs="Arial"/>
        </w:rPr>
        <w:t xml:space="preserve">  The</w:t>
      </w:r>
      <w:r w:rsidR="00DD31F0" w:rsidRPr="00F50CCD">
        <w:rPr>
          <w:rFonts w:ascii="Verdana" w:hAnsi="Verdana" w:cs="Arial"/>
        </w:rPr>
        <w:t xml:space="preserve"> servicing of this borrowing adds an additional annual pressure to the revenue budget. </w:t>
      </w:r>
      <w:r w:rsidRPr="00F50CCD">
        <w:rPr>
          <w:rFonts w:ascii="Verdana" w:hAnsi="Verdana" w:cs="Arial"/>
        </w:rPr>
        <w:t xml:space="preserve">  All of these projects are subject to formal governance and appropriate due diligence</w:t>
      </w:r>
      <w:r w:rsidR="00DD31F0" w:rsidRPr="00F50CCD">
        <w:rPr>
          <w:rFonts w:ascii="Verdana" w:hAnsi="Verdana" w:cs="Arial"/>
        </w:rPr>
        <w:t xml:space="preserve"> but due to a number of issues the costs of each have increased since initially being recognised within the capital programme.</w:t>
      </w:r>
    </w:p>
    <w:p w14:paraId="7EE1208F" w14:textId="77777777" w:rsidR="00013A24" w:rsidRPr="00F50CCD" w:rsidRDefault="00DD31F0" w:rsidP="008A216A">
      <w:pPr>
        <w:pStyle w:val="BodyText2"/>
        <w:numPr>
          <w:ilvl w:val="0"/>
          <w:numId w:val="15"/>
        </w:numPr>
        <w:spacing w:line="240" w:lineRule="auto"/>
        <w:ind w:hanging="720"/>
        <w:jc w:val="both"/>
        <w:rPr>
          <w:rFonts w:ascii="Verdana" w:hAnsi="Verdana" w:cs="Arial"/>
        </w:rPr>
      </w:pPr>
      <w:r w:rsidRPr="00F50CCD">
        <w:rPr>
          <w:rFonts w:ascii="Verdana" w:hAnsi="Verdana" w:cs="Arial"/>
        </w:rPr>
        <w:lastRenderedPageBreak/>
        <w:t>D</w:t>
      </w:r>
      <w:r w:rsidR="00013A24" w:rsidRPr="00F50CCD">
        <w:rPr>
          <w:rFonts w:ascii="Verdana" w:hAnsi="Verdana" w:cs="Arial"/>
        </w:rPr>
        <w:t>espite the assumed increases in council tax precept,</w:t>
      </w:r>
      <w:r w:rsidR="00AB5661" w:rsidRPr="00F50CCD">
        <w:rPr>
          <w:rFonts w:ascii="Verdana" w:hAnsi="Verdana" w:cs="Arial"/>
        </w:rPr>
        <w:t xml:space="preserve"> core grant</w:t>
      </w:r>
      <w:r w:rsidR="00013A24" w:rsidRPr="00F50CCD">
        <w:rPr>
          <w:rFonts w:ascii="Verdana" w:hAnsi="Verdana" w:cs="Arial"/>
        </w:rPr>
        <w:t xml:space="preserve"> and use of revenue reserves the</w:t>
      </w:r>
      <w:r w:rsidR="00AB5661" w:rsidRPr="00F50CCD">
        <w:rPr>
          <w:rFonts w:ascii="Verdana" w:hAnsi="Verdana" w:cs="Arial"/>
        </w:rPr>
        <w:t xml:space="preserve">re are </w:t>
      </w:r>
      <w:r w:rsidR="00013A24" w:rsidRPr="00F50CCD">
        <w:rPr>
          <w:rFonts w:ascii="Verdana" w:hAnsi="Verdana" w:cs="Arial"/>
        </w:rPr>
        <w:t xml:space="preserve">shortfalls over the term of the MTFP.  There are a number of uncertainties and risks which are detailed within the MTFP and </w:t>
      </w:r>
      <w:r w:rsidRPr="00F50CCD">
        <w:rPr>
          <w:rFonts w:ascii="Verdana" w:hAnsi="Verdana" w:cs="Arial"/>
        </w:rPr>
        <w:t xml:space="preserve">despite the additional funding to support Operation Uplift, </w:t>
      </w:r>
      <w:r w:rsidR="00013A24" w:rsidRPr="00F50CCD">
        <w:rPr>
          <w:rFonts w:ascii="Verdana" w:hAnsi="Verdana" w:cs="Arial"/>
        </w:rPr>
        <w:t>it is clear that the financial e</w:t>
      </w:r>
      <w:r w:rsidR="00911750" w:rsidRPr="00F50CCD">
        <w:rPr>
          <w:rFonts w:ascii="Verdana" w:hAnsi="Verdana" w:cs="Arial"/>
        </w:rPr>
        <w:t>nvironment will remain</w:t>
      </w:r>
      <w:r w:rsidR="00013A24" w:rsidRPr="00F50CCD">
        <w:rPr>
          <w:rFonts w:ascii="Verdana" w:hAnsi="Verdana" w:cs="Arial"/>
        </w:rPr>
        <w:t xml:space="preserve"> challenging for the foreseeable future. </w:t>
      </w:r>
    </w:p>
    <w:p w14:paraId="1DAB0DDB" w14:textId="77777777" w:rsidR="00DD31F0" w:rsidRPr="00F50CCD" w:rsidRDefault="00013A24" w:rsidP="008A216A">
      <w:pPr>
        <w:pStyle w:val="BodyText2"/>
        <w:numPr>
          <w:ilvl w:val="0"/>
          <w:numId w:val="15"/>
        </w:numPr>
        <w:spacing w:line="240" w:lineRule="auto"/>
        <w:ind w:left="709" w:hanging="709"/>
        <w:jc w:val="both"/>
        <w:rPr>
          <w:rFonts w:ascii="Verdana" w:hAnsi="Verdana" w:cs="Arial"/>
        </w:rPr>
      </w:pPr>
      <w:r w:rsidRPr="00F50CCD">
        <w:rPr>
          <w:rFonts w:ascii="Verdana" w:hAnsi="Verdana" w:cs="Arial"/>
        </w:rPr>
        <w:t xml:space="preserve">This MTFP has fully considered and documented the array of known issues and assumptions which impact over the period of planning period and I am satisfied that the proposals for </w:t>
      </w:r>
      <w:r w:rsidR="00FB0B2F" w:rsidRPr="00F50CCD">
        <w:rPr>
          <w:rFonts w:ascii="Verdana" w:hAnsi="Verdana" w:cs="Arial"/>
        </w:rPr>
        <w:t>2020/21</w:t>
      </w:r>
      <w:r w:rsidRPr="00F50CCD">
        <w:rPr>
          <w:rFonts w:ascii="Verdana" w:hAnsi="Verdana" w:cs="Arial"/>
        </w:rPr>
        <w:t xml:space="preserve"> produce a balanced budget and that the </w:t>
      </w:r>
      <w:r w:rsidR="00DD31F0" w:rsidRPr="00F50CCD">
        <w:rPr>
          <w:rFonts w:ascii="Verdana" w:hAnsi="Verdana" w:cs="Arial"/>
        </w:rPr>
        <w:t>cu</w:t>
      </w:r>
      <w:r w:rsidRPr="00F50CCD">
        <w:rPr>
          <w:rFonts w:ascii="Verdana" w:hAnsi="Verdana" w:cs="Arial"/>
        </w:rPr>
        <w:t>rrent level of reserves are adequate.  Dyfed Powys Police will however</w:t>
      </w:r>
      <w:r w:rsidR="009B2BA2" w:rsidRPr="00F50CCD">
        <w:rPr>
          <w:rFonts w:ascii="Verdana" w:hAnsi="Verdana" w:cs="Arial"/>
        </w:rPr>
        <w:t xml:space="preserve"> continue to</w:t>
      </w:r>
      <w:r w:rsidRPr="00F50CCD">
        <w:rPr>
          <w:rFonts w:ascii="Verdana" w:hAnsi="Verdana" w:cs="Arial"/>
        </w:rPr>
        <w:t xml:space="preserve"> face </w:t>
      </w:r>
      <w:r w:rsidR="009B2BA2" w:rsidRPr="00F50CCD">
        <w:rPr>
          <w:rFonts w:ascii="Verdana" w:hAnsi="Verdana" w:cs="Arial"/>
        </w:rPr>
        <w:t>financial challenges</w:t>
      </w:r>
      <w:r w:rsidR="00DD31F0" w:rsidRPr="00F50CCD">
        <w:rPr>
          <w:rFonts w:ascii="Verdana" w:hAnsi="Verdana" w:cs="Arial"/>
        </w:rPr>
        <w:t xml:space="preserve"> and both the impact and implications of the CSR and the review of the Police Funding Formula will need very careful consideration to ensure financial resilience and sustainability</w:t>
      </w:r>
      <w:r w:rsidR="004035AE" w:rsidRPr="00F50CCD">
        <w:rPr>
          <w:rFonts w:ascii="Verdana" w:hAnsi="Verdana" w:cs="Arial"/>
        </w:rPr>
        <w:t xml:space="preserve"> whilst continuing to protect the communities of Dyfed-Powys</w:t>
      </w:r>
      <w:r w:rsidR="00DD31F0" w:rsidRPr="00F50CCD">
        <w:rPr>
          <w:rFonts w:ascii="Verdana" w:hAnsi="Verdana" w:cs="Arial"/>
        </w:rPr>
        <w:t>.</w:t>
      </w:r>
    </w:p>
    <w:p w14:paraId="463F406F" w14:textId="77777777" w:rsidR="00013A24" w:rsidRPr="00F50CCD" w:rsidRDefault="009B2BA2" w:rsidP="00DD31F0">
      <w:pPr>
        <w:pStyle w:val="BodyText2"/>
        <w:spacing w:line="240" w:lineRule="auto"/>
        <w:ind w:left="709"/>
        <w:jc w:val="both"/>
        <w:rPr>
          <w:rFonts w:ascii="Verdana" w:hAnsi="Verdana" w:cs="Arial"/>
        </w:rPr>
      </w:pPr>
      <w:r w:rsidRPr="00F50CCD">
        <w:rPr>
          <w:rFonts w:ascii="Verdana" w:hAnsi="Verdana" w:cs="Arial"/>
        </w:rPr>
        <w:t xml:space="preserve">  </w:t>
      </w:r>
    </w:p>
    <w:p w14:paraId="0397ACCF" w14:textId="77777777" w:rsidR="00013A24" w:rsidRPr="00F50CCD" w:rsidRDefault="00013A24" w:rsidP="00013A24">
      <w:pPr>
        <w:pStyle w:val="BodyText2"/>
        <w:spacing w:line="240" w:lineRule="auto"/>
        <w:ind w:left="709" w:hanging="709"/>
        <w:jc w:val="both"/>
        <w:rPr>
          <w:rFonts w:ascii="Verdana" w:hAnsi="Verdana" w:cs="Arial"/>
          <w:b/>
        </w:rPr>
      </w:pPr>
      <w:r w:rsidRPr="00F50CCD">
        <w:rPr>
          <w:rFonts w:ascii="Verdana" w:hAnsi="Verdana" w:cs="Arial"/>
          <w:b/>
        </w:rPr>
        <w:t>Beverley Peatling</w:t>
      </w:r>
    </w:p>
    <w:p w14:paraId="6CCD2370" w14:textId="77777777" w:rsidR="00013A24" w:rsidRPr="00F50CCD" w:rsidRDefault="00013A24" w:rsidP="00013A24">
      <w:pPr>
        <w:pStyle w:val="BodyText2"/>
        <w:spacing w:line="240" w:lineRule="auto"/>
        <w:jc w:val="both"/>
        <w:rPr>
          <w:rFonts w:ascii="Verdana" w:hAnsi="Verdana" w:cs="Arial"/>
          <w:b/>
        </w:rPr>
      </w:pPr>
      <w:r w:rsidRPr="00F50CCD">
        <w:rPr>
          <w:rFonts w:ascii="Verdana" w:hAnsi="Verdana" w:cs="Arial"/>
          <w:b/>
        </w:rPr>
        <w:t xml:space="preserve">Chief Finance Officer to the Police and Crime Commissioner for Dyfed-Powys </w:t>
      </w:r>
    </w:p>
    <w:p w14:paraId="14D58044" w14:textId="77777777" w:rsidR="00013A24" w:rsidRPr="00F50CCD" w:rsidRDefault="00013A24" w:rsidP="00013A24">
      <w:pPr>
        <w:spacing w:line="240" w:lineRule="auto"/>
        <w:rPr>
          <w:rFonts w:ascii="Verdana" w:hAnsi="Verdana" w:cs="Arial"/>
          <w:b/>
        </w:rPr>
      </w:pPr>
      <w:r w:rsidRPr="00F50CCD">
        <w:rPr>
          <w:rFonts w:ascii="Verdana" w:hAnsi="Verdana" w:cs="Arial"/>
          <w:b/>
        </w:rPr>
        <w:br w:type="page"/>
      </w:r>
    </w:p>
    <w:p w14:paraId="5DA67EDA" w14:textId="77777777" w:rsidR="00013A24" w:rsidRPr="00F50CCD" w:rsidRDefault="00013A24" w:rsidP="00013A24">
      <w:pPr>
        <w:pStyle w:val="BodyText2"/>
        <w:spacing w:line="240" w:lineRule="auto"/>
        <w:ind w:left="709" w:hanging="709"/>
        <w:rPr>
          <w:rFonts w:ascii="Verdana" w:hAnsi="Verdana" w:cs="Arial"/>
          <w:b/>
        </w:rPr>
        <w:sectPr w:rsidR="00013A24" w:rsidRPr="00F50CCD" w:rsidSect="00D34D90">
          <w:headerReference w:type="default" r:id="rId35"/>
          <w:pgSz w:w="11906" w:h="16838"/>
          <w:pgMar w:top="820" w:right="1558" w:bottom="567" w:left="1701" w:header="709" w:footer="709" w:gutter="0"/>
          <w:cols w:space="708"/>
          <w:docGrid w:linePitch="360"/>
        </w:sectPr>
      </w:pPr>
    </w:p>
    <w:p w14:paraId="575D5C57" w14:textId="77777777" w:rsidR="00013A24" w:rsidRPr="00F50CCD" w:rsidRDefault="00013A24" w:rsidP="00013A24">
      <w:pPr>
        <w:spacing w:after="0" w:line="240" w:lineRule="auto"/>
        <w:ind w:firstLine="720"/>
        <w:rPr>
          <w:rFonts w:ascii="Verdana" w:hAnsi="Verdana" w:cs="Arial"/>
        </w:rPr>
      </w:pPr>
    </w:p>
    <w:tbl>
      <w:tblPr>
        <w:tblW w:w="14760" w:type="dxa"/>
        <w:tblInd w:w="8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57"/>
        <w:gridCol w:w="1335"/>
        <w:gridCol w:w="1198"/>
        <w:gridCol w:w="4202"/>
        <w:gridCol w:w="5768"/>
      </w:tblGrid>
      <w:tr w:rsidR="00013A24" w:rsidRPr="00F50CCD" w14:paraId="269379B2" w14:textId="77777777" w:rsidTr="00D34D90">
        <w:trPr>
          <w:tblHeader/>
        </w:trPr>
        <w:tc>
          <w:tcPr>
            <w:tcW w:w="2257" w:type="dxa"/>
            <w:shd w:val="clear" w:color="auto" w:fill="E0E0E0"/>
          </w:tcPr>
          <w:p w14:paraId="33AC6C11" w14:textId="77777777" w:rsidR="00013A24" w:rsidRPr="00F50CCD" w:rsidRDefault="00013A24" w:rsidP="00D34D90">
            <w:pPr>
              <w:spacing w:before="60" w:after="60" w:line="240" w:lineRule="auto"/>
              <w:ind w:left="57" w:right="57"/>
              <w:rPr>
                <w:rFonts w:ascii="Verdana" w:hAnsi="Verdana" w:cs="Arial"/>
                <w:b/>
                <w:sz w:val="20"/>
                <w:szCs w:val="20"/>
              </w:rPr>
            </w:pPr>
            <w:r w:rsidRPr="00F50CCD">
              <w:rPr>
                <w:rFonts w:ascii="Verdana" w:hAnsi="Verdana" w:cs="Arial"/>
                <w:b/>
                <w:sz w:val="20"/>
                <w:szCs w:val="20"/>
              </w:rPr>
              <w:t>Budget area</w:t>
            </w:r>
          </w:p>
        </w:tc>
        <w:tc>
          <w:tcPr>
            <w:tcW w:w="1335" w:type="dxa"/>
            <w:shd w:val="clear" w:color="auto" w:fill="E0E0E0"/>
          </w:tcPr>
          <w:p w14:paraId="78BAA8AE" w14:textId="77777777" w:rsidR="00013A24" w:rsidRPr="00F50CCD" w:rsidRDefault="00013A24" w:rsidP="00D34D90">
            <w:pPr>
              <w:spacing w:before="60" w:after="60" w:line="240" w:lineRule="auto"/>
              <w:ind w:left="57" w:right="57"/>
              <w:rPr>
                <w:rFonts w:ascii="Verdana" w:hAnsi="Verdana" w:cs="Arial"/>
                <w:b/>
                <w:sz w:val="20"/>
                <w:szCs w:val="20"/>
              </w:rPr>
            </w:pPr>
            <w:r w:rsidRPr="00F50CCD">
              <w:rPr>
                <w:rFonts w:ascii="Verdana" w:hAnsi="Verdana" w:cs="Arial"/>
                <w:b/>
                <w:sz w:val="20"/>
                <w:szCs w:val="20"/>
              </w:rPr>
              <w:t>% of net costs</w:t>
            </w:r>
          </w:p>
        </w:tc>
        <w:tc>
          <w:tcPr>
            <w:tcW w:w="1198" w:type="dxa"/>
            <w:tcBorders>
              <w:bottom w:val="single" w:sz="4" w:space="0" w:color="999999"/>
            </w:tcBorders>
            <w:shd w:val="clear" w:color="auto" w:fill="E0E0E0"/>
          </w:tcPr>
          <w:p w14:paraId="2BE6199E" w14:textId="77777777" w:rsidR="00013A24" w:rsidRPr="00F50CCD" w:rsidRDefault="00013A24" w:rsidP="00D34D90">
            <w:pPr>
              <w:spacing w:before="60" w:after="60" w:line="240" w:lineRule="auto"/>
              <w:ind w:left="57" w:right="57"/>
              <w:jc w:val="center"/>
              <w:rPr>
                <w:rFonts w:ascii="Verdana" w:hAnsi="Verdana" w:cs="Arial"/>
                <w:b/>
                <w:sz w:val="20"/>
                <w:szCs w:val="20"/>
              </w:rPr>
            </w:pPr>
            <w:r w:rsidRPr="00F50CCD">
              <w:rPr>
                <w:rFonts w:ascii="Verdana" w:hAnsi="Verdana" w:cs="Arial"/>
                <w:b/>
                <w:sz w:val="20"/>
                <w:szCs w:val="20"/>
              </w:rPr>
              <w:t>Risk level</w:t>
            </w:r>
          </w:p>
        </w:tc>
        <w:tc>
          <w:tcPr>
            <w:tcW w:w="4202" w:type="dxa"/>
            <w:shd w:val="clear" w:color="auto" w:fill="E0E0E0"/>
          </w:tcPr>
          <w:p w14:paraId="3571865C" w14:textId="77777777" w:rsidR="00013A24" w:rsidRPr="00F50CCD" w:rsidRDefault="00013A24" w:rsidP="00D34D90">
            <w:pPr>
              <w:spacing w:before="60" w:after="60" w:line="240" w:lineRule="auto"/>
              <w:ind w:left="57" w:right="57"/>
              <w:rPr>
                <w:rFonts w:ascii="Verdana" w:hAnsi="Verdana" w:cs="Arial"/>
                <w:b/>
                <w:sz w:val="20"/>
                <w:szCs w:val="20"/>
              </w:rPr>
            </w:pPr>
            <w:r w:rsidRPr="00F50CCD">
              <w:rPr>
                <w:rFonts w:ascii="Verdana" w:hAnsi="Verdana" w:cs="Arial"/>
                <w:b/>
                <w:sz w:val="20"/>
                <w:szCs w:val="20"/>
              </w:rPr>
              <w:t>Identified Risk</w:t>
            </w:r>
          </w:p>
        </w:tc>
        <w:tc>
          <w:tcPr>
            <w:tcW w:w="5768" w:type="dxa"/>
            <w:shd w:val="clear" w:color="auto" w:fill="E0E0E0"/>
          </w:tcPr>
          <w:p w14:paraId="5F3C4798" w14:textId="77777777" w:rsidR="00013A24" w:rsidRPr="00F50CCD" w:rsidRDefault="00013A24" w:rsidP="00D34D90">
            <w:pPr>
              <w:spacing w:before="60" w:after="60" w:line="240" w:lineRule="auto"/>
              <w:ind w:left="57" w:right="57"/>
              <w:rPr>
                <w:rFonts w:ascii="Verdana" w:hAnsi="Verdana" w:cs="Arial"/>
                <w:b/>
                <w:sz w:val="20"/>
                <w:szCs w:val="20"/>
              </w:rPr>
            </w:pPr>
            <w:r w:rsidRPr="00F50CCD">
              <w:rPr>
                <w:rFonts w:ascii="Verdana" w:hAnsi="Verdana" w:cs="Arial"/>
                <w:b/>
                <w:sz w:val="20"/>
                <w:szCs w:val="20"/>
              </w:rPr>
              <w:t>Mitigating factor</w:t>
            </w:r>
          </w:p>
        </w:tc>
      </w:tr>
      <w:tr w:rsidR="00013A24" w:rsidRPr="00F50CCD" w14:paraId="21DF1BE7" w14:textId="77777777" w:rsidTr="00D34D90">
        <w:tc>
          <w:tcPr>
            <w:tcW w:w="2257" w:type="dxa"/>
          </w:tcPr>
          <w:p w14:paraId="02B07596"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Police Officer Salary Costs</w:t>
            </w:r>
          </w:p>
        </w:tc>
        <w:tc>
          <w:tcPr>
            <w:tcW w:w="1335" w:type="dxa"/>
          </w:tcPr>
          <w:p w14:paraId="469BBFC0" w14:textId="49E88103" w:rsidR="00013A24" w:rsidRPr="00F50CCD" w:rsidRDefault="00000C48"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48.5</w:t>
            </w:r>
            <w:r w:rsidR="00013A24" w:rsidRPr="00F50CCD">
              <w:rPr>
                <w:rFonts w:ascii="Verdana" w:hAnsi="Verdana" w:cs="Arial"/>
                <w:sz w:val="20"/>
                <w:szCs w:val="20"/>
              </w:rPr>
              <w:t>%</w:t>
            </w:r>
          </w:p>
        </w:tc>
        <w:tc>
          <w:tcPr>
            <w:tcW w:w="1198" w:type="dxa"/>
            <w:shd w:val="clear" w:color="auto" w:fill="FF0000"/>
          </w:tcPr>
          <w:p w14:paraId="601814CC"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High</w:t>
            </w:r>
          </w:p>
        </w:tc>
        <w:tc>
          <w:tcPr>
            <w:tcW w:w="4202" w:type="dxa"/>
          </w:tcPr>
          <w:p w14:paraId="16E2C41B"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Overtime incurred on major incidents/operations/investigations is not controlled and monitored and therefore exceeds the budget.</w:t>
            </w:r>
          </w:p>
          <w:p w14:paraId="148A0C2A"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Allowances paid for bonus payments, etc could exceed budget.</w:t>
            </w:r>
          </w:p>
          <w:p w14:paraId="0F015E42"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number of officers in post increases above the approved funded establishment.</w:t>
            </w:r>
          </w:p>
          <w:p w14:paraId="4289C9E4"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Assumptions have been made in relation to future pay awards but until finalised remain uncertain.</w:t>
            </w:r>
          </w:p>
          <w:p w14:paraId="3B130758" w14:textId="77777777" w:rsidR="00F332C1" w:rsidRPr="00F50CCD" w:rsidRDefault="00F332C1"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full costs of Operation Uplift will not be fully funded by Government Grant.</w:t>
            </w:r>
          </w:p>
          <w:p w14:paraId="640D9ACD" w14:textId="77777777" w:rsidR="00F332C1" w:rsidRPr="00F50CCD" w:rsidRDefault="00F332C1"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G</w:t>
            </w:r>
            <w:r w:rsidR="00460376" w:rsidRPr="00F50CCD">
              <w:rPr>
                <w:rFonts w:ascii="Verdana" w:hAnsi="Verdana" w:cs="Arial"/>
                <w:sz w:val="20"/>
                <w:szCs w:val="20"/>
              </w:rPr>
              <w:t>overnment</w:t>
            </w:r>
            <w:r w:rsidRPr="00F50CCD">
              <w:rPr>
                <w:rFonts w:ascii="Verdana" w:hAnsi="Verdana" w:cs="Arial"/>
                <w:sz w:val="20"/>
                <w:szCs w:val="20"/>
              </w:rPr>
              <w:t xml:space="preserve"> expectations and conditions of grant to support Operation Uplift will </w:t>
            </w:r>
            <w:r w:rsidR="000D4428" w:rsidRPr="00F50CCD">
              <w:rPr>
                <w:rFonts w:ascii="Verdana" w:hAnsi="Verdana" w:cs="Arial"/>
                <w:sz w:val="20"/>
                <w:szCs w:val="20"/>
              </w:rPr>
              <w:t xml:space="preserve">contradict and </w:t>
            </w:r>
            <w:r w:rsidRPr="00F50CCD">
              <w:rPr>
                <w:rFonts w:ascii="Verdana" w:hAnsi="Verdana" w:cs="Arial"/>
                <w:sz w:val="20"/>
                <w:szCs w:val="20"/>
              </w:rPr>
              <w:t>hinder the force in</w:t>
            </w:r>
            <w:r w:rsidR="000D4428" w:rsidRPr="00F50CCD">
              <w:rPr>
                <w:rFonts w:ascii="Verdana" w:hAnsi="Verdana" w:cs="Arial"/>
                <w:sz w:val="20"/>
                <w:szCs w:val="20"/>
              </w:rPr>
              <w:t xml:space="preserve"> its transformation and ability to meet future efficiency and savings requirements.</w:t>
            </w:r>
          </w:p>
          <w:p w14:paraId="78F89086" w14:textId="77777777" w:rsidR="00013A24" w:rsidRPr="00F50CCD" w:rsidRDefault="00013A24" w:rsidP="00D34D90">
            <w:pPr>
              <w:spacing w:before="60" w:after="60" w:line="240" w:lineRule="auto"/>
              <w:ind w:left="57" w:right="57"/>
              <w:jc w:val="both"/>
              <w:rPr>
                <w:rFonts w:ascii="Verdana" w:hAnsi="Verdana" w:cs="Arial"/>
                <w:sz w:val="20"/>
                <w:szCs w:val="20"/>
              </w:rPr>
            </w:pPr>
          </w:p>
          <w:p w14:paraId="72CD4DA7" w14:textId="77777777" w:rsidR="00013A24" w:rsidRPr="00F50CCD" w:rsidRDefault="00013A24" w:rsidP="00D34D90">
            <w:pPr>
              <w:spacing w:before="60" w:after="60" w:line="240" w:lineRule="auto"/>
              <w:ind w:left="57" w:right="57"/>
              <w:jc w:val="both"/>
              <w:rPr>
                <w:rFonts w:ascii="Verdana" w:hAnsi="Verdana" w:cs="Arial"/>
                <w:sz w:val="20"/>
                <w:szCs w:val="20"/>
              </w:rPr>
            </w:pPr>
          </w:p>
          <w:p w14:paraId="4928EBF0" w14:textId="77777777" w:rsidR="00013A24" w:rsidRPr="00F50CCD" w:rsidRDefault="00013A24" w:rsidP="00D34D90">
            <w:pPr>
              <w:spacing w:before="60" w:after="60" w:line="240" w:lineRule="auto"/>
              <w:ind w:left="57" w:right="57"/>
              <w:jc w:val="both"/>
              <w:rPr>
                <w:rFonts w:ascii="Verdana" w:hAnsi="Verdana" w:cs="Arial"/>
                <w:sz w:val="20"/>
                <w:szCs w:val="20"/>
              </w:rPr>
            </w:pPr>
          </w:p>
          <w:p w14:paraId="41F04229" w14:textId="77777777" w:rsidR="00013A24" w:rsidRPr="00F50CCD" w:rsidRDefault="00013A24" w:rsidP="00D34D90">
            <w:pPr>
              <w:spacing w:before="60" w:after="60" w:line="240" w:lineRule="auto"/>
              <w:ind w:right="57"/>
              <w:jc w:val="both"/>
              <w:rPr>
                <w:rFonts w:ascii="Verdana" w:hAnsi="Verdana" w:cs="Arial"/>
                <w:sz w:val="20"/>
                <w:szCs w:val="20"/>
              </w:rPr>
            </w:pPr>
          </w:p>
        </w:tc>
        <w:tc>
          <w:tcPr>
            <w:tcW w:w="5768" w:type="dxa"/>
          </w:tcPr>
          <w:p w14:paraId="3926EEEB"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The Finance Gold Group </w:t>
            </w:r>
            <w:r w:rsidR="00F332C1" w:rsidRPr="00F50CCD">
              <w:rPr>
                <w:rFonts w:ascii="Verdana" w:hAnsi="Verdana" w:cs="Arial"/>
                <w:sz w:val="20"/>
                <w:szCs w:val="20"/>
              </w:rPr>
              <w:t xml:space="preserve">established an Overtime sub group and </w:t>
            </w:r>
            <w:r w:rsidRPr="00F50CCD">
              <w:rPr>
                <w:rFonts w:ascii="Verdana" w:hAnsi="Verdana" w:cs="Arial"/>
                <w:sz w:val="20"/>
                <w:szCs w:val="20"/>
              </w:rPr>
              <w:t>has put in place additional controls in relation to all aspects of financial control</w:t>
            </w:r>
            <w:r w:rsidR="00F332C1" w:rsidRPr="00F50CCD">
              <w:rPr>
                <w:rFonts w:ascii="Verdana" w:hAnsi="Verdana" w:cs="Arial"/>
                <w:sz w:val="20"/>
                <w:szCs w:val="20"/>
              </w:rPr>
              <w:t xml:space="preserve"> and management of overtime</w:t>
            </w:r>
            <w:r w:rsidRPr="00F50CCD">
              <w:rPr>
                <w:rFonts w:ascii="Verdana" w:hAnsi="Verdana" w:cs="Arial"/>
                <w:sz w:val="20"/>
                <w:szCs w:val="20"/>
              </w:rPr>
              <w:t>.  Additional authorisation processes for overtime were put in place in summer 2018 and financial reporting was strengthened to facilitate timely and accurate monitoring.</w:t>
            </w:r>
          </w:p>
          <w:p w14:paraId="25A886EA" w14:textId="77777777" w:rsidR="00013A24" w:rsidRPr="00F50CCD" w:rsidRDefault="00F332C1"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Through prudent financial management, a Chief Constable Contingency Fund of £385k was established at the end of 2018/19 to ease the peaks and troughs of major and critical incidents.  It is anticipated that this reserve will be supplemented by a further £100k by the end of 2019/20.</w:t>
            </w:r>
          </w:p>
          <w:p w14:paraId="4D4C74CE"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Finance representation on gold groups and other operational investigation groups now occurs as a matter of course. This enables overtime and other costs to be closely monitored and reported to each meeting.</w:t>
            </w:r>
          </w:p>
          <w:p w14:paraId="0929ECB7"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establishment is monitored continually as part of budgetary control process. A Budget Monitoring Procedure is in place with the budget being reported regularly to Chief Officer Group.</w:t>
            </w:r>
          </w:p>
          <w:p w14:paraId="286ACED8"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HR has a recruitment plan for the year ahead based on the projected number of police officer retirements, leavers and transferees. The required intake of probationers are planned and allocated accordingly.</w:t>
            </w:r>
          </w:p>
          <w:p w14:paraId="248E0E4F" w14:textId="77777777" w:rsidR="00013A24" w:rsidRPr="00F50CCD" w:rsidRDefault="00013A24" w:rsidP="00D34D90">
            <w:pPr>
              <w:spacing w:before="60" w:after="60" w:line="240" w:lineRule="auto"/>
              <w:ind w:right="57"/>
              <w:jc w:val="both"/>
              <w:rPr>
                <w:rFonts w:ascii="Verdana" w:hAnsi="Verdana" w:cs="Arial"/>
                <w:sz w:val="20"/>
                <w:szCs w:val="20"/>
              </w:rPr>
            </w:pPr>
            <w:r w:rsidRPr="00F50CCD">
              <w:rPr>
                <w:rFonts w:ascii="Verdana" w:hAnsi="Verdana" w:cs="Arial"/>
                <w:sz w:val="20"/>
                <w:szCs w:val="20"/>
              </w:rPr>
              <w:t xml:space="preserve">In year financial performance is discussed regularly by the PCC and CC at Policing Board and within dedicated Finance Seminars.  Financial matters are also covered </w:t>
            </w:r>
            <w:r w:rsidRPr="00F50CCD">
              <w:rPr>
                <w:rFonts w:ascii="Verdana" w:hAnsi="Verdana" w:cs="Arial"/>
                <w:sz w:val="20"/>
                <w:szCs w:val="20"/>
              </w:rPr>
              <w:lastRenderedPageBreak/>
              <w:t>at the Police Accountability Board, the Joint Assets Board and Finance and by the Procurement Group.</w:t>
            </w:r>
          </w:p>
          <w:p w14:paraId="78C7BE5E" w14:textId="77777777" w:rsidR="000D4428" w:rsidRPr="00F50CCD" w:rsidRDefault="000D4428" w:rsidP="000D4428">
            <w:pPr>
              <w:spacing w:before="60" w:after="60" w:line="240" w:lineRule="auto"/>
              <w:ind w:right="57"/>
              <w:jc w:val="both"/>
              <w:rPr>
                <w:rFonts w:ascii="Verdana" w:hAnsi="Verdana" w:cs="Arial"/>
                <w:sz w:val="20"/>
                <w:szCs w:val="20"/>
              </w:rPr>
            </w:pPr>
            <w:r w:rsidRPr="00F50CCD">
              <w:rPr>
                <w:rFonts w:ascii="Verdana" w:hAnsi="Verdana" w:cs="Arial"/>
                <w:sz w:val="20"/>
                <w:szCs w:val="20"/>
              </w:rPr>
              <w:t>A Gold Group has been established to manage Operation Uplift and the impact and implications will be escalated through the revised governance structure. Local and national representations in relation to the wider and perhaps unintended consequences of Operation Uplift will continue to be made.</w:t>
            </w:r>
          </w:p>
        </w:tc>
      </w:tr>
      <w:tr w:rsidR="00013A24" w:rsidRPr="00F50CCD" w14:paraId="683BD07E"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073E3B39"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Police Staff Salary Costs (including PCSO’s)</w:t>
            </w:r>
          </w:p>
        </w:tc>
        <w:tc>
          <w:tcPr>
            <w:tcW w:w="1335" w:type="dxa"/>
            <w:tcBorders>
              <w:top w:val="single" w:sz="4" w:space="0" w:color="999999"/>
              <w:left w:val="single" w:sz="4" w:space="0" w:color="999999"/>
              <w:bottom w:val="single" w:sz="4" w:space="0" w:color="999999"/>
              <w:right w:val="single" w:sz="4" w:space="0" w:color="999999"/>
            </w:tcBorders>
          </w:tcPr>
          <w:p w14:paraId="7972A610" w14:textId="67445331" w:rsidR="00013A24" w:rsidRPr="00F50CCD" w:rsidRDefault="00000C48"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29.3</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3E59A208"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High</w:t>
            </w:r>
          </w:p>
        </w:tc>
        <w:tc>
          <w:tcPr>
            <w:tcW w:w="4202" w:type="dxa"/>
            <w:tcBorders>
              <w:top w:val="single" w:sz="4" w:space="0" w:color="999999"/>
              <w:left w:val="single" w:sz="4" w:space="0" w:color="999999"/>
              <w:bottom w:val="single" w:sz="4" w:space="0" w:color="999999"/>
              <w:right w:val="single" w:sz="4" w:space="0" w:color="999999"/>
            </w:tcBorders>
          </w:tcPr>
          <w:p w14:paraId="0FA9EE3E"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number of staff in post increases above the approved funded establishment.</w:t>
            </w:r>
          </w:p>
          <w:p w14:paraId="05257221"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Projects requiring staff involvement out of normal working hours are accurately costed for additional costs such as overtime etc.</w:t>
            </w:r>
          </w:p>
          <w:p w14:paraId="089818E9" w14:textId="77777777" w:rsidR="00013A24" w:rsidRPr="00F50CCD" w:rsidRDefault="00013A24" w:rsidP="00D34D90">
            <w:pPr>
              <w:spacing w:before="60" w:after="60" w:line="240" w:lineRule="auto"/>
              <w:ind w:left="57" w:right="57"/>
              <w:jc w:val="both"/>
              <w:rPr>
                <w:rFonts w:ascii="Verdana" w:hAnsi="Verdana" w:cs="Arial"/>
                <w:sz w:val="20"/>
                <w:szCs w:val="20"/>
              </w:rPr>
            </w:pPr>
          </w:p>
        </w:tc>
        <w:tc>
          <w:tcPr>
            <w:tcW w:w="5768" w:type="dxa"/>
            <w:tcBorders>
              <w:top w:val="single" w:sz="4" w:space="0" w:color="999999"/>
              <w:left w:val="single" w:sz="4" w:space="0" w:color="999999"/>
              <w:bottom w:val="single" w:sz="4" w:space="0" w:color="999999"/>
              <w:right w:val="single" w:sz="4" w:space="0" w:color="999999"/>
            </w:tcBorders>
          </w:tcPr>
          <w:p w14:paraId="4E00499B"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establishment is monitored continually as part of budgetary control process. A Gateway process</w:t>
            </w:r>
            <w:r w:rsidR="000D4428" w:rsidRPr="00F50CCD">
              <w:rPr>
                <w:rFonts w:ascii="Verdana" w:hAnsi="Verdana" w:cs="Arial"/>
                <w:sz w:val="20"/>
                <w:szCs w:val="20"/>
              </w:rPr>
              <w:t xml:space="preserve"> has been</w:t>
            </w:r>
            <w:r w:rsidRPr="00F50CCD">
              <w:rPr>
                <w:rFonts w:ascii="Verdana" w:hAnsi="Verdana" w:cs="Arial"/>
                <w:sz w:val="20"/>
                <w:szCs w:val="20"/>
              </w:rPr>
              <w:t xml:space="preserve"> established to monitor and control the establishment on a strategic basis. A Budget Control Procedure is in place.</w:t>
            </w:r>
          </w:p>
          <w:p w14:paraId="7C14AA87"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Professional payroll and human resources staff will be engaged in establishing staff entitlement for additional hours.</w:t>
            </w:r>
          </w:p>
          <w:p w14:paraId="3FDEFA79"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In year financial performance is discussed regularly by the PCC and CC at Policing Board and within dedicated Finance Seminars.  Financial matters are also covered at the Police Accountability Board, the Joint Assets Board and Finance and by the Procurement Group.</w:t>
            </w:r>
          </w:p>
        </w:tc>
      </w:tr>
      <w:tr w:rsidR="00013A24" w:rsidRPr="00F50CCD" w14:paraId="77206A69" w14:textId="77777777" w:rsidTr="00A9784C">
        <w:tc>
          <w:tcPr>
            <w:tcW w:w="2257" w:type="dxa"/>
            <w:tcBorders>
              <w:top w:val="single" w:sz="4" w:space="0" w:color="999999"/>
              <w:left w:val="single" w:sz="4" w:space="0" w:color="999999"/>
              <w:bottom w:val="single" w:sz="4" w:space="0" w:color="999999"/>
              <w:right w:val="single" w:sz="4" w:space="0" w:color="999999"/>
            </w:tcBorders>
          </w:tcPr>
          <w:p w14:paraId="59BA5820"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Police Officer Pensions</w:t>
            </w:r>
          </w:p>
        </w:tc>
        <w:tc>
          <w:tcPr>
            <w:tcW w:w="1335" w:type="dxa"/>
            <w:tcBorders>
              <w:top w:val="single" w:sz="4" w:space="0" w:color="999999"/>
              <w:left w:val="single" w:sz="4" w:space="0" w:color="999999"/>
              <w:bottom w:val="single" w:sz="4" w:space="0" w:color="999999"/>
              <w:right w:val="single" w:sz="4" w:space="0" w:color="999999"/>
            </w:tcBorders>
          </w:tcPr>
          <w:p w14:paraId="5CD3A21C" w14:textId="48104307" w:rsidR="00013A24" w:rsidRPr="00F50CCD" w:rsidRDefault="00000C48"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13.6</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3DFEE7E2" w14:textId="22392BA5" w:rsidR="00013A24" w:rsidRPr="00F50CCD" w:rsidRDefault="00A9784C"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High</w:t>
            </w:r>
          </w:p>
        </w:tc>
        <w:tc>
          <w:tcPr>
            <w:tcW w:w="4202" w:type="dxa"/>
            <w:tcBorders>
              <w:top w:val="single" w:sz="4" w:space="0" w:color="999999"/>
              <w:left w:val="single" w:sz="4" w:space="0" w:color="999999"/>
              <w:bottom w:val="single" w:sz="4" w:space="0" w:color="999999"/>
              <w:right w:val="single" w:sz="4" w:space="0" w:color="999999"/>
            </w:tcBorders>
          </w:tcPr>
          <w:p w14:paraId="0DFB5756" w14:textId="34F20292" w:rsidR="00195379" w:rsidRPr="00F50CCD" w:rsidRDefault="000D4428"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Given both the </w:t>
            </w:r>
            <w:r w:rsidR="00013A24" w:rsidRPr="00F50CCD">
              <w:rPr>
                <w:rFonts w:ascii="Verdana" w:hAnsi="Verdana" w:cs="Arial"/>
                <w:sz w:val="20"/>
                <w:szCs w:val="20"/>
              </w:rPr>
              <w:t>pensions directions</w:t>
            </w:r>
            <w:r w:rsidRPr="00F50CCD">
              <w:rPr>
                <w:rFonts w:ascii="Verdana" w:hAnsi="Verdana" w:cs="Arial"/>
                <w:sz w:val="20"/>
                <w:szCs w:val="20"/>
              </w:rPr>
              <w:t xml:space="preserve"> and </w:t>
            </w:r>
            <w:r w:rsidR="00013A24" w:rsidRPr="00F50CCD">
              <w:rPr>
                <w:rFonts w:ascii="Verdana" w:hAnsi="Verdana" w:cs="Arial"/>
                <w:sz w:val="20"/>
                <w:szCs w:val="20"/>
              </w:rPr>
              <w:t xml:space="preserve"> </w:t>
            </w:r>
            <w:r w:rsidRPr="00F50CCD">
              <w:rPr>
                <w:rFonts w:ascii="Verdana" w:hAnsi="Verdana" w:cs="Arial"/>
                <w:sz w:val="20"/>
                <w:szCs w:val="20"/>
              </w:rPr>
              <w:t xml:space="preserve">outcome of the legal challenge around Career Average Schemes </w:t>
            </w:r>
            <w:r w:rsidR="00013A24" w:rsidRPr="00F50CCD">
              <w:rPr>
                <w:rFonts w:ascii="Verdana" w:hAnsi="Verdana" w:cs="Arial"/>
                <w:sz w:val="20"/>
                <w:szCs w:val="20"/>
              </w:rPr>
              <w:t xml:space="preserve">there is a risk of </w:t>
            </w:r>
            <w:r w:rsidRPr="00F50CCD">
              <w:rPr>
                <w:rFonts w:ascii="Verdana" w:hAnsi="Verdana" w:cs="Arial"/>
                <w:sz w:val="20"/>
                <w:szCs w:val="20"/>
              </w:rPr>
              <w:t xml:space="preserve">yet further </w:t>
            </w:r>
            <w:r w:rsidR="00013A24" w:rsidRPr="00F50CCD">
              <w:rPr>
                <w:rFonts w:ascii="Verdana" w:hAnsi="Verdana" w:cs="Arial"/>
                <w:sz w:val="20"/>
                <w:szCs w:val="20"/>
              </w:rPr>
              <w:t xml:space="preserve">increased contributions. </w:t>
            </w:r>
            <w:r w:rsidR="00195379" w:rsidRPr="00F50CCD">
              <w:rPr>
                <w:rFonts w:ascii="Verdana" w:hAnsi="Verdana" w:cs="Arial"/>
                <w:sz w:val="20"/>
                <w:szCs w:val="20"/>
              </w:rPr>
              <w:t xml:space="preserve">The financial remedies </w:t>
            </w:r>
            <w:r w:rsidR="00A9784C" w:rsidRPr="00F50CCD">
              <w:rPr>
                <w:rFonts w:ascii="Verdana" w:hAnsi="Verdana" w:cs="Arial"/>
                <w:sz w:val="20"/>
                <w:szCs w:val="20"/>
              </w:rPr>
              <w:t>as a consequence of the</w:t>
            </w:r>
            <w:r w:rsidR="00195379" w:rsidRPr="00F50CCD">
              <w:rPr>
                <w:rFonts w:ascii="Verdana" w:hAnsi="Verdana" w:cs="Arial"/>
                <w:sz w:val="20"/>
                <w:szCs w:val="20"/>
              </w:rPr>
              <w:t xml:space="preserve"> Leigh Day case are still awaited and these could have significant financial implications.</w:t>
            </w:r>
          </w:p>
          <w:p w14:paraId="7712AF87" w14:textId="7C601B11"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Also, changes in the way certain elements such as injury payments are treated pose a risk.</w:t>
            </w:r>
          </w:p>
          <w:p w14:paraId="22E4B37F" w14:textId="77777777" w:rsidR="00013A24" w:rsidRPr="00F50CCD" w:rsidRDefault="00013A24" w:rsidP="00D34D90">
            <w:pPr>
              <w:spacing w:before="60" w:after="60" w:line="240" w:lineRule="auto"/>
              <w:ind w:left="57" w:right="57"/>
              <w:jc w:val="both"/>
              <w:rPr>
                <w:rFonts w:ascii="Verdana" w:hAnsi="Verdana" w:cs="Arial"/>
                <w:sz w:val="20"/>
                <w:szCs w:val="20"/>
              </w:rPr>
            </w:pPr>
          </w:p>
          <w:p w14:paraId="3AC6E6E1" w14:textId="77777777" w:rsidR="00013A24" w:rsidRPr="00F50CCD" w:rsidRDefault="00013A24" w:rsidP="00D34D90">
            <w:pPr>
              <w:spacing w:before="60" w:after="60" w:line="240" w:lineRule="auto"/>
              <w:ind w:left="57" w:right="57"/>
              <w:jc w:val="both"/>
              <w:rPr>
                <w:rFonts w:ascii="Verdana" w:hAnsi="Verdana" w:cs="Arial"/>
                <w:sz w:val="20"/>
                <w:szCs w:val="20"/>
              </w:rPr>
            </w:pPr>
          </w:p>
        </w:tc>
        <w:tc>
          <w:tcPr>
            <w:tcW w:w="5768" w:type="dxa"/>
            <w:tcBorders>
              <w:top w:val="single" w:sz="4" w:space="0" w:color="999999"/>
              <w:left w:val="single" w:sz="4" w:space="0" w:color="999999"/>
              <w:bottom w:val="single" w:sz="4" w:space="0" w:color="999999"/>
              <w:right w:val="single" w:sz="4" w:space="0" w:color="999999"/>
            </w:tcBorders>
          </w:tcPr>
          <w:p w14:paraId="7B94141C"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Linked to police officer salary costs above.</w:t>
            </w:r>
          </w:p>
          <w:p w14:paraId="7AD47639"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Ability to amend recruitment profiles during the year</w:t>
            </w:r>
            <w:r w:rsidR="004E3918" w:rsidRPr="00F50CCD">
              <w:rPr>
                <w:rFonts w:ascii="Verdana" w:hAnsi="Verdana" w:cs="Arial"/>
                <w:sz w:val="20"/>
                <w:szCs w:val="20"/>
              </w:rPr>
              <w:t>, albeit must recognise the conflict of requirements of Operation Uplift</w:t>
            </w:r>
            <w:r w:rsidRPr="00F50CCD">
              <w:rPr>
                <w:rFonts w:ascii="Verdana" w:hAnsi="Verdana" w:cs="Arial"/>
                <w:sz w:val="20"/>
                <w:szCs w:val="20"/>
              </w:rPr>
              <w:t>.</w:t>
            </w:r>
          </w:p>
          <w:p w14:paraId="43C852E1" w14:textId="77777777" w:rsidR="00013A24" w:rsidRPr="00F50CCD" w:rsidRDefault="004E3918"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Historically </w:t>
            </w:r>
            <w:r w:rsidR="00013A24" w:rsidRPr="00F50CCD">
              <w:rPr>
                <w:rFonts w:ascii="Verdana" w:hAnsi="Verdana" w:cs="Arial"/>
                <w:sz w:val="20"/>
                <w:szCs w:val="20"/>
              </w:rPr>
              <w:t>major changes which have significant financial implications have been funded through the Home Office and then factored into subsequent actuarial reviews.</w:t>
            </w:r>
          </w:p>
        </w:tc>
      </w:tr>
      <w:tr w:rsidR="00013A24" w:rsidRPr="00F50CCD" w14:paraId="5DA71212"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319F34D5"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Indirect Staff Costs</w:t>
            </w:r>
          </w:p>
        </w:tc>
        <w:tc>
          <w:tcPr>
            <w:tcW w:w="1335" w:type="dxa"/>
            <w:tcBorders>
              <w:top w:val="single" w:sz="4" w:space="0" w:color="999999"/>
              <w:left w:val="single" w:sz="4" w:space="0" w:color="999999"/>
              <w:bottom w:val="single" w:sz="4" w:space="0" w:color="999999"/>
              <w:right w:val="single" w:sz="4" w:space="0" w:color="999999"/>
            </w:tcBorders>
          </w:tcPr>
          <w:p w14:paraId="43BA9E6E" w14:textId="50EDFD9C" w:rsidR="00013A24" w:rsidRPr="00F50CCD" w:rsidRDefault="00000C48"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1.2</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695CADA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Medium</w:t>
            </w:r>
          </w:p>
        </w:tc>
        <w:tc>
          <w:tcPr>
            <w:tcW w:w="4202" w:type="dxa"/>
            <w:tcBorders>
              <w:top w:val="single" w:sz="4" w:space="0" w:color="999999"/>
              <w:left w:val="single" w:sz="4" w:space="0" w:color="999999"/>
              <w:bottom w:val="single" w:sz="4" w:space="0" w:color="999999"/>
              <w:right w:val="single" w:sz="4" w:space="0" w:color="999999"/>
            </w:tcBorders>
          </w:tcPr>
          <w:p w14:paraId="237E3197"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These might increase above budget.</w:t>
            </w:r>
          </w:p>
          <w:p w14:paraId="2BA4F711" w14:textId="77777777" w:rsidR="00013A24" w:rsidRPr="00F50CCD" w:rsidRDefault="00013A24" w:rsidP="00855786">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Uncertainty </w:t>
            </w:r>
            <w:r w:rsidR="00855786" w:rsidRPr="00F50CCD">
              <w:rPr>
                <w:rFonts w:ascii="Verdana" w:hAnsi="Verdana" w:cs="Arial"/>
                <w:sz w:val="20"/>
                <w:szCs w:val="20"/>
              </w:rPr>
              <w:t>continues</w:t>
            </w:r>
            <w:r w:rsidRPr="00F50CCD">
              <w:rPr>
                <w:rFonts w:ascii="Verdana" w:hAnsi="Verdana" w:cs="Arial"/>
                <w:sz w:val="20"/>
                <w:szCs w:val="20"/>
              </w:rPr>
              <w:t xml:space="preserve"> around the ongoing funding of the new police recruitment for the Police Education Qualification Framework (PEQF) </w:t>
            </w:r>
            <w:r w:rsidR="00855786" w:rsidRPr="00F50CCD">
              <w:rPr>
                <w:rFonts w:ascii="Verdana" w:hAnsi="Verdana" w:cs="Arial"/>
                <w:sz w:val="20"/>
                <w:szCs w:val="20"/>
              </w:rPr>
              <w:t xml:space="preserve">which was adopted </w:t>
            </w:r>
            <w:r w:rsidRPr="00F50CCD">
              <w:rPr>
                <w:rFonts w:ascii="Verdana" w:hAnsi="Verdana" w:cs="Arial"/>
                <w:sz w:val="20"/>
                <w:szCs w:val="20"/>
              </w:rPr>
              <w:t>from March 2019.</w:t>
            </w:r>
          </w:p>
          <w:p w14:paraId="3B412C7F" w14:textId="6E041C2D" w:rsidR="00A9784C" w:rsidRPr="00F50CCD" w:rsidRDefault="00A9784C" w:rsidP="00855786">
            <w:pPr>
              <w:spacing w:before="60" w:after="60" w:line="240" w:lineRule="auto"/>
              <w:ind w:left="57" w:right="57"/>
              <w:jc w:val="both"/>
              <w:rPr>
                <w:rFonts w:ascii="Verdana" w:hAnsi="Verdana" w:cs="Arial"/>
                <w:sz w:val="20"/>
                <w:szCs w:val="20"/>
              </w:rPr>
            </w:pPr>
            <w:r w:rsidRPr="00F50CCD">
              <w:rPr>
                <w:rFonts w:ascii="Verdana" w:hAnsi="Verdana" w:cs="Arial"/>
                <w:sz w:val="20"/>
                <w:szCs w:val="20"/>
              </w:rPr>
              <w:t>Insurance costs pressures are being monitored</w:t>
            </w:r>
          </w:p>
        </w:tc>
        <w:tc>
          <w:tcPr>
            <w:tcW w:w="5768" w:type="dxa"/>
            <w:tcBorders>
              <w:top w:val="single" w:sz="4" w:space="0" w:color="999999"/>
              <w:left w:val="single" w:sz="4" w:space="0" w:color="999999"/>
              <w:bottom w:val="single" w:sz="4" w:space="0" w:color="999999"/>
              <w:right w:val="single" w:sz="4" w:space="0" w:color="999999"/>
            </w:tcBorders>
          </w:tcPr>
          <w:p w14:paraId="4E54D848"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Training budgets have been set to reflect operationally critical requirements.  Budgets are monitored on a monthly basis and a Training Prioritisation Group considers training priorities before training is delivered.</w:t>
            </w:r>
          </w:p>
          <w:p w14:paraId="27FA1B5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PCC and CC continue to discuss and monitor training requirements at Policing Board.</w:t>
            </w:r>
          </w:p>
          <w:p w14:paraId="40F6F879" w14:textId="77777777" w:rsidR="00013A24" w:rsidRPr="00F50CCD" w:rsidRDefault="00013A24" w:rsidP="00855786">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Discussions </w:t>
            </w:r>
            <w:r w:rsidR="00855786" w:rsidRPr="00F50CCD">
              <w:rPr>
                <w:rFonts w:ascii="Verdana" w:hAnsi="Verdana" w:cs="Arial"/>
                <w:sz w:val="20"/>
                <w:szCs w:val="20"/>
              </w:rPr>
              <w:t xml:space="preserve">and representations </w:t>
            </w:r>
            <w:r w:rsidRPr="00F50CCD">
              <w:rPr>
                <w:rFonts w:ascii="Verdana" w:hAnsi="Verdana" w:cs="Arial"/>
                <w:sz w:val="20"/>
                <w:szCs w:val="20"/>
              </w:rPr>
              <w:t xml:space="preserve">are ongoing with </w:t>
            </w:r>
            <w:r w:rsidR="00855786" w:rsidRPr="00F50CCD">
              <w:rPr>
                <w:rFonts w:ascii="Verdana" w:hAnsi="Verdana" w:cs="Arial"/>
                <w:sz w:val="20"/>
                <w:szCs w:val="20"/>
              </w:rPr>
              <w:t>the Home Office</w:t>
            </w:r>
            <w:r w:rsidRPr="00F50CCD">
              <w:rPr>
                <w:rFonts w:ascii="Verdana" w:hAnsi="Verdana" w:cs="Arial"/>
                <w:sz w:val="20"/>
                <w:szCs w:val="20"/>
              </w:rPr>
              <w:t xml:space="preserve"> in relation to future funding to support PEQF. </w:t>
            </w:r>
          </w:p>
        </w:tc>
      </w:tr>
      <w:tr w:rsidR="00013A24" w:rsidRPr="00F50CCD" w14:paraId="039D27F5"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6D6D2DC1"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Premises Costs</w:t>
            </w:r>
          </w:p>
        </w:tc>
        <w:tc>
          <w:tcPr>
            <w:tcW w:w="1335" w:type="dxa"/>
            <w:tcBorders>
              <w:top w:val="single" w:sz="4" w:space="0" w:color="999999"/>
              <w:left w:val="single" w:sz="4" w:space="0" w:color="999999"/>
              <w:bottom w:val="single" w:sz="4" w:space="0" w:color="999999"/>
              <w:right w:val="single" w:sz="4" w:space="0" w:color="999999"/>
            </w:tcBorders>
          </w:tcPr>
          <w:p w14:paraId="10813090" w14:textId="28EF7C83" w:rsidR="00013A24" w:rsidRPr="00F50CCD" w:rsidRDefault="00000C48"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3.8</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4730CA12"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Medium</w:t>
            </w:r>
          </w:p>
        </w:tc>
        <w:tc>
          <w:tcPr>
            <w:tcW w:w="4202" w:type="dxa"/>
            <w:tcBorders>
              <w:top w:val="single" w:sz="4" w:space="0" w:color="999999"/>
              <w:left w:val="single" w:sz="4" w:space="0" w:color="999999"/>
              <w:bottom w:val="single" w:sz="4" w:space="0" w:color="999999"/>
              <w:right w:val="single" w:sz="4" w:space="0" w:color="999999"/>
            </w:tcBorders>
          </w:tcPr>
          <w:p w14:paraId="35C4F280" w14:textId="77777777" w:rsidR="00013A24" w:rsidRPr="00F50CCD" w:rsidRDefault="00855786"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Despite a programme of work to address the condition of the estate, increased revenue costs may be required to ensure that the estate is maintained as a </w:t>
            </w:r>
            <w:r w:rsidR="00013A24" w:rsidRPr="00F50CCD">
              <w:rPr>
                <w:rFonts w:ascii="Verdana" w:hAnsi="Verdana" w:cs="Arial"/>
                <w:sz w:val="20"/>
                <w:szCs w:val="20"/>
              </w:rPr>
              <w:t>safe working environment for staff and officers.</w:t>
            </w:r>
          </w:p>
          <w:p w14:paraId="5F97E9CC"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Fluctuations in electricity and gas costs may continue as a result of</w:t>
            </w:r>
            <w:r w:rsidR="00855786" w:rsidRPr="00F50CCD">
              <w:rPr>
                <w:rFonts w:ascii="Verdana" w:hAnsi="Verdana" w:cs="Arial"/>
                <w:sz w:val="20"/>
                <w:szCs w:val="20"/>
              </w:rPr>
              <w:t xml:space="preserve"> market conditions and</w:t>
            </w:r>
            <w:r w:rsidRPr="00F50CCD">
              <w:rPr>
                <w:rFonts w:ascii="Verdana" w:hAnsi="Verdana" w:cs="Arial"/>
                <w:sz w:val="20"/>
                <w:szCs w:val="20"/>
              </w:rPr>
              <w:t xml:space="preserve"> more extreme weather conditions.</w:t>
            </w:r>
          </w:p>
        </w:tc>
        <w:tc>
          <w:tcPr>
            <w:tcW w:w="5768" w:type="dxa"/>
            <w:tcBorders>
              <w:top w:val="single" w:sz="4" w:space="0" w:color="999999"/>
              <w:left w:val="single" w:sz="4" w:space="0" w:color="999999"/>
              <w:bottom w:val="single" w:sz="4" w:space="0" w:color="999999"/>
              <w:right w:val="single" w:sz="4" w:space="0" w:color="999999"/>
            </w:tcBorders>
          </w:tcPr>
          <w:p w14:paraId="61F11405"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capital programme is considered as part of Medium Term Financial Strategy an</w:t>
            </w:r>
            <w:r w:rsidR="00855786" w:rsidRPr="00F50CCD">
              <w:rPr>
                <w:rFonts w:ascii="Verdana" w:hAnsi="Verdana" w:cs="Arial"/>
                <w:sz w:val="20"/>
                <w:szCs w:val="20"/>
              </w:rPr>
              <w:t>d annual budget setting process and has been subject to specific review by the Finance, Efficiencies and Futures Board with an extended 10 year view for this MTFP.</w:t>
            </w:r>
          </w:p>
          <w:p w14:paraId="7899E6A5"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Review of energy utilisation to seek efficiencies and invest to save opportunities.</w:t>
            </w:r>
          </w:p>
          <w:p w14:paraId="4332382F"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Robust budget monitoring procedures are in place and adhered to.</w:t>
            </w:r>
          </w:p>
          <w:p w14:paraId="165865C0" w14:textId="77777777" w:rsidR="00013A24" w:rsidRPr="00F50CCD" w:rsidRDefault="00013A24" w:rsidP="00855786">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The </w:t>
            </w:r>
            <w:r w:rsidR="00855786" w:rsidRPr="00F50CCD">
              <w:rPr>
                <w:rFonts w:ascii="Verdana" w:hAnsi="Verdana" w:cs="Arial"/>
                <w:sz w:val="20"/>
                <w:szCs w:val="20"/>
              </w:rPr>
              <w:t>Strategic Estates Group</w:t>
            </w:r>
            <w:r w:rsidRPr="00F50CCD">
              <w:rPr>
                <w:rFonts w:ascii="Verdana" w:hAnsi="Verdana" w:cs="Arial"/>
                <w:sz w:val="20"/>
                <w:szCs w:val="20"/>
              </w:rPr>
              <w:t xml:space="preserve"> brings together key staff within the PCC’s office and from the Force meet monthly to discuss estates matters including finances. </w:t>
            </w:r>
            <w:r w:rsidR="00855786" w:rsidRPr="00F50CCD">
              <w:rPr>
                <w:rFonts w:ascii="Verdana" w:hAnsi="Verdana" w:cs="Arial"/>
                <w:sz w:val="20"/>
                <w:szCs w:val="20"/>
              </w:rPr>
              <w:t xml:space="preserve"> Matters are then escalated to the Finance, Efficiencies and Futures Board which is chaired by the DCC.</w:t>
            </w:r>
          </w:p>
          <w:p w14:paraId="78A240CE" w14:textId="33DCAC9A" w:rsidR="00A9784C" w:rsidRPr="00F50CCD" w:rsidRDefault="00A9784C" w:rsidP="00855786">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The establishment of the Sustainability Group will consider further efficiencies and oversee the Sustainability and Transformation Reserve which was created at the end of 2018/19. </w:t>
            </w:r>
          </w:p>
        </w:tc>
      </w:tr>
      <w:tr w:rsidR="00013A24" w:rsidRPr="00F50CCD" w14:paraId="4B4376EF"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3F12A511"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Transport Costs</w:t>
            </w:r>
          </w:p>
        </w:tc>
        <w:tc>
          <w:tcPr>
            <w:tcW w:w="1335" w:type="dxa"/>
            <w:tcBorders>
              <w:top w:val="single" w:sz="4" w:space="0" w:color="999999"/>
              <w:left w:val="single" w:sz="4" w:space="0" w:color="999999"/>
              <w:bottom w:val="single" w:sz="4" w:space="0" w:color="999999"/>
              <w:right w:val="single" w:sz="4" w:space="0" w:color="999999"/>
            </w:tcBorders>
          </w:tcPr>
          <w:p w14:paraId="49534675"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1.8%</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1AC2C2B5"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Medium</w:t>
            </w:r>
          </w:p>
        </w:tc>
        <w:tc>
          <w:tcPr>
            <w:tcW w:w="4202" w:type="dxa"/>
            <w:tcBorders>
              <w:top w:val="single" w:sz="4" w:space="0" w:color="999999"/>
              <w:left w:val="single" w:sz="4" w:space="0" w:color="999999"/>
              <w:bottom w:val="single" w:sz="4" w:space="0" w:color="999999"/>
              <w:right w:val="single" w:sz="4" w:space="0" w:color="999999"/>
            </w:tcBorders>
          </w:tcPr>
          <w:p w14:paraId="3CB4692E"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Although there are planned changes to the fleet size, the costs of fuel are prone to significant</w:t>
            </w:r>
            <w:r w:rsidR="00855786" w:rsidRPr="00F50CCD">
              <w:rPr>
                <w:rFonts w:ascii="Verdana" w:hAnsi="Verdana" w:cs="Arial"/>
                <w:sz w:val="20"/>
                <w:szCs w:val="20"/>
              </w:rPr>
              <w:t xml:space="preserve"> market</w:t>
            </w:r>
            <w:r w:rsidRPr="00F50CCD">
              <w:rPr>
                <w:rFonts w:ascii="Verdana" w:hAnsi="Verdana" w:cs="Arial"/>
                <w:sz w:val="20"/>
                <w:szCs w:val="20"/>
              </w:rPr>
              <w:t xml:space="preserve"> fluctuation </w:t>
            </w:r>
            <w:r w:rsidR="00855786" w:rsidRPr="00F50CCD">
              <w:rPr>
                <w:rFonts w:ascii="Verdana" w:hAnsi="Verdana" w:cs="Arial"/>
                <w:sz w:val="20"/>
                <w:szCs w:val="20"/>
              </w:rPr>
              <w:t>which c</w:t>
            </w:r>
            <w:r w:rsidRPr="00F50CCD">
              <w:rPr>
                <w:rFonts w:ascii="Verdana" w:hAnsi="Verdana" w:cs="Arial"/>
                <w:sz w:val="20"/>
                <w:szCs w:val="20"/>
              </w:rPr>
              <w:t>ould increase in running costs.</w:t>
            </w:r>
          </w:p>
          <w:p w14:paraId="7033D1DD"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exit from the European Union may lead to increased fuel costs in the future and impact on the availability and costs of spare parts.</w:t>
            </w:r>
          </w:p>
        </w:tc>
        <w:tc>
          <w:tcPr>
            <w:tcW w:w="5768" w:type="dxa"/>
            <w:tcBorders>
              <w:top w:val="single" w:sz="4" w:space="0" w:color="999999"/>
              <w:left w:val="single" w:sz="4" w:space="0" w:color="999999"/>
              <w:bottom w:val="single" w:sz="4" w:space="0" w:color="999999"/>
              <w:right w:val="single" w:sz="4" w:space="0" w:color="999999"/>
            </w:tcBorders>
          </w:tcPr>
          <w:p w14:paraId="0F07086B" w14:textId="77777777" w:rsidR="00855786" w:rsidRPr="00F50CCD" w:rsidRDefault="00013A24" w:rsidP="00855786">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capital programme is considered as part of Medium Term Financial Strategy and annual budget setting process</w:t>
            </w:r>
            <w:r w:rsidR="00855786" w:rsidRPr="00F50CCD">
              <w:rPr>
                <w:rFonts w:ascii="Verdana" w:hAnsi="Verdana" w:cs="Arial"/>
                <w:sz w:val="20"/>
                <w:szCs w:val="20"/>
              </w:rPr>
              <w:t xml:space="preserve"> and has been subject to specific review by the Finance, Efficiencies and Futures Board with an extended 10 year view for this MTFP.</w:t>
            </w:r>
          </w:p>
          <w:p w14:paraId="1BDAB189"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Strategic Vehicle Group meets to discuss the vehicle fleet – group is cha</w:t>
            </w:r>
            <w:r w:rsidR="00855786" w:rsidRPr="00F50CCD">
              <w:rPr>
                <w:rFonts w:ascii="Verdana" w:hAnsi="Verdana" w:cs="Arial"/>
                <w:sz w:val="20"/>
                <w:szCs w:val="20"/>
              </w:rPr>
              <w:t>ired by the Director of Finance with matters being escalated to the Finance, Efficiencies and Futures Group.</w:t>
            </w:r>
          </w:p>
          <w:p w14:paraId="2FD9A53E"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Fuel prices are monitored and their impact regularly assessed through the robust budget monitoring procedures that are in place.</w:t>
            </w:r>
          </w:p>
          <w:p w14:paraId="4BA51882"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Telematics data is allowing the Force to monitor vehicle usage and optimise the size of the fleet.</w:t>
            </w:r>
          </w:p>
          <w:p w14:paraId="17AA1D07" w14:textId="77777777" w:rsidR="00855786" w:rsidRPr="00F50CCD" w:rsidRDefault="00855786"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capital programme includes provision for the continued adoption of electric vehicles which will reap efficiencies and savings.</w:t>
            </w:r>
          </w:p>
          <w:p w14:paraId="74285B4C"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potential impacts of the exit from the European Union are being monitored at a local, regional and national level.</w:t>
            </w:r>
          </w:p>
        </w:tc>
      </w:tr>
      <w:tr w:rsidR="00013A24" w:rsidRPr="00F50CCD" w14:paraId="3811F142"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76368045"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Supplies and Services and Commissioning</w:t>
            </w:r>
          </w:p>
        </w:tc>
        <w:tc>
          <w:tcPr>
            <w:tcW w:w="1335" w:type="dxa"/>
            <w:tcBorders>
              <w:top w:val="single" w:sz="4" w:space="0" w:color="999999"/>
              <w:left w:val="single" w:sz="4" w:space="0" w:color="999999"/>
              <w:bottom w:val="single" w:sz="4" w:space="0" w:color="999999"/>
              <w:right w:val="single" w:sz="4" w:space="0" w:color="999999"/>
            </w:tcBorders>
          </w:tcPr>
          <w:p w14:paraId="23E3C1EB" w14:textId="00B535B9" w:rsidR="00013A24" w:rsidRPr="00F50CCD" w:rsidRDefault="00000C48"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10.8</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739308BE"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Medium</w:t>
            </w:r>
          </w:p>
        </w:tc>
        <w:tc>
          <w:tcPr>
            <w:tcW w:w="4202" w:type="dxa"/>
            <w:tcBorders>
              <w:top w:val="single" w:sz="4" w:space="0" w:color="999999"/>
              <w:left w:val="single" w:sz="4" w:space="0" w:color="999999"/>
              <w:bottom w:val="single" w:sz="4" w:space="0" w:color="999999"/>
              <w:right w:val="single" w:sz="4" w:space="0" w:color="999999"/>
            </w:tcBorders>
          </w:tcPr>
          <w:p w14:paraId="6AC35FF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Non purchase orders could result in over spends against the budget.</w:t>
            </w:r>
          </w:p>
          <w:p w14:paraId="6444E217"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exit from the European Union may lead to shortages in supply and increases in costs.</w:t>
            </w:r>
          </w:p>
          <w:p w14:paraId="41A26D03" w14:textId="77777777" w:rsidR="00013A24" w:rsidRPr="00F50CCD" w:rsidRDefault="00013A24" w:rsidP="00D34D90">
            <w:pPr>
              <w:spacing w:before="60" w:after="60" w:line="240" w:lineRule="auto"/>
              <w:ind w:left="57" w:right="57"/>
              <w:jc w:val="both"/>
              <w:rPr>
                <w:rFonts w:ascii="Verdana" w:hAnsi="Verdana" w:cs="Arial"/>
                <w:sz w:val="20"/>
                <w:szCs w:val="20"/>
              </w:rPr>
            </w:pPr>
          </w:p>
        </w:tc>
        <w:tc>
          <w:tcPr>
            <w:tcW w:w="5768" w:type="dxa"/>
            <w:tcBorders>
              <w:top w:val="single" w:sz="4" w:space="0" w:color="999999"/>
              <w:left w:val="single" w:sz="4" w:space="0" w:color="999999"/>
              <w:bottom w:val="single" w:sz="4" w:space="0" w:color="999999"/>
              <w:right w:val="single" w:sz="4" w:space="0" w:color="999999"/>
            </w:tcBorders>
          </w:tcPr>
          <w:p w14:paraId="0F3CF212"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Purchase orders are processed with a built in budget check for high value items.</w:t>
            </w:r>
          </w:p>
          <w:p w14:paraId="301F582F"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Procurement Department ensure that the procurement of goods and services are made in accordance with Financial Regulations and Procedures.</w:t>
            </w:r>
          </w:p>
          <w:p w14:paraId="3D86CD07"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Robust budget monitoring procedures are in place and adhered to. </w:t>
            </w:r>
          </w:p>
          <w:p w14:paraId="77746A18" w14:textId="77777777" w:rsidR="0058097D" w:rsidRPr="00F50CCD" w:rsidRDefault="0058097D"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establishment of the Police Commercial Organisation in 2020/21 should facilitate and reap some national, regional and local savings.</w:t>
            </w:r>
          </w:p>
          <w:p w14:paraId="481711C8"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PCC’s commissioned services are authorised b</w:t>
            </w:r>
            <w:r w:rsidR="00E4158B" w:rsidRPr="00F50CCD">
              <w:rPr>
                <w:rFonts w:ascii="Verdana" w:hAnsi="Verdana" w:cs="Arial"/>
                <w:sz w:val="20"/>
                <w:szCs w:val="20"/>
              </w:rPr>
              <w:t>y the Director of Commissioning and are overseen by the Commissioning Advisory Board.</w:t>
            </w:r>
          </w:p>
        </w:tc>
      </w:tr>
      <w:tr w:rsidR="00013A24" w:rsidRPr="00F50CCD" w14:paraId="621FFC6F"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23615562"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Agency &amp; Contracted Services</w:t>
            </w:r>
          </w:p>
        </w:tc>
        <w:tc>
          <w:tcPr>
            <w:tcW w:w="1335" w:type="dxa"/>
            <w:tcBorders>
              <w:top w:val="single" w:sz="4" w:space="0" w:color="999999"/>
              <w:left w:val="single" w:sz="4" w:space="0" w:color="999999"/>
              <w:bottom w:val="single" w:sz="4" w:space="0" w:color="999999"/>
              <w:right w:val="single" w:sz="4" w:space="0" w:color="999999"/>
            </w:tcBorders>
          </w:tcPr>
          <w:p w14:paraId="6815535C" w14:textId="5BBC8F88" w:rsidR="00013A24" w:rsidRPr="00F50CCD" w:rsidRDefault="005A5BAD" w:rsidP="00D34D90">
            <w:pPr>
              <w:spacing w:before="60" w:after="60" w:line="240" w:lineRule="auto"/>
              <w:ind w:left="57" w:right="57"/>
              <w:jc w:val="both"/>
              <w:rPr>
                <w:rFonts w:ascii="Verdana" w:hAnsi="Verdana" w:cs="Arial"/>
                <w:sz w:val="20"/>
                <w:szCs w:val="20"/>
              </w:rPr>
            </w:pPr>
            <w:r>
              <w:rPr>
                <w:rFonts w:ascii="Verdana" w:hAnsi="Verdana" w:cs="Arial"/>
                <w:sz w:val="20"/>
                <w:szCs w:val="20"/>
              </w:rPr>
              <w:t>3.4</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152BEA8F"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Medium</w:t>
            </w:r>
          </w:p>
        </w:tc>
        <w:tc>
          <w:tcPr>
            <w:tcW w:w="4202" w:type="dxa"/>
            <w:tcBorders>
              <w:top w:val="single" w:sz="4" w:space="0" w:color="999999"/>
              <w:left w:val="single" w:sz="4" w:space="0" w:color="999999"/>
              <w:bottom w:val="single" w:sz="4" w:space="0" w:color="999999"/>
              <w:right w:val="single" w:sz="4" w:space="0" w:color="999999"/>
            </w:tcBorders>
          </w:tcPr>
          <w:p w14:paraId="50D22646"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Additional and increasing costs arising from the collaboration arrangements – specifically the Regional Organised Crime Unit, Joint Firearms Unit and JFU training facility’s</w:t>
            </w:r>
            <w:r w:rsidR="000D318C" w:rsidRPr="00F50CCD">
              <w:rPr>
                <w:rFonts w:ascii="Verdana" w:hAnsi="Verdana" w:cs="Arial"/>
                <w:sz w:val="20"/>
                <w:szCs w:val="20"/>
              </w:rPr>
              <w:t>.</w:t>
            </w:r>
          </w:p>
        </w:tc>
        <w:tc>
          <w:tcPr>
            <w:tcW w:w="5768" w:type="dxa"/>
            <w:tcBorders>
              <w:top w:val="single" w:sz="4" w:space="0" w:color="999999"/>
              <w:left w:val="single" w:sz="4" w:space="0" w:color="999999"/>
              <w:bottom w:val="single" w:sz="4" w:space="0" w:color="999999"/>
              <w:right w:val="single" w:sz="4" w:space="0" w:color="999999"/>
            </w:tcBorders>
          </w:tcPr>
          <w:p w14:paraId="2913195B"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Work is ongoing to strengthen the governance and financial management arrangements surrounding collaboration.  </w:t>
            </w:r>
          </w:p>
          <w:p w14:paraId="5CC08E4D" w14:textId="77777777" w:rsidR="00013A24" w:rsidRPr="00F50CCD" w:rsidRDefault="00013A24" w:rsidP="000D318C">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Additional financial provision has been made for </w:t>
            </w:r>
            <w:r w:rsidR="00FB0B2F" w:rsidRPr="00F50CCD">
              <w:rPr>
                <w:rFonts w:ascii="Verdana" w:hAnsi="Verdana" w:cs="Arial"/>
                <w:sz w:val="20"/>
                <w:szCs w:val="20"/>
              </w:rPr>
              <w:t>2020/21</w:t>
            </w:r>
            <w:r w:rsidRPr="00F50CCD">
              <w:rPr>
                <w:rFonts w:ascii="Verdana" w:hAnsi="Verdana" w:cs="Arial"/>
                <w:sz w:val="20"/>
                <w:szCs w:val="20"/>
              </w:rPr>
              <w:t xml:space="preserve"> </w:t>
            </w:r>
            <w:r w:rsidR="000D318C" w:rsidRPr="00F50CCD">
              <w:rPr>
                <w:rFonts w:ascii="Verdana" w:hAnsi="Verdana" w:cs="Arial"/>
                <w:sz w:val="20"/>
                <w:szCs w:val="20"/>
              </w:rPr>
              <w:t>and assurances over specific grant funding being sought</w:t>
            </w:r>
            <w:r w:rsidRPr="00F50CCD">
              <w:rPr>
                <w:rFonts w:ascii="Verdana" w:hAnsi="Verdana" w:cs="Arial"/>
                <w:sz w:val="20"/>
                <w:szCs w:val="20"/>
              </w:rPr>
              <w:t>.</w:t>
            </w:r>
          </w:p>
        </w:tc>
      </w:tr>
      <w:tr w:rsidR="00013A24" w:rsidRPr="00F50CCD" w14:paraId="00D2B88B"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00240DB6"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Capital Financing</w:t>
            </w:r>
          </w:p>
        </w:tc>
        <w:tc>
          <w:tcPr>
            <w:tcW w:w="1335" w:type="dxa"/>
            <w:tcBorders>
              <w:top w:val="single" w:sz="4" w:space="0" w:color="999999"/>
              <w:left w:val="single" w:sz="4" w:space="0" w:color="999999"/>
              <w:bottom w:val="single" w:sz="4" w:space="0" w:color="999999"/>
              <w:right w:val="single" w:sz="4" w:space="0" w:color="999999"/>
            </w:tcBorders>
          </w:tcPr>
          <w:p w14:paraId="022EBB5D" w14:textId="2D330279" w:rsidR="00013A24" w:rsidRPr="00F50CCD" w:rsidRDefault="00000C48"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1.1</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55D693C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Medium</w:t>
            </w:r>
          </w:p>
        </w:tc>
        <w:tc>
          <w:tcPr>
            <w:tcW w:w="4202" w:type="dxa"/>
            <w:tcBorders>
              <w:top w:val="single" w:sz="4" w:space="0" w:color="999999"/>
              <w:left w:val="single" w:sz="4" w:space="0" w:color="999999"/>
              <w:bottom w:val="single" w:sz="4" w:space="0" w:color="999999"/>
              <w:right w:val="single" w:sz="4" w:space="0" w:color="999999"/>
            </w:tcBorders>
          </w:tcPr>
          <w:p w14:paraId="23EF71CD"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Borrowing costs could increase if there is a rise in interest rates</w:t>
            </w:r>
          </w:p>
        </w:tc>
        <w:tc>
          <w:tcPr>
            <w:tcW w:w="5768" w:type="dxa"/>
            <w:tcBorders>
              <w:top w:val="single" w:sz="4" w:space="0" w:color="999999"/>
              <w:left w:val="single" w:sz="4" w:space="0" w:color="999999"/>
              <w:bottom w:val="single" w:sz="4" w:space="0" w:color="999999"/>
              <w:right w:val="single" w:sz="4" w:space="0" w:color="999999"/>
            </w:tcBorders>
          </w:tcPr>
          <w:p w14:paraId="33ED947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External advise from Treasury Management Consultants</w:t>
            </w:r>
          </w:p>
          <w:p w14:paraId="3C64C47D"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Capital Strategy, Investment Strategy and Medium Term Financial Plan are aligned.</w:t>
            </w:r>
          </w:p>
        </w:tc>
      </w:tr>
      <w:tr w:rsidR="00013A24" w:rsidRPr="00F50CCD" w14:paraId="21ED75D9"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2EFE6AC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Specific Grant</w:t>
            </w:r>
          </w:p>
        </w:tc>
        <w:tc>
          <w:tcPr>
            <w:tcW w:w="1335" w:type="dxa"/>
            <w:tcBorders>
              <w:top w:val="single" w:sz="4" w:space="0" w:color="999999"/>
              <w:left w:val="single" w:sz="4" w:space="0" w:color="999999"/>
              <w:bottom w:val="single" w:sz="4" w:space="0" w:color="999999"/>
              <w:right w:val="single" w:sz="4" w:space="0" w:color="999999"/>
            </w:tcBorders>
          </w:tcPr>
          <w:p w14:paraId="71529281" w14:textId="56602A4B" w:rsidR="00013A24" w:rsidRPr="00F50CCD" w:rsidRDefault="005A5BAD" w:rsidP="00D34D90">
            <w:pPr>
              <w:spacing w:before="60" w:after="60" w:line="240" w:lineRule="auto"/>
              <w:ind w:left="57" w:right="57"/>
              <w:jc w:val="both"/>
              <w:rPr>
                <w:rFonts w:ascii="Verdana" w:hAnsi="Verdana" w:cs="Arial"/>
                <w:sz w:val="20"/>
                <w:szCs w:val="20"/>
              </w:rPr>
            </w:pPr>
            <w:r>
              <w:rPr>
                <w:rFonts w:ascii="Verdana" w:hAnsi="Verdana" w:cs="Arial"/>
                <w:sz w:val="20"/>
                <w:szCs w:val="20"/>
              </w:rPr>
              <w:t>-7.6</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07CB582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High</w:t>
            </w:r>
          </w:p>
        </w:tc>
        <w:tc>
          <w:tcPr>
            <w:tcW w:w="4202" w:type="dxa"/>
            <w:tcBorders>
              <w:top w:val="single" w:sz="4" w:space="0" w:color="999999"/>
              <w:left w:val="single" w:sz="4" w:space="0" w:color="999999"/>
              <w:bottom w:val="single" w:sz="4" w:space="0" w:color="999999"/>
              <w:right w:val="single" w:sz="4" w:space="0" w:color="999999"/>
            </w:tcBorders>
          </w:tcPr>
          <w:p w14:paraId="1F00FCED"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Critical services which are supported by Grant cannot be sustained.</w:t>
            </w:r>
          </w:p>
          <w:p w14:paraId="03F3CB25"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Additional financial burdens incurred as a result of lost/ reduced grant funding.</w:t>
            </w:r>
          </w:p>
          <w:p w14:paraId="3AC5030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Grants should be utilised in accordance with the terms and conditions of grant.</w:t>
            </w:r>
          </w:p>
          <w:p w14:paraId="33116940"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Grant providers may cease payments of grant with minimal notice.</w:t>
            </w:r>
          </w:p>
          <w:p w14:paraId="3DFF89F3" w14:textId="77777777" w:rsidR="00013A24" w:rsidRPr="00F50CCD" w:rsidRDefault="00013A24" w:rsidP="00D34D90">
            <w:pPr>
              <w:spacing w:before="60" w:after="60" w:line="240" w:lineRule="auto"/>
              <w:ind w:left="57" w:right="57"/>
              <w:jc w:val="both"/>
              <w:rPr>
                <w:rFonts w:ascii="Verdana" w:hAnsi="Verdana" w:cs="Arial"/>
                <w:sz w:val="20"/>
                <w:szCs w:val="20"/>
              </w:rPr>
            </w:pPr>
          </w:p>
          <w:p w14:paraId="0F5C16FB" w14:textId="77777777" w:rsidR="00013A24" w:rsidRPr="00F50CCD" w:rsidRDefault="00013A24" w:rsidP="00D34D90">
            <w:pPr>
              <w:spacing w:before="60" w:after="60" w:line="240" w:lineRule="auto"/>
              <w:ind w:left="57" w:right="57"/>
              <w:jc w:val="both"/>
              <w:rPr>
                <w:rFonts w:ascii="Verdana" w:hAnsi="Verdana" w:cs="Arial"/>
                <w:sz w:val="20"/>
                <w:szCs w:val="20"/>
              </w:rPr>
            </w:pPr>
          </w:p>
        </w:tc>
        <w:tc>
          <w:tcPr>
            <w:tcW w:w="5768" w:type="dxa"/>
            <w:tcBorders>
              <w:top w:val="single" w:sz="4" w:space="0" w:color="999999"/>
              <w:left w:val="single" w:sz="4" w:space="0" w:color="999999"/>
              <w:bottom w:val="single" w:sz="4" w:space="0" w:color="999999"/>
              <w:right w:val="single" w:sz="4" w:space="0" w:color="999999"/>
            </w:tcBorders>
          </w:tcPr>
          <w:p w14:paraId="5AEA5DA5"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 grant register records all grants due.</w:t>
            </w:r>
          </w:p>
          <w:p w14:paraId="6C17613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Posts funded by grants should be recruited on a temporary basis for the duration of the grant.</w:t>
            </w:r>
          </w:p>
          <w:p w14:paraId="57F8CEB2"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All terms of grant are authorised by the Chief Financial Officer.</w:t>
            </w:r>
          </w:p>
          <w:p w14:paraId="7F1E7587"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All </w:t>
            </w:r>
            <w:r w:rsidR="000D318C" w:rsidRPr="00F50CCD">
              <w:rPr>
                <w:rFonts w:ascii="Verdana" w:hAnsi="Verdana" w:cs="Arial"/>
                <w:sz w:val="20"/>
                <w:szCs w:val="20"/>
              </w:rPr>
              <w:t>e</w:t>
            </w:r>
            <w:r w:rsidRPr="00F50CCD">
              <w:rPr>
                <w:rFonts w:ascii="Verdana" w:hAnsi="Verdana" w:cs="Arial"/>
                <w:sz w:val="20"/>
                <w:szCs w:val="20"/>
              </w:rPr>
              <w:t xml:space="preserve">stablishment </w:t>
            </w:r>
            <w:r w:rsidR="000D318C" w:rsidRPr="00F50CCD">
              <w:rPr>
                <w:rFonts w:ascii="Verdana" w:hAnsi="Verdana" w:cs="Arial"/>
                <w:sz w:val="20"/>
                <w:szCs w:val="20"/>
              </w:rPr>
              <w:t>a</w:t>
            </w:r>
            <w:r w:rsidRPr="00F50CCD">
              <w:rPr>
                <w:rFonts w:ascii="Verdana" w:hAnsi="Verdana" w:cs="Arial"/>
                <w:sz w:val="20"/>
                <w:szCs w:val="20"/>
              </w:rPr>
              <w:t>mendment forms are</w:t>
            </w:r>
            <w:r w:rsidR="000D318C" w:rsidRPr="00F50CCD">
              <w:rPr>
                <w:rFonts w:ascii="Verdana" w:hAnsi="Verdana" w:cs="Arial"/>
                <w:sz w:val="20"/>
                <w:szCs w:val="20"/>
              </w:rPr>
              <w:t xml:space="preserve"> scrutinised by the Establishment Control Group with changes a</w:t>
            </w:r>
            <w:r w:rsidRPr="00F50CCD">
              <w:rPr>
                <w:rFonts w:ascii="Verdana" w:hAnsi="Verdana" w:cs="Arial"/>
                <w:sz w:val="20"/>
                <w:szCs w:val="20"/>
              </w:rPr>
              <w:t>uthorised by the Director of Finance and Head of Human Resources</w:t>
            </w:r>
            <w:r w:rsidR="000D318C" w:rsidRPr="00F50CCD">
              <w:rPr>
                <w:rFonts w:ascii="Verdana" w:hAnsi="Verdana" w:cs="Arial"/>
                <w:sz w:val="20"/>
                <w:szCs w:val="20"/>
              </w:rPr>
              <w:t xml:space="preserve"> and</w:t>
            </w:r>
            <w:r w:rsidRPr="00F50CCD">
              <w:rPr>
                <w:rFonts w:ascii="Verdana" w:hAnsi="Verdana" w:cs="Arial"/>
                <w:sz w:val="20"/>
                <w:szCs w:val="20"/>
              </w:rPr>
              <w:t>.</w:t>
            </w:r>
          </w:p>
          <w:p w14:paraId="4E8FA757"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Comprehensive exit plans </w:t>
            </w:r>
            <w:r w:rsidR="000D318C" w:rsidRPr="00F50CCD">
              <w:rPr>
                <w:rFonts w:ascii="Verdana" w:hAnsi="Verdana" w:cs="Arial"/>
                <w:sz w:val="20"/>
                <w:szCs w:val="20"/>
              </w:rPr>
              <w:t xml:space="preserve">continue </w:t>
            </w:r>
            <w:r w:rsidRPr="00F50CCD">
              <w:rPr>
                <w:rFonts w:ascii="Verdana" w:hAnsi="Verdana" w:cs="Arial"/>
                <w:sz w:val="20"/>
                <w:szCs w:val="20"/>
              </w:rPr>
              <w:t>to be developed for each specific activity supported by external grant.</w:t>
            </w:r>
          </w:p>
          <w:p w14:paraId="781392A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PCC Commissioned services </w:t>
            </w:r>
            <w:r w:rsidR="000D318C" w:rsidRPr="00F50CCD">
              <w:rPr>
                <w:rFonts w:ascii="Verdana" w:hAnsi="Verdana" w:cs="Arial"/>
                <w:sz w:val="20"/>
                <w:szCs w:val="20"/>
              </w:rPr>
              <w:t xml:space="preserve">supported by specific grant </w:t>
            </w:r>
            <w:r w:rsidRPr="00F50CCD">
              <w:rPr>
                <w:rFonts w:ascii="Verdana" w:hAnsi="Verdana" w:cs="Arial"/>
                <w:sz w:val="20"/>
                <w:szCs w:val="20"/>
              </w:rPr>
              <w:t xml:space="preserve">are authorised by the </w:t>
            </w:r>
            <w:r w:rsidR="000D318C" w:rsidRPr="00F50CCD">
              <w:rPr>
                <w:rFonts w:ascii="Verdana" w:hAnsi="Verdana" w:cs="Arial"/>
                <w:sz w:val="20"/>
                <w:szCs w:val="20"/>
              </w:rPr>
              <w:t xml:space="preserve">PCC, </w:t>
            </w:r>
            <w:r w:rsidRPr="00F50CCD">
              <w:rPr>
                <w:rFonts w:ascii="Verdana" w:hAnsi="Verdana" w:cs="Arial"/>
                <w:sz w:val="20"/>
                <w:szCs w:val="20"/>
              </w:rPr>
              <w:t>Director of Commissioning after consultation with the Chief Finance Officer.</w:t>
            </w:r>
          </w:p>
        </w:tc>
      </w:tr>
      <w:tr w:rsidR="00013A24" w:rsidRPr="00F50CCD" w14:paraId="13F19F50"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2DCEB869"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Other Income</w:t>
            </w:r>
          </w:p>
        </w:tc>
        <w:tc>
          <w:tcPr>
            <w:tcW w:w="1335" w:type="dxa"/>
            <w:tcBorders>
              <w:top w:val="single" w:sz="4" w:space="0" w:color="999999"/>
              <w:left w:val="single" w:sz="4" w:space="0" w:color="999999"/>
              <w:bottom w:val="single" w:sz="4" w:space="0" w:color="999999"/>
              <w:right w:val="single" w:sz="4" w:space="0" w:color="999999"/>
            </w:tcBorders>
          </w:tcPr>
          <w:p w14:paraId="6E855EEC" w14:textId="4B784E31" w:rsidR="00013A24" w:rsidRPr="00F50CCD" w:rsidRDefault="005A5BAD" w:rsidP="00D34D90">
            <w:pPr>
              <w:spacing w:before="60" w:after="60" w:line="240" w:lineRule="auto"/>
              <w:ind w:left="57" w:right="57"/>
              <w:jc w:val="both"/>
              <w:rPr>
                <w:rFonts w:ascii="Verdana" w:hAnsi="Verdana" w:cs="Arial"/>
                <w:sz w:val="20"/>
                <w:szCs w:val="20"/>
              </w:rPr>
            </w:pPr>
            <w:r>
              <w:rPr>
                <w:rFonts w:ascii="Verdana" w:hAnsi="Verdana" w:cs="Arial"/>
                <w:sz w:val="20"/>
                <w:szCs w:val="20"/>
              </w:rPr>
              <w:t>-5.2</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0D976837"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Medium</w:t>
            </w:r>
          </w:p>
        </w:tc>
        <w:tc>
          <w:tcPr>
            <w:tcW w:w="4202" w:type="dxa"/>
            <w:tcBorders>
              <w:top w:val="single" w:sz="4" w:space="0" w:color="999999"/>
              <w:left w:val="single" w:sz="4" w:space="0" w:color="999999"/>
              <w:bottom w:val="single" w:sz="4" w:space="0" w:color="999999"/>
              <w:right w:val="single" w:sz="4" w:space="0" w:color="999999"/>
            </w:tcBorders>
          </w:tcPr>
          <w:p w14:paraId="0485CFCA"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Income targets are under achieved as a result of lower than forecasted activity levels.</w:t>
            </w:r>
          </w:p>
        </w:tc>
        <w:tc>
          <w:tcPr>
            <w:tcW w:w="5768" w:type="dxa"/>
            <w:tcBorders>
              <w:top w:val="single" w:sz="4" w:space="0" w:color="999999"/>
              <w:left w:val="single" w:sz="4" w:space="0" w:color="999999"/>
              <w:bottom w:val="single" w:sz="4" w:space="0" w:color="999999"/>
              <w:right w:val="single" w:sz="4" w:space="0" w:color="999999"/>
            </w:tcBorders>
          </w:tcPr>
          <w:p w14:paraId="1C8128A4" w14:textId="77777777" w:rsidR="00013A24" w:rsidRPr="00F50CCD" w:rsidRDefault="000D318C"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Income Generation G</w:t>
            </w:r>
            <w:r w:rsidR="00013A24" w:rsidRPr="00F50CCD">
              <w:rPr>
                <w:rFonts w:ascii="Verdana" w:hAnsi="Verdana" w:cs="Arial"/>
                <w:sz w:val="20"/>
                <w:szCs w:val="20"/>
              </w:rPr>
              <w:t xml:space="preserve">roup </w:t>
            </w:r>
            <w:r w:rsidRPr="00F50CCD">
              <w:rPr>
                <w:rFonts w:ascii="Verdana" w:hAnsi="Verdana" w:cs="Arial"/>
                <w:sz w:val="20"/>
                <w:szCs w:val="20"/>
              </w:rPr>
              <w:t>considers opportunities for the</w:t>
            </w:r>
            <w:r w:rsidR="00013A24" w:rsidRPr="00F50CCD">
              <w:rPr>
                <w:rFonts w:ascii="Verdana" w:hAnsi="Verdana" w:cs="Arial"/>
                <w:sz w:val="20"/>
                <w:szCs w:val="20"/>
              </w:rPr>
              <w:t xml:space="preserve"> maximisation of income generation</w:t>
            </w:r>
            <w:r w:rsidRPr="00F50CCD">
              <w:rPr>
                <w:rFonts w:ascii="Verdana" w:hAnsi="Verdana" w:cs="Arial"/>
                <w:sz w:val="20"/>
                <w:szCs w:val="20"/>
              </w:rPr>
              <w:t xml:space="preserve"> with budget holders being actively encouraged to develop opportunities</w:t>
            </w:r>
            <w:r w:rsidR="00013A24" w:rsidRPr="00F50CCD">
              <w:rPr>
                <w:rFonts w:ascii="Verdana" w:hAnsi="Verdana" w:cs="Arial"/>
                <w:sz w:val="20"/>
                <w:szCs w:val="20"/>
              </w:rPr>
              <w:t>.</w:t>
            </w:r>
          </w:p>
          <w:p w14:paraId="2200CE28"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Income will be reviewed and monitored as part of financial management and budgetary control arrangements.</w:t>
            </w:r>
          </w:p>
        </w:tc>
      </w:tr>
      <w:tr w:rsidR="00013A24" w:rsidRPr="00F50CCD" w14:paraId="6CE29784"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37797E2E"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Use of Reserves</w:t>
            </w:r>
          </w:p>
        </w:tc>
        <w:tc>
          <w:tcPr>
            <w:tcW w:w="1335" w:type="dxa"/>
            <w:tcBorders>
              <w:top w:val="single" w:sz="4" w:space="0" w:color="999999"/>
              <w:left w:val="single" w:sz="4" w:space="0" w:color="999999"/>
              <w:bottom w:val="single" w:sz="4" w:space="0" w:color="999999"/>
              <w:right w:val="single" w:sz="4" w:space="0" w:color="999999"/>
            </w:tcBorders>
          </w:tcPr>
          <w:p w14:paraId="4AEA7471" w14:textId="737AA274" w:rsidR="00013A24" w:rsidRPr="00F50CCD" w:rsidRDefault="005A5BAD" w:rsidP="00D34D90">
            <w:pPr>
              <w:spacing w:before="60" w:after="60" w:line="240" w:lineRule="auto"/>
              <w:ind w:left="57" w:right="57"/>
              <w:jc w:val="both"/>
              <w:rPr>
                <w:rFonts w:ascii="Verdana" w:hAnsi="Verdana" w:cs="Arial"/>
                <w:sz w:val="20"/>
                <w:szCs w:val="20"/>
              </w:rPr>
            </w:pPr>
            <w:r>
              <w:rPr>
                <w:rFonts w:ascii="Verdana" w:hAnsi="Verdana" w:cs="Arial"/>
                <w:sz w:val="20"/>
                <w:szCs w:val="20"/>
              </w:rPr>
              <w:t>-0.7</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1F81E2B4"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High</w:t>
            </w:r>
          </w:p>
        </w:tc>
        <w:tc>
          <w:tcPr>
            <w:tcW w:w="4202" w:type="dxa"/>
            <w:tcBorders>
              <w:top w:val="single" w:sz="4" w:space="0" w:color="999999"/>
              <w:left w:val="single" w:sz="4" w:space="0" w:color="999999"/>
              <w:bottom w:val="single" w:sz="4" w:space="0" w:color="999999"/>
              <w:right w:val="single" w:sz="4" w:space="0" w:color="999999"/>
            </w:tcBorders>
          </w:tcPr>
          <w:p w14:paraId="54E2CA16"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Reserves are underpinning the revenue budget which causes sustainability difficulties in future years.</w:t>
            </w:r>
          </w:p>
          <w:p w14:paraId="1B6F9EC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Unexpected demand led pressures on budgets cannot be met without an adverse impact.</w:t>
            </w:r>
          </w:p>
        </w:tc>
        <w:tc>
          <w:tcPr>
            <w:tcW w:w="5768" w:type="dxa"/>
            <w:tcBorders>
              <w:top w:val="single" w:sz="4" w:space="0" w:color="999999"/>
              <w:left w:val="single" w:sz="4" w:space="0" w:color="999999"/>
              <w:bottom w:val="single" w:sz="4" w:space="0" w:color="999999"/>
              <w:right w:val="single" w:sz="4" w:space="0" w:color="999999"/>
            </w:tcBorders>
          </w:tcPr>
          <w:p w14:paraId="242A607B"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Annual review and consideration of reserves Strategy which outlines the approach and arrangements </w:t>
            </w:r>
          </w:p>
          <w:p w14:paraId="08C406A9"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MTFP reduces level of reserves which are underpinning the revenue budget over next 2 years.</w:t>
            </w:r>
          </w:p>
          <w:p w14:paraId="634028CE"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Creation of operational reserve to mitigate peaks in critical and major incidents.</w:t>
            </w:r>
          </w:p>
          <w:p w14:paraId="2F6A5582" w14:textId="77777777" w:rsidR="000D318C" w:rsidRPr="00F50CCD" w:rsidRDefault="000D318C" w:rsidP="00D34D90">
            <w:pPr>
              <w:spacing w:before="60" w:after="60" w:line="240" w:lineRule="auto"/>
              <w:ind w:left="57" w:right="57"/>
              <w:jc w:val="both"/>
              <w:rPr>
                <w:rFonts w:ascii="Verdana" w:hAnsi="Verdana" w:cs="Arial"/>
                <w:sz w:val="20"/>
                <w:szCs w:val="20"/>
              </w:rPr>
            </w:pPr>
          </w:p>
          <w:p w14:paraId="1D5F1A92" w14:textId="77777777" w:rsidR="000D318C" w:rsidRPr="00F50CCD" w:rsidRDefault="000D318C"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The Medium Term Financial Plan Group continues to review medium term requirements, reserves and funding with matters being escalated to the Finance, Efficiency and Futures Group as appropriate.</w:t>
            </w:r>
          </w:p>
          <w:p w14:paraId="648B0B4F"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Regular monitoring of the financial position occurs through the forces’ Chief Officer Group (COG) and Policing Board.</w:t>
            </w:r>
          </w:p>
          <w:p w14:paraId="453DBF59" w14:textId="77777777" w:rsidR="00013A24" w:rsidRPr="00F50CCD" w:rsidRDefault="00013A24" w:rsidP="00D34D90">
            <w:pPr>
              <w:spacing w:before="60" w:after="60" w:line="240" w:lineRule="auto"/>
              <w:ind w:left="57" w:right="57"/>
              <w:jc w:val="both"/>
              <w:rPr>
                <w:rFonts w:ascii="Verdana" w:hAnsi="Verdana" w:cs="Arial"/>
                <w:sz w:val="20"/>
                <w:szCs w:val="20"/>
              </w:rPr>
            </w:pPr>
          </w:p>
        </w:tc>
      </w:tr>
      <w:tr w:rsidR="00013A24" w:rsidRPr="00F50CCD" w14:paraId="577E018E"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4BDB8928"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Capital</w:t>
            </w:r>
          </w:p>
        </w:tc>
        <w:tc>
          <w:tcPr>
            <w:tcW w:w="1335" w:type="dxa"/>
            <w:tcBorders>
              <w:top w:val="single" w:sz="4" w:space="0" w:color="999999"/>
              <w:left w:val="single" w:sz="4" w:space="0" w:color="999999"/>
              <w:bottom w:val="single" w:sz="4" w:space="0" w:color="999999"/>
              <w:right w:val="single" w:sz="4" w:space="0" w:color="999999"/>
            </w:tcBorders>
          </w:tcPr>
          <w:p w14:paraId="40299414"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N/A</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1622A739"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High</w:t>
            </w:r>
          </w:p>
        </w:tc>
        <w:tc>
          <w:tcPr>
            <w:tcW w:w="4202" w:type="dxa"/>
            <w:tcBorders>
              <w:top w:val="single" w:sz="4" w:space="0" w:color="999999"/>
              <w:left w:val="single" w:sz="4" w:space="0" w:color="999999"/>
              <w:bottom w:val="single" w:sz="4" w:space="0" w:color="999999"/>
              <w:right w:val="single" w:sz="4" w:space="0" w:color="999999"/>
            </w:tcBorders>
          </w:tcPr>
          <w:p w14:paraId="4A75F505"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size, high cost and complexity of capital projects increases the risk of exceeding budgets, time overruns and not achieving the objectives of the original business case.</w:t>
            </w:r>
          </w:p>
        </w:tc>
        <w:tc>
          <w:tcPr>
            <w:tcW w:w="5768" w:type="dxa"/>
            <w:tcBorders>
              <w:top w:val="single" w:sz="4" w:space="0" w:color="999999"/>
              <w:left w:val="single" w:sz="4" w:space="0" w:color="999999"/>
              <w:bottom w:val="single" w:sz="4" w:space="0" w:color="999999"/>
              <w:right w:val="single" w:sz="4" w:space="0" w:color="999999"/>
            </w:tcBorders>
          </w:tcPr>
          <w:p w14:paraId="2A45AD50"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capital programme is approved and monitored by the PCC and discussed at monthly Joint Assets Board meetings. Capital investment is also discussed at dedicated Finance Seminars led by the PCC.  Chief Officers receive regular reports and monitor progress with capital projects at COG. Governance arrangements are in place covering all major projects for the Force.</w:t>
            </w:r>
          </w:p>
          <w:p w14:paraId="4E16B080" w14:textId="77777777" w:rsidR="00013A24" w:rsidRPr="00F50CCD" w:rsidRDefault="00013A24" w:rsidP="00D34D90">
            <w:pPr>
              <w:spacing w:before="60" w:after="60" w:line="240" w:lineRule="auto"/>
              <w:ind w:left="57" w:right="57"/>
              <w:jc w:val="both"/>
              <w:rPr>
                <w:rFonts w:ascii="Verdana" w:hAnsi="Verdana" w:cs="Arial"/>
                <w:sz w:val="20"/>
                <w:szCs w:val="20"/>
              </w:rPr>
            </w:pPr>
          </w:p>
        </w:tc>
      </w:tr>
    </w:tbl>
    <w:p w14:paraId="180E835F" w14:textId="77777777" w:rsidR="00013A24" w:rsidRPr="00F50CCD" w:rsidRDefault="00013A24" w:rsidP="00013A24">
      <w:pPr>
        <w:pStyle w:val="BodyText2"/>
        <w:spacing w:line="240" w:lineRule="auto"/>
        <w:ind w:left="709" w:hanging="709"/>
        <w:rPr>
          <w:rFonts w:ascii="Verdana" w:hAnsi="Verdana" w:cs="Arial"/>
          <w:b/>
        </w:rPr>
        <w:sectPr w:rsidR="00013A24" w:rsidRPr="00F50CCD" w:rsidSect="00D34D90">
          <w:headerReference w:type="default" r:id="rId36"/>
          <w:pgSz w:w="16838" w:h="11906" w:orient="landscape"/>
          <w:pgMar w:top="1701" w:right="820" w:bottom="1558" w:left="567" w:header="709" w:footer="709" w:gutter="0"/>
          <w:cols w:space="708"/>
          <w:docGrid w:linePitch="360"/>
        </w:sectPr>
      </w:pPr>
    </w:p>
    <w:p w14:paraId="7FD2A4BB" w14:textId="77777777" w:rsidR="00013A24" w:rsidRPr="00F50CCD" w:rsidRDefault="00013A24" w:rsidP="00013A24">
      <w:pPr>
        <w:spacing w:after="180" w:line="240" w:lineRule="auto"/>
        <w:rPr>
          <w:rFonts w:ascii="Verdana" w:eastAsia="Times New Roman" w:hAnsi="Verdana" w:cs="Times New Roman"/>
          <w:b/>
          <w:color w:val="000000"/>
        </w:rPr>
      </w:pPr>
      <w:r w:rsidRPr="00F50CCD">
        <w:rPr>
          <w:noProof/>
          <w:lang w:eastAsia="en-GB"/>
        </w:rPr>
        <w:lastRenderedPageBreak/>
        <w:drawing>
          <wp:inline distT="0" distB="0" distL="0" distR="0" wp14:anchorId="6F69BDE7" wp14:editId="46A7270D">
            <wp:extent cx="1394460" cy="586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l="6596" t="14194" r="5759" b="12888"/>
                    <a:stretch>
                      <a:fillRect/>
                    </a:stretch>
                  </pic:blipFill>
                  <pic:spPr bwMode="auto">
                    <a:xfrm>
                      <a:off x="0" y="0"/>
                      <a:ext cx="1394460" cy="586740"/>
                    </a:xfrm>
                    <a:prstGeom prst="rect">
                      <a:avLst/>
                    </a:prstGeom>
                    <a:noFill/>
                    <a:ln>
                      <a:noFill/>
                    </a:ln>
                  </pic:spPr>
                </pic:pic>
              </a:graphicData>
            </a:graphic>
          </wp:inline>
        </w:drawing>
      </w:r>
      <w:r w:rsidRPr="00F50CCD">
        <w:rPr>
          <w:rFonts w:ascii="Verdana" w:eastAsia="Times New Roman" w:hAnsi="Verdana" w:cs="Times New Roman"/>
          <w:b/>
          <w:color w:val="000000"/>
        </w:rPr>
        <w:tab/>
      </w:r>
      <w:r w:rsidRPr="00F50CCD">
        <w:rPr>
          <w:rFonts w:ascii="Verdana" w:eastAsia="Times New Roman" w:hAnsi="Verdana" w:cs="Times New Roman"/>
          <w:b/>
          <w:color w:val="000000"/>
        </w:rPr>
        <w:tab/>
      </w:r>
      <w:r w:rsidRPr="00F50CCD">
        <w:rPr>
          <w:rFonts w:ascii="Verdana" w:eastAsia="Times New Roman" w:hAnsi="Verdana" w:cs="Times New Roman"/>
          <w:b/>
          <w:color w:val="000000"/>
        </w:rPr>
        <w:tab/>
      </w:r>
      <w:r w:rsidRPr="00F50CCD">
        <w:rPr>
          <w:rFonts w:ascii="Verdana" w:eastAsia="Times New Roman" w:hAnsi="Verdana" w:cs="Times New Roman"/>
          <w:b/>
          <w:color w:val="000000"/>
        </w:rPr>
        <w:tab/>
      </w:r>
      <w:r w:rsidRPr="00F50CCD">
        <w:rPr>
          <w:noProof/>
          <w:lang w:eastAsia="en-GB"/>
        </w:rPr>
        <w:drawing>
          <wp:inline distT="0" distB="0" distL="0" distR="0" wp14:anchorId="1591F95D" wp14:editId="1C181DE2">
            <wp:extent cx="1943100" cy="510540"/>
            <wp:effectExtent l="0" t="0" r="0" b="3810"/>
            <wp:docPr id="14" name="Picture 14" descr="New Badge smalle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Badge smaller bad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3100" cy="510540"/>
                    </a:xfrm>
                    <a:prstGeom prst="rect">
                      <a:avLst/>
                    </a:prstGeom>
                    <a:noFill/>
                    <a:ln>
                      <a:noFill/>
                    </a:ln>
                  </pic:spPr>
                </pic:pic>
              </a:graphicData>
            </a:graphic>
          </wp:inline>
        </w:drawing>
      </w:r>
      <w:r w:rsidRPr="00F50CCD">
        <w:rPr>
          <w:rFonts w:ascii="Verdana" w:eastAsia="Times New Roman" w:hAnsi="Verdana" w:cs="Times New Roman"/>
          <w:b/>
          <w:color w:val="000000"/>
        </w:rPr>
        <w:tab/>
      </w:r>
    </w:p>
    <w:p w14:paraId="4F06963D" w14:textId="77777777" w:rsidR="00013A24" w:rsidRPr="00F50CCD" w:rsidRDefault="00013A24" w:rsidP="00013A24">
      <w:pPr>
        <w:spacing w:after="0" w:line="240" w:lineRule="auto"/>
        <w:ind w:left="2880" w:firstLine="720"/>
        <w:rPr>
          <w:rFonts w:ascii="Verdana" w:eastAsia="Times New Roman" w:hAnsi="Verdana" w:cs="Times New Roman"/>
          <w:b/>
          <w:color w:val="000000"/>
        </w:rPr>
      </w:pPr>
      <w:r w:rsidRPr="00F50CCD">
        <w:rPr>
          <w:rFonts w:ascii="Verdana" w:eastAsia="Times New Roman" w:hAnsi="Verdana" w:cs="Times New Roman"/>
          <w:b/>
          <w:color w:val="000000"/>
        </w:rPr>
        <w:t>RESERVES STRATEGY</w:t>
      </w:r>
    </w:p>
    <w:p w14:paraId="4ABE8930" w14:textId="77777777" w:rsidR="00013A24" w:rsidRPr="00F50CCD" w:rsidRDefault="00013A24" w:rsidP="00013A24">
      <w:pPr>
        <w:spacing w:after="0" w:line="240" w:lineRule="auto"/>
        <w:rPr>
          <w:rFonts w:ascii="Verdana" w:eastAsia="Times New Roman" w:hAnsi="Verdana" w:cs="Times New Roman"/>
          <w:lang w:eastAsia="en-GB"/>
        </w:rPr>
      </w:pPr>
    </w:p>
    <w:p w14:paraId="0AA1C6EA" w14:textId="77777777" w:rsidR="00013A24" w:rsidRPr="00F50CCD" w:rsidRDefault="00013A24" w:rsidP="00013A24">
      <w:pPr>
        <w:kinsoku w:val="0"/>
        <w:overflowPunct w:val="0"/>
        <w:autoSpaceDE w:val="0"/>
        <w:autoSpaceDN w:val="0"/>
        <w:adjustRightInd w:val="0"/>
        <w:spacing w:after="0" w:line="240" w:lineRule="auto"/>
        <w:ind w:left="1480" w:firstLine="680"/>
        <w:outlineLvl w:val="1"/>
        <w:rPr>
          <w:rFonts w:ascii="Verdana" w:hAnsi="Verdana" w:cs="Arial"/>
          <w:b/>
          <w:bCs/>
        </w:rPr>
      </w:pPr>
      <w:r w:rsidRPr="00F50CCD">
        <w:rPr>
          <w:rFonts w:ascii="Verdana" w:hAnsi="Verdana" w:cs="Arial"/>
          <w:b/>
          <w:bCs/>
        </w:rPr>
        <w:t>RESERVES, BALANCES AND PROVISIONS</w:t>
      </w:r>
    </w:p>
    <w:p w14:paraId="7B58B5A1" w14:textId="77777777" w:rsidR="00013A24" w:rsidRPr="00F50CCD" w:rsidRDefault="00013A24" w:rsidP="00013A24">
      <w:pPr>
        <w:spacing w:after="0" w:line="240" w:lineRule="auto"/>
        <w:rPr>
          <w:rFonts w:ascii="Verdana" w:eastAsia="Times New Roman" w:hAnsi="Verdana" w:cs="Times New Roman"/>
          <w:lang w:eastAsia="en-GB"/>
        </w:rPr>
      </w:pPr>
    </w:p>
    <w:p w14:paraId="153CCB4A" w14:textId="77777777" w:rsidR="00013A24" w:rsidRPr="00F50CCD" w:rsidRDefault="00013A24" w:rsidP="00013A24">
      <w:pPr>
        <w:keepNext/>
        <w:spacing w:before="120" w:after="0" w:line="240" w:lineRule="auto"/>
        <w:jc w:val="both"/>
        <w:outlineLvl w:val="0"/>
        <w:rPr>
          <w:rFonts w:ascii="Verdana" w:eastAsia="Times New Roman" w:hAnsi="Verdana" w:cs="Arial"/>
          <w:b/>
          <w:color w:val="000000"/>
        </w:rPr>
      </w:pPr>
      <w:r w:rsidRPr="00F50CCD">
        <w:rPr>
          <w:rFonts w:ascii="Verdana" w:eastAsia="Times New Roman" w:hAnsi="Verdana" w:cs="Arial"/>
          <w:b/>
          <w:bCs/>
          <w:color w:val="000000"/>
        </w:rPr>
        <w:t>1</w:t>
      </w:r>
      <w:r w:rsidRPr="00F50CCD">
        <w:rPr>
          <w:rFonts w:ascii="Verdana" w:eastAsia="Times New Roman" w:hAnsi="Verdana" w:cs="Arial"/>
          <w:b/>
          <w:bCs/>
          <w:color w:val="000000"/>
        </w:rPr>
        <w:tab/>
        <w:t xml:space="preserve">Introduction </w:t>
      </w:r>
    </w:p>
    <w:p w14:paraId="584F9BA4" w14:textId="77777777" w:rsidR="00013A24" w:rsidRPr="00F50CCD" w:rsidRDefault="00013A24" w:rsidP="008A216A">
      <w:pPr>
        <w:numPr>
          <w:ilvl w:val="1"/>
          <w:numId w:val="27"/>
        </w:numPr>
        <w:spacing w:before="120" w:after="0" w:line="240" w:lineRule="auto"/>
        <w:ind w:left="709" w:hanging="709"/>
        <w:jc w:val="both"/>
        <w:rPr>
          <w:rFonts w:ascii="Verdana" w:eastAsia="Times New Roman" w:hAnsi="Verdana" w:cs="Times New Roman"/>
          <w:bCs/>
          <w:lang w:eastAsia="en-GB"/>
        </w:rPr>
      </w:pPr>
      <w:r w:rsidRPr="00F50CCD">
        <w:rPr>
          <w:rFonts w:ascii="Verdana" w:eastAsia="Times New Roman" w:hAnsi="Verdana" w:cs="Times New Roman"/>
          <w:bCs/>
          <w:lang w:eastAsia="en-GB"/>
        </w:rPr>
        <w:t>The requirement for financial reserves is acknowledged in statute. Sections 32 and 43 of the Local Government Finance Act 1992 which require local authorities in England and Wales to have regard to the level of reserves needed for meeting estimated future expenditure when calculating their budget requirement.</w:t>
      </w:r>
    </w:p>
    <w:p w14:paraId="0112C08B" w14:textId="77777777" w:rsidR="00013A24" w:rsidRPr="00F50CCD" w:rsidRDefault="00013A24" w:rsidP="008A216A">
      <w:pPr>
        <w:numPr>
          <w:ilvl w:val="1"/>
          <w:numId w:val="27"/>
        </w:numPr>
        <w:spacing w:before="120" w:after="0" w:line="240" w:lineRule="auto"/>
        <w:ind w:left="709" w:hanging="709"/>
        <w:jc w:val="both"/>
        <w:rPr>
          <w:rFonts w:ascii="Verdana" w:eastAsia="Times New Roman" w:hAnsi="Verdana" w:cs="Times New Roman"/>
          <w:bCs/>
          <w:lang w:eastAsia="en-GB"/>
        </w:rPr>
      </w:pPr>
      <w:r w:rsidRPr="00F50CCD">
        <w:rPr>
          <w:rFonts w:ascii="Verdana" w:eastAsia="Times New Roman" w:hAnsi="Verdana" w:cs="Times New Roman"/>
          <w:bCs/>
          <w:lang w:eastAsia="en-GB"/>
        </w:rPr>
        <w:t>The Financial Management Code of Practice states that the Police and Crime Commissioner (Commissioner) should establish a strategy on reserves (including how they might be u</w:t>
      </w:r>
      <w:r w:rsidR="005A6831" w:rsidRPr="00F50CCD">
        <w:rPr>
          <w:rFonts w:ascii="Verdana" w:eastAsia="Times New Roman" w:hAnsi="Verdana" w:cs="Times New Roman"/>
          <w:bCs/>
          <w:lang w:eastAsia="en-GB"/>
        </w:rPr>
        <w:t>sed by the Chief Constable)</w:t>
      </w:r>
      <w:r w:rsidRPr="00F50CCD">
        <w:rPr>
          <w:rFonts w:ascii="Verdana" w:eastAsia="Times New Roman" w:hAnsi="Verdana" w:cs="Times New Roman"/>
          <w:bCs/>
          <w:lang w:eastAsia="en-GB"/>
        </w:rPr>
        <w:t xml:space="preserve"> and provisions in consultation with the C</w:t>
      </w:r>
      <w:r w:rsidR="005A6831" w:rsidRPr="00F50CCD">
        <w:rPr>
          <w:rFonts w:ascii="Verdana" w:eastAsia="Times New Roman" w:hAnsi="Verdana" w:cs="Times New Roman"/>
          <w:bCs/>
          <w:lang w:eastAsia="en-GB"/>
        </w:rPr>
        <w:t>hief Constable.</w:t>
      </w:r>
      <w:r w:rsidRPr="00F50CCD">
        <w:rPr>
          <w:rFonts w:ascii="Verdana" w:eastAsia="Times New Roman" w:hAnsi="Verdana" w:cs="Times New Roman"/>
          <w:bCs/>
          <w:lang w:eastAsia="en-GB"/>
        </w:rPr>
        <w:t xml:space="preserve"> This should have due regard to the need to ensure the on-going funding of policing activities and the requirement to meet exceptional or extraordinary policing operations.</w:t>
      </w:r>
    </w:p>
    <w:p w14:paraId="47713F6E" w14:textId="77777777" w:rsidR="00013A24" w:rsidRPr="00F50CCD" w:rsidRDefault="00013A24" w:rsidP="008A216A">
      <w:pPr>
        <w:numPr>
          <w:ilvl w:val="1"/>
          <w:numId w:val="27"/>
        </w:numPr>
        <w:spacing w:before="120" w:after="0" w:line="240" w:lineRule="auto"/>
        <w:ind w:left="709" w:hanging="709"/>
        <w:jc w:val="both"/>
        <w:rPr>
          <w:rFonts w:ascii="Verdana" w:eastAsia="Times New Roman" w:hAnsi="Verdana" w:cs="Times New Roman"/>
          <w:bCs/>
          <w:lang w:eastAsia="en-GB"/>
        </w:rPr>
      </w:pPr>
      <w:r w:rsidRPr="00F50CCD">
        <w:rPr>
          <w:rFonts w:ascii="Verdana" w:eastAsia="Times New Roman" w:hAnsi="Verdana" w:cs="Times New Roman"/>
          <w:bCs/>
          <w:lang w:eastAsia="en-GB"/>
        </w:rPr>
        <w:t>Reserves are an essential part of financial management. They help the Commissioner and C</w:t>
      </w:r>
      <w:r w:rsidR="007C52F3" w:rsidRPr="00F50CCD">
        <w:rPr>
          <w:rFonts w:ascii="Verdana" w:eastAsia="Times New Roman" w:hAnsi="Verdana" w:cs="Times New Roman"/>
          <w:bCs/>
          <w:lang w:eastAsia="en-GB"/>
        </w:rPr>
        <w:t>hief Constable</w:t>
      </w:r>
      <w:r w:rsidRPr="00F50CCD">
        <w:rPr>
          <w:rFonts w:ascii="Verdana" w:eastAsia="Times New Roman" w:hAnsi="Verdana" w:cs="Times New Roman"/>
          <w:bCs/>
          <w:lang w:eastAsia="en-GB"/>
        </w:rPr>
        <w:t xml:space="preserve"> cope with unpredictable financial pressures and plan for future spending commitments.</w:t>
      </w:r>
    </w:p>
    <w:p w14:paraId="5E9B3BDF" w14:textId="77777777" w:rsidR="00013A24" w:rsidRPr="00F50CCD" w:rsidRDefault="00013A24" w:rsidP="008A216A">
      <w:pPr>
        <w:numPr>
          <w:ilvl w:val="1"/>
          <w:numId w:val="27"/>
        </w:numPr>
        <w:spacing w:before="120" w:after="0" w:line="240" w:lineRule="auto"/>
        <w:ind w:left="709" w:hanging="709"/>
        <w:jc w:val="both"/>
        <w:rPr>
          <w:rFonts w:ascii="Verdana" w:eastAsia="Times New Roman" w:hAnsi="Verdana" w:cs="Times New Roman"/>
          <w:bCs/>
          <w:lang w:eastAsia="en-GB"/>
        </w:rPr>
      </w:pPr>
      <w:r w:rsidRPr="00F50CCD">
        <w:rPr>
          <w:rFonts w:ascii="Verdana" w:eastAsia="Times New Roman" w:hAnsi="Verdana" w:cs="Arial"/>
          <w:bCs/>
          <w:iCs/>
          <w:lang w:eastAsia="en-GB"/>
        </w:rPr>
        <w:t xml:space="preserve">All reserves will be held by the Commissioner and managed to balance funding and spending priorities and to manage risks. This forms an integral part of the medium-term financial planning process. </w:t>
      </w:r>
    </w:p>
    <w:p w14:paraId="0454C84F" w14:textId="77777777" w:rsidR="00013A24" w:rsidRPr="00F50CCD" w:rsidRDefault="00013A24" w:rsidP="00013A24">
      <w:pPr>
        <w:spacing w:after="0" w:line="240" w:lineRule="auto"/>
        <w:ind w:left="709"/>
        <w:jc w:val="both"/>
        <w:rPr>
          <w:rFonts w:ascii="Verdana" w:eastAsia="Times New Roman" w:hAnsi="Verdana" w:cs="Times New Roman"/>
          <w:bCs/>
          <w:lang w:eastAsia="en-GB"/>
        </w:rPr>
      </w:pPr>
    </w:p>
    <w:p w14:paraId="43954090" w14:textId="77777777" w:rsidR="00013A24" w:rsidRPr="00F50CCD" w:rsidRDefault="00013A24" w:rsidP="008A216A">
      <w:pPr>
        <w:keepNext/>
        <w:numPr>
          <w:ilvl w:val="0"/>
          <w:numId w:val="27"/>
        </w:numPr>
        <w:spacing w:before="120" w:after="0" w:line="240" w:lineRule="auto"/>
        <w:ind w:left="709" w:hanging="709"/>
        <w:jc w:val="both"/>
        <w:outlineLvl w:val="0"/>
        <w:rPr>
          <w:rFonts w:ascii="Verdana" w:eastAsia="Times New Roman" w:hAnsi="Verdana" w:cs="Arial"/>
          <w:color w:val="000000"/>
        </w:rPr>
      </w:pPr>
      <w:r w:rsidRPr="00F50CCD">
        <w:rPr>
          <w:rFonts w:ascii="Verdana" w:eastAsia="Times New Roman" w:hAnsi="Verdana" w:cs="Arial"/>
          <w:b/>
          <w:bCs/>
          <w:color w:val="000000"/>
        </w:rPr>
        <w:t>Definitions</w:t>
      </w:r>
    </w:p>
    <w:p w14:paraId="4FDAA130" w14:textId="77777777" w:rsidR="00013A24" w:rsidRPr="00F50CCD" w:rsidRDefault="00013A24" w:rsidP="00013A24">
      <w:pPr>
        <w:keepNext/>
        <w:spacing w:after="0" w:line="240" w:lineRule="auto"/>
        <w:ind w:left="709"/>
        <w:jc w:val="both"/>
        <w:outlineLvl w:val="0"/>
        <w:rPr>
          <w:rFonts w:ascii="Verdana" w:eastAsia="Times New Roman" w:hAnsi="Verdana" w:cs="Arial"/>
          <w:color w:val="000000"/>
        </w:rPr>
      </w:pPr>
    </w:p>
    <w:p w14:paraId="11669637" w14:textId="77777777" w:rsidR="00013A24" w:rsidRPr="00F50CCD" w:rsidRDefault="00013A24" w:rsidP="008A216A">
      <w:pPr>
        <w:numPr>
          <w:ilvl w:val="1"/>
          <w:numId w:val="27"/>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 xml:space="preserve">Reserves and balances are different from provisions from an accounting perspective. In the case of useable reserves (as opposed to unusable reserves) and provisions, both amounts represented on the balance sheet should be matched by physical cash balances, unless internal borrowing has taken place. </w:t>
      </w:r>
    </w:p>
    <w:p w14:paraId="279D8569" w14:textId="77777777" w:rsidR="00013A24" w:rsidRPr="00F50CCD" w:rsidRDefault="00013A24" w:rsidP="00013A24">
      <w:pPr>
        <w:spacing w:after="0" w:line="240" w:lineRule="auto"/>
        <w:ind w:left="709"/>
        <w:jc w:val="both"/>
        <w:rPr>
          <w:rFonts w:ascii="Verdana" w:eastAsia="Times New Roman" w:hAnsi="Verdana" w:cs="Arial"/>
          <w:bCs/>
          <w:iCs/>
          <w:lang w:eastAsia="en-GB"/>
        </w:rPr>
      </w:pPr>
    </w:p>
    <w:p w14:paraId="6113E748" w14:textId="77777777" w:rsidR="00013A24" w:rsidRPr="00F50CCD" w:rsidRDefault="00013A24" w:rsidP="008A216A">
      <w:pPr>
        <w:numPr>
          <w:ilvl w:val="1"/>
          <w:numId w:val="27"/>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b/>
          <w:iCs/>
          <w:lang w:eastAsia="en-GB"/>
        </w:rPr>
        <w:t xml:space="preserve">Usable Reserves </w:t>
      </w:r>
      <w:r w:rsidRPr="00F50CCD">
        <w:rPr>
          <w:rFonts w:ascii="Verdana" w:eastAsia="Times New Roman" w:hAnsi="Verdana" w:cs="Arial"/>
          <w:iCs/>
          <w:lang w:eastAsia="en-GB"/>
        </w:rPr>
        <w:t>– are balances which are generally held for three specific purposes and are categorised as general reserves or earmarked reserves:</w:t>
      </w:r>
    </w:p>
    <w:p w14:paraId="539CA2B3" w14:textId="77777777" w:rsidR="00013A24" w:rsidRPr="00F50CCD" w:rsidRDefault="00013A24" w:rsidP="008A216A">
      <w:pPr>
        <w:numPr>
          <w:ilvl w:val="0"/>
          <w:numId w:val="28"/>
        </w:numPr>
        <w:spacing w:after="0" w:line="240" w:lineRule="auto"/>
        <w:ind w:left="1418" w:hanging="425"/>
        <w:jc w:val="both"/>
        <w:rPr>
          <w:rFonts w:ascii="Verdana" w:eastAsia="Times New Roman" w:hAnsi="Verdana" w:cs="Arial"/>
          <w:bCs/>
          <w:iCs/>
          <w:lang w:eastAsia="en-GB"/>
        </w:rPr>
      </w:pPr>
      <w:r w:rsidRPr="00F50CCD">
        <w:rPr>
          <w:rFonts w:ascii="Verdana" w:eastAsia="Times New Roman" w:hAnsi="Verdana" w:cs="Arial"/>
          <w:bCs/>
          <w:iCs/>
          <w:lang w:eastAsia="en-GB"/>
        </w:rPr>
        <w:t>A working balance to help smooth the impact of uneven cash flows – general reserves;</w:t>
      </w:r>
    </w:p>
    <w:p w14:paraId="3B1A9C4C" w14:textId="77777777" w:rsidR="00013A24" w:rsidRPr="00F50CCD" w:rsidRDefault="00013A24" w:rsidP="008A216A">
      <w:pPr>
        <w:numPr>
          <w:ilvl w:val="0"/>
          <w:numId w:val="28"/>
        </w:numPr>
        <w:spacing w:after="0" w:line="240" w:lineRule="auto"/>
        <w:ind w:left="1418" w:hanging="425"/>
        <w:jc w:val="both"/>
        <w:rPr>
          <w:rFonts w:ascii="Verdana" w:eastAsia="Times New Roman" w:hAnsi="Verdana" w:cs="Arial"/>
          <w:bCs/>
          <w:iCs/>
          <w:lang w:eastAsia="en-GB"/>
        </w:rPr>
      </w:pPr>
      <w:r w:rsidRPr="00F50CCD">
        <w:rPr>
          <w:rFonts w:ascii="Verdana" w:eastAsia="Times New Roman" w:hAnsi="Verdana" w:cs="Arial"/>
          <w:bCs/>
          <w:iCs/>
          <w:lang w:eastAsia="en-GB"/>
        </w:rPr>
        <w:t>A contingency to deal with unexpected events – general reserves;</w:t>
      </w:r>
    </w:p>
    <w:p w14:paraId="06EADF56" w14:textId="77777777" w:rsidR="00013A24" w:rsidRPr="00F50CCD" w:rsidRDefault="00013A24" w:rsidP="008A216A">
      <w:pPr>
        <w:numPr>
          <w:ilvl w:val="0"/>
          <w:numId w:val="28"/>
        </w:numPr>
        <w:spacing w:after="0" w:line="240" w:lineRule="auto"/>
        <w:ind w:left="1418" w:hanging="425"/>
        <w:jc w:val="both"/>
        <w:rPr>
          <w:rFonts w:ascii="Verdana" w:eastAsia="Times New Roman" w:hAnsi="Verdana" w:cs="Arial"/>
          <w:bCs/>
          <w:iCs/>
          <w:lang w:eastAsia="en-GB"/>
        </w:rPr>
      </w:pPr>
      <w:r w:rsidRPr="00F50CCD">
        <w:rPr>
          <w:rFonts w:ascii="Verdana" w:eastAsia="Times New Roman" w:hAnsi="Verdana" w:cs="Arial"/>
          <w:bCs/>
          <w:iCs/>
          <w:lang w:eastAsia="en-GB"/>
        </w:rPr>
        <w:t>A means of building up funds to meet known or predicted requirements – earmarked reserves.</w:t>
      </w:r>
    </w:p>
    <w:p w14:paraId="7B86A3E8" w14:textId="77777777" w:rsidR="00013A24" w:rsidRPr="00F50CCD" w:rsidRDefault="00013A24" w:rsidP="00013A24">
      <w:pPr>
        <w:spacing w:after="0" w:line="240" w:lineRule="auto"/>
        <w:ind w:left="1418"/>
        <w:jc w:val="both"/>
        <w:rPr>
          <w:rFonts w:ascii="Verdana" w:eastAsia="Times New Roman" w:hAnsi="Verdana" w:cs="Arial"/>
          <w:bCs/>
          <w:iCs/>
          <w:lang w:eastAsia="en-GB"/>
        </w:rPr>
      </w:pPr>
    </w:p>
    <w:p w14:paraId="774AE7ED" w14:textId="77777777" w:rsidR="00013A24" w:rsidRPr="00F50CCD" w:rsidRDefault="00013A24" w:rsidP="008A216A">
      <w:pPr>
        <w:numPr>
          <w:ilvl w:val="1"/>
          <w:numId w:val="27"/>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b/>
          <w:iCs/>
          <w:lang w:eastAsia="en-GB"/>
        </w:rPr>
        <w:t>Earmarked Reserves</w:t>
      </w:r>
      <w:r w:rsidRPr="00F50CCD">
        <w:rPr>
          <w:rFonts w:ascii="Verdana" w:eastAsia="Times New Roman" w:hAnsi="Verdana" w:cs="Arial"/>
          <w:iCs/>
          <w:lang w:eastAsia="en-GB"/>
        </w:rPr>
        <w:t xml:space="preserve"> – these are balances that are being held by the for a specific initiatives and purposes.</w:t>
      </w:r>
    </w:p>
    <w:p w14:paraId="0FB057A0"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7B1E5795" w14:textId="77777777" w:rsidR="00013A24" w:rsidRPr="00F50CCD" w:rsidRDefault="00013A24" w:rsidP="008A216A">
      <w:pPr>
        <w:numPr>
          <w:ilvl w:val="1"/>
          <w:numId w:val="27"/>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b/>
          <w:iCs/>
          <w:lang w:eastAsia="en-GB"/>
        </w:rPr>
        <w:lastRenderedPageBreak/>
        <w:t xml:space="preserve">Ring-fenced Reserves - </w:t>
      </w:r>
      <w:r w:rsidRPr="00F50CCD">
        <w:rPr>
          <w:rFonts w:ascii="Verdana" w:eastAsia="Times New Roman" w:hAnsi="Verdana" w:cs="Arial"/>
          <w:iCs/>
          <w:lang w:eastAsia="en-GB"/>
        </w:rPr>
        <w:t>these are balances that are being held by the Commissioner on behalf of third parties and cannot therefore be utilised without specific direction.</w:t>
      </w:r>
    </w:p>
    <w:p w14:paraId="5612F3C0" w14:textId="77777777" w:rsidR="00013A24" w:rsidRPr="00F50CCD" w:rsidRDefault="00013A24" w:rsidP="008A216A">
      <w:pPr>
        <w:numPr>
          <w:ilvl w:val="1"/>
          <w:numId w:val="27"/>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b/>
          <w:iCs/>
          <w:lang w:eastAsia="en-GB"/>
        </w:rPr>
        <w:t xml:space="preserve">Unusable Reserves </w:t>
      </w:r>
      <w:r w:rsidRPr="00F50CCD">
        <w:rPr>
          <w:rFonts w:ascii="Verdana" w:eastAsia="Times New Roman" w:hAnsi="Verdana" w:cs="Arial"/>
          <w:iCs/>
          <w:lang w:eastAsia="en-GB"/>
        </w:rPr>
        <w:t>- do not have equivalent cash balances and are held for accounting purposes.</w:t>
      </w:r>
    </w:p>
    <w:p w14:paraId="301DFA12"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090F5EE8" w14:textId="77777777" w:rsidR="00013A24" w:rsidRPr="00F50CCD" w:rsidRDefault="00013A24" w:rsidP="008A216A">
      <w:pPr>
        <w:numPr>
          <w:ilvl w:val="1"/>
          <w:numId w:val="27"/>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
          <w:bCs/>
          <w:iCs/>
          <w:lang w:eastAsia="en-GB"/>
        </w:rPr>
        <w:t>Provisions</w:t>
      </w:r>
      <w:r w:rsidRPr="00F50CCD">
        <w:rPr>
          <w:rFonts w:ascii="Verdana" w:eastAsia="Times New Roman" w:hAnsi="Verdana" w:cs="Arial"/>
          <w:bCs/>
          <w:iCs/>
          <w:lang w:eastAsia="en-GB"/>
        </w:rPr>
        <w:t xml:space="preserve"> – are required for any liabilities of uncertain timing or amount that have been incurred. </w:t>
      </w:r>
    </w:p>
    <w:p w14:paraId="2DB8A002" w14:textId="77777777" w:rsidR="00013A24" w:rsidRPr="00F50CCD" w:rsidRDefault="00013A24" w:rsidP="00013A24">
      <w:pPr>
        <w:spacing w:after="0" w:line="240" w:lineRule="auto"/>
        <w:jc w:val="both"/>
        <w:rPr>
          <w:rFonts w:ascii="Verdana" w:eastAsia="Times New Roman" w:hAnsi="Verdana" w:cs="Arial"/>
          <w:bCs/>
          <w:iCs/>
          <w:lang w:eastAsia="en-GB"/>
        </w:rPr>
      </w:pPr>
    </w:p>
    <w:p w14:paraId="1EDF2945" w14:textId="77777777" w:rsidR="00013A24" w:rsidRPr="00F50CCD" w:rsidRDefault="00013A24" w:rsidP="008A216A">
      <w:pPr>
        <w:keepNext/>
        <w:numPr>
          <w:ilvl w:val="0"/>
          <w:numId w:val="27"/>
        </w:numPr>
        <w:spacing w:before="120" w:after="0" w:line="240" w:lineRule="auto"/>
        <w:ind w:left="709" w:hanging="709"/>
        <w:jc w:val="both"/>
        <w:outlineLvl w:val="0"/>
        <w:rPr>
          <w:rFonts w:ascii="Verdana" w:eastAsia="Times New Roman" w:hAnsi="Verdana" w:cs="Arial"/>
          <w:color w:val="000000"/>
        </w:rPr>
      </w:pPr>
      <w:r w:rsidRPr="00F50CCD">
        <w:rPr>
          <w:rFonts w:ascii="Verdana" w:eastAsia="Times New Roman" w:hAnsi="Verdana" w:cs="Arial"/>
          <w:b/>
          <w:bCs/>
          <w:color w:val="000000"/>
        </w:rPr>
        <w:t>Governance Arrangements</w:t>
      </w:r>
    </w:p>
    <w:p w14:paraId="723F0CE9" w14:textId="77777777" w:rsidR="00013A24" w:rsidRPr="00F50CCD" w:rsidRDefault="00013A24" w:rsidP="00013A24">
      <w:pPr>
        <w:spacing w:after="0" w:line="240" w:lineRule="auto"/>
        <w:ind w:left="792"/>
        <w:jc w:val="both"/>
        <w:rPr>
          <w:rFonts w:ascii="Verdana" w:eastAsia="Times New Roman" w:hAnsi="Verdana" w:cs="Arial"/>
          <w:iCs/>
          <w:lang w:eastAsia="en-GB"/>
        </w:rPr>
      </w:pPr>
    </w:p>
    <w:p w14:paraId="77DF4678" w14:textId="77777777" w:rsidR="00013A24" w:rsidRPr="00F50CCD" w:rsidRDefault="00013A24" w:rsidP="008A216A">
      <w:pPr>
        <w:numPr>
          <w:ilvl w:val="1"/>
          <w:numId w:val="27"/>
        </w:numPr>
        <w:spacing w:after="0" w:line="240" w:lineRule="auto"/>
        <w:ind w:hanging="792"/>
        <w:jc w:val="both"/>
        <w:rPr>
          <w:rFonts w:ascii="Verdana" w:eastAsia="Times New Roman" w:hAnsi="Verdana" w:cs="Arial"/>
          <w:iCs/>
          <w:lang w:eastAsia="en-GB"/>
        </w:rPr>
      </w:pPr>
      <w:r w:rsidRPr="00F50CCD">
        <w:rPr>
          <w:rFonts w:ascii="Verdana" w:eastAsia="Times New Roman" w:hAnsi="Verdana" w:cs="Arial"/>
          <w:iCs/>
          <w:lang w:eastAsia="en-GB"/>
        </w:rPr>
        <w:t>Minimum governance requirements in respect of reserves and balances are:</w:t>
      </w:r>
    </w:p>
    <w:p w14:paraId="4B9F654D"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The Commissioner has a soundly based strategy on the level and nature of reserves and balances it needs which will be considered by the Joint Audit Committee;</w:t>
      </w:r>
    </w:p>
    <w:p w14:paraId="3CFE109E"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The required levels of reserves and balances should be reflected in the annual budget and Medium Term Financial Plan (MTFP);</w:t>
      </w:r>
    </w:p>
    <w:p w14:paraId="79D04879"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 xml:space="preserve">The Commissioner monitors and maintains the level of reserves and balances within the range determined by its agreed policy, advised by the </w:t>
      </w:r>
      <w:r w:rsidRPr="00F50CCD">
        <w:rPr>
          <w:rFonts w:ascii="Verdana" w:eastAsia="Times New Roman" w:hAnsi="Verdana" w:cs="Arial"/>
          <w:iCs/>
          <w:lang w:eastAsia="en-GB"/>
        </w:rPr>
        <w:t>CFO who will ensure that there are clear protocols for their establishment and use;</w:t>
      </w:r>
    </w:p>
    <w:p w14:paraId="46794A4F"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The Commissioner retains adequate reserves so that unexpected demand led pressures on budgets can be met without adverse impact on the achievement of the key priorities;</w:t>
      </w:r>
    </w:p>
    <w:p w14:paraId="36249862"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The Commissioner’s strategy for reserves and balances is based on a thorough understanding of needs and risks, and is properly and clearly reported at the time the budget and precept are set. The level of balances is kept under review and managed to ensure that financial standing is sound and supports the Commissioner in the achievement of their long term objectives;</w:t>
      </w:r>
    </w:p>
    <w:p w14:paraId="34F6BFB8"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Where target levels for reserves and balances are exceeded, the opportunity costs of maintaining these levels has been established, compared to the benefit accrued.</w:t>
      </w:r>
    </w:p>
    <w:p w14:paraId="7925C0B2" w14:textId="77777777" w:rsidR="00013A24" w:rsidRPr="00F50CCD" w:rsidRDefault="00013A24" w:rsidP="00013A24">
      <w:pPr>
        <w:spacing w:after="0" w:line="240" w:lineRule="auto"/>
        <w:ind w:left="1440"/>
        <w:jc w:val="both"/>
        <w:rPr>
          <w:rFonts w:ascii="Verdana" w:eastAsia="Times New Roman" w:hAnsi="Verdana" w:cs="Arial"/>
          <w:bCs/>
          <w:iCs/>
          <w:lang w:eastAsia="en-GB"/>
        </w:rPr>
      </w:pPr>
    </w:p>
    <w:p w14:paraId="385E581D" w14:textId="77777777" w:rsidR="00013A24" w:rsidRPr="00F50CCD" w:rsidRDefault="00013A24" w:rsidP="008A216A">
      <w:pPr>
        <w:numPr>
          <w:ilvl w:val="1"/>
          <w:numId w:val="27"/>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 xml:space="preserve">Locally agreed Financial Regulations and the Scheme of Consent should: </w:t>
      </w:r>
    </w:p>
    <w:p w14:paraId="1667164C"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Contain full details of how the Reserves and Balances strategy will operate locally;</w:t>
      </w:r>
    </w:p>
    <w:p w14:paraId="0BCF1936"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Ensure that the annual budget includes a realistic amount of operational contingency that is available to the C</w:t>
      </w:r>
      <w:r w:rsidR="007C52F3" w:rsidRPr="00F50CCD">
        <w:rPr>
          <w:rFonts w:ascii="Verdana" w:eastAsia="Times New Roman" w:hAnsi="Verdana" w:cs="Arial"/>
          <w:bCs/>
          <w:iCs/>
          <w:lang w:eastAsia="en-GB"/>
        </w:rPr>
        <w:t>hief Constable</w:t>
      </w:r>
      <w:r w:rsidRPr="00F50CCD">
        <w:rPr>
          <w:rFonts w:ascii="Verdana" w:eastAsia="Times New Roman" w:hAnsi="Verdana" w:cs="Arial"/>
          <w:bCs/>
          <w:iCs/>
          <w:lang w:eastAsia="en-GB"/>
        </w:rPr>
        <w:t xml:space="preserve"> for operational priorities without the need for additional approval; and </w:t>
      </w:r>
    </w:p>
    <w:p w14:paraId="2306D78E"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Make provision, where appropriate, for budgets to be carried forward from one financial year to the next.</w:t>
      </w:r>
    </w:p>
    <w:p w14:paraId="58881922" w14:textId="77777777" w:rsidR="00013A24" w:rsidRPr="00F50CCD" w:rsidRDefault="00013A24" w:rsidP="00013A24">
      <w:pPr>
        <w:spacing w:after="0" w:line="240" w:lineRule="auto"/>
        <w:jc w:val="both"/>
        <w:rPr>
          <w:rFonts w:ascii="Verdana" w:eastAsia="Times New Roman" w:hAnsi="Verdana" w:cs="Arial"/>
          <w:bCs/>
          <w:iCs/>
          <w:lang w:eastAsia="en-GB"/>
        </w:rPr>
      </w:pPr>
    </w:p>
    <w:p w14:paraId="7839102E" w14:textId="77777777" w:rsidR="00013A24" w:rsidRPr="00F50CCD" w:rsidRDefault="00013A24" w:rsidP="00013A24">
      <w:pPr>
        <w:rPr>
          <w:rFonts w:ascii="Verdana" w:eastAsia="Times New Roman" w:hAnsi="Verdana" w:cs="Arial"/>
          <w:bCs/>
          <w:iCs/>
          <w:lang w:eastAsia="en-GB"/>
        </w:rPr>
      </w:pPr>
      <w:r w:rsidRPr="00F50CCD">
        <w:rPr>
          <w:rFonts w:ascii="Verdana" w:eastAsia="Times New Roman" w:hAnsi="Verdana" w:cs="Arial"/>
          <w:bCs/>
          <w:iCs/>
          <w:lang w:eastAsia="en-GB"/>
        </w:rPr>
        <w:br w:type="page"/>
      </w:r>
      <w:r w:rsidRPr="00F50CCD">
        <w:rPr>
          <w:rFonts w:ascii="Verdana" w:eastAsia="Times New Roman" w:hAnsi="Verdana" w:cs="Arial"/>
          <w:b/>
          <w:bCs/>
          <w:color w:val="000000"/>
        </w:rPr>
        <w:lastRenderedPageBreak/>
        <w:t>Statutory Responsibilities</w:t>
      </w:r>
    </w:p>
    <w:p w14:paraId="402EA4F4"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587B0260" w14:textId="77777777" w:rsidR="00013A24" w:rsidRPr="00F50CCD" w:rsidRDefault="00013A24" w:rsidP="008A216A">
      <w:pPr>
        <w:numPr>
          <w:ilvl w:val="1"/>
          <w:numId w:val="27"/>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 xml:space="preserve">The “CIPFA Statement on the Role of the Chief Finance Officer of the Police and Crime Commissioner and the Chief Finance Officer of the Chief Constable” sets out the five principles that define the core activities and behaviours that belong to the role of the CFO and the organisational arrangements needed to support them. </w:t>
      </w:r>
    </w:p>
    <w:p w14:paraId="0216FFA2"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4759ACC3" w14:textId="34A62BD4" w:rsidR="00013A24" w:rsidRPr="00F50CCD" w:rsidRDefault="00013A24" w:rsidP="008A216A">
      <w:pPr>
        <w:numPr>
          <w:ilvl w:val="1"/>
          <w:numId w:val="27"/>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For each principle the Statement sets out the governance arrangements required within an organisation to ensure that CFOs are able to operate effectively and perform their core duties.</w:t>
      </w:r>
    </w:p>
    <w:p w14:paraId="65EC31CA" w14:textId="7766F4DF" w:rsidR="00A9784C" w:rsidRPr="00F50CCD" w:rsidRDefault="00A9784C" w:rsidP="00A9784C">
      <w:pPr>
        <w:spacing w:after="0" w:line="240" w:lineRule="auto"/>
        <w:jc w:val="both"/>
        <w:rPr>
          <w:rFonts w:ascii="Verdana" w:eastAsia="Times New Roman" w:hAnsi="Verdana" w:cs="Arial"/>
          <w:iCs/>
          <w:lang w:eastAsia="en-GB"/>
        </w:rPr>
      </w:pPr>
    </w:p>
    <w:p w14:paraId="5645968C" w14:textId="77777777" w:rsidR="00013A24" w:rsidRPr="00F50CCD" w:rsidRDefault="00013A24" w:rsidP="008A216A">
      <w:pPr>
        <w:numPr>
          <w:ilvl w:val="1"/>
          <w:numId w:val="27"/>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Governance arrangements required in respect of reserves and balances and which are the responsibility of the CFO are:</w:t>
      </w:r>
    </w:p>
    <w:p w14:paraId="46AD644E" w14:textId="77777777" w:rsidR="00013A24" w:rsidRPr="00F50CCD" w:rsidRDefault="00013A24" w:rsidP="008A216A">
      <w:pPr>
        <w:numPr>
          <w:ilvl w:val="0"/>
          <w:numId w:val="28"/>
        </w:numPr>
        <w:spacing w:after="0" w:line="240" w:lineRule="auto"/>
        <w:ind w:left="1418" w:hanging="425"/>
        <w:jc w:val="both"/>
        <w:rPr>
          <w:rFonts w:ascii="Verdana" w:eastAsia="Times New Roman" w:hAnsi="Verdana" w:cs="Arial"/>
          <w:bCs/>
          <w:iCs/>
          <w:lang w:eastAsia="en-GB"/>
        </w:rPr>
      </w:pPr>
      <w:r w:rsidRPr="00F50CCD">
        <w:rPr>
          <w:rFonts w:ascii="Verdana" w:eastAsia="Times New Roman" w:hAnsi="Verdana" w:cs="Arial"/>
          <w:bCs/>
          <w:iCs/>
          <w:lang w:eastAsia="en-GB"/>
        </w:rPr>
        <w:t xml:space="preserve">Ensuring that advice is provided on the levels of reserves and balances in line with good practice guidance; </w:t>
      </w:r>
    </w:p>
    <w:p w14:paraId="04EDF050" w14:textId="77777777" w:rsidR="00013A24" w:rsidRPr="00F50CCD" w:rsidRDefault="00013A24" w:rsidP="008A216A">
      <w:pPr>
        <w:numPr>
          <w:ilvl w:val="0"/>
          <w:numId w:val="28"/>
        </w:numPr>
        <w:spacing w:after="0" w:line="240" w:lineRule="auto"/>
        <w:ind w:left="1418" w:hanging="425"/>
        <w:jc w:val="both"/>
        <w:rPr>
          <w:rFonts w:ascii="Verdana" w:eastAsia="Times New Roman" w:hAnsi="Verdana" w:cs="Arial"/>
          <w:iCs/>
          <w:lang w:eastAsia="en-GB"/>
        </w:rPr>
      </w:pPr>
      <w:r w:rsidRPr="00F50CCD">
        <w:rPr>
          <w:rFonts w:ascii="Verdana" w:eastAsia="Times New Roman" w:hAnsi="Verdana" w:cs="Arial"/>
          <w:bCs/>
          <w:iCs/>
          <w:lang w:eastAsia="en-GB"/>
        </w:rPr>
        <w:t xml:space="preserve">To report at the time the budget is considered and the precept set, on the robustness of the budget estimates and the adequacy of financial reserves, as required by s25 of the Local Government Act 2003, and in line with CIPFA </w:t>
      </w:r>
      <w:r w:rsidRPr="00F50CCD">
        <w:rPr>
          <w:rFonts w:ascii="Verdana" w:eastAsia="Times New Roman" w:hAnsi="Verdana" w:cs="Arial"/>
          <w:iCs/>
          <w:lang w:eastAsia="en-GB"/>
        </w:rPr>
        <w:t xml:space="preserve">guidance. </w:t>
      </w:r>
    </w:p>
    <w:p w14:paraId="3728D6B9" w14:textId="77777777" w:rsidR="00013A24" w:rsidRPr="00F50CCD" w:rsidRDefault="00013A24" w:rsidP="00013A24">
      <w:pPr>
        <w:spacing w:after="0" w:line="240" w:lineRule="auto"/>
        <w:ind w:left="1418"/>
        <w:jc w:val="both"/>
        <w:rPr>
          <w:rFonts w:ascii="Verdana" w:eastAsia="Times New Roman" w:hAnsi="Verdana" w:cs="Arial"/>
          <w:iCs/>
          <w:lang w:eastAsia="en-GB"/>
        </w:rPr>
      </w:pPr>
    </w:p>
    <w:p w14:paraId="34C250BF" w14:textId="77777777" w:rsidR="00013A24" w:rsidRPr="00F50CCD" w:rsidRDefault="00013A24" w:rsidP="008A216A">
      <w:pPr>
        <w:numPr>
          <w:ilvl w:val="1"/>
          <w:numId w:val="27"/>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 xml:space="preserve">Both should be undertaken in consultation with the Director of Finance (CFO Chief Constable). </w:t>
      </w:r>
    </w:p>
    <w:p w14:paraId="1DA08B8D" w14:textId="77777777" w:rsidR="00013A24" w:rsidRPr="00F50CCD" w:rsidRDefault="00013A24" w:rsidP="00013A24">
      <w:pPr>
        <w:spacing w:after="0" w:line="240" w:lineRule="auto"/>
        <w:ind w:left="709"/>
        <w:jc w:val="both"/>
        <w:rPr>
          <w:rFonts w:ascii="Verdana" w:eastAsia="Times New Roman" w:hAnsi="Verdana" w:cs="Arial"/>
          <w:bCs/>
          <w:iCs/>
          <w:lang w:eastAsia="en-GB"/>
        </w:rPr>
      </w:pPr>
    </w:p>
    <w:p w14:paraId="331663BC" w14:textId="77777777" w:rsidR="00013A24" w:rsidRPr="00F50CCD" w:rsidRDefault="00013A24" w:rsidP="008A216A">
      <w:pPr>
        <w:numPr>
          <w:ilvl w:val="1"/>
          <w:numId w:val="27"/>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There are also a range of safeguards in place that militate against the Commissioner over-committing financially. These include:</w:t>
      </w:r>
    </w:p>
    <w:p w14:paraId="7CFCF005"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The balanced budget requirement;</w:t>
      </w:r>
    </w:p>
    <w:p w14:paraId="0E90F006"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Chief finance officers’ Local Government Finance Act 1988 Section 114 powers which requires the chief finance officer to report if there is or is likely to be unlawful expenditure or an unbalanced budget; and</w:t>
      </w:r>
    </w:p>
    <w:p w14:paraId="6954C190"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The external auditor’s responsibility to review and report on financial standing includes a review of the level of reserves taking into account their knowledge of the organisation’s performance over a period of time. However, it is not the responsibility of auditors to prescribe the optimum or minimum level of reserves for individual organisations.</w:t>
      </w:r>
    </w:p>
    <w:p w14:paraId="739291AB" w14:textId="77777777" w:rsidR="00013A24" w:rsidRPr="00F50CCD" w:rsidRDefault="00013A24" w:rsidP="00013A24">
      <w:pPr>
        <w:autoSpaceDE w:val="0"/>
        <w:autoSpaceDN w:val="0"/>
        <w:adjustRightInd w:val="0"/>
        <w:spacing w:after="0" w:line="240" w:lineRule="auto"/>
        <w:rPr>
          <w:rFonts w:ascii="Verdana" w:hAnsi="Verdana" w:cs="Arial"/>
          <w:b/>
          <w:bCs/>
        </w:rPr>
      </w:pPr>
    </w:p>
    <w:p w14:paraId="58EB3D96" w14:textId="77777777" w:rsidR="00013A24" w:rsidRPr="00F50CCD" w:rsidRDefault="00013A24" w:rsidP="00013A24">
      <w:pPr>
        <w:autoSpaceDE w:val="0"/>
        <w:autoSpaceDN w:val="0"/>
        <w:adjustRightInd w:val="0"/>
        <w:spacing w:after="0" w:line="240" w:lineRule="auto"/>
        <w:rPr>
          <w:rFonts w:ascii="Verdana" w:hAnsi="Verdana" w:cs="Arial"/>
          <w:b/>
          <w:bCs/>
        </w:rPr>
      </w:pPr>
      <w:r w:rsidRPr="00F50CCD">
        <w:rPr>
          <w:rFonts w:ascii="Verdana" w:hAnsi="Verdana" w:cs="Arial"/>
          <w:b/>
          <w:bCs/>
        </w:rPr>
        <w:t>5.</w:t>
      </w:r>
      <w:r w:rsidRPr="00F50CCD">
        <w:rPr>
          <w:rFonts w:ascii="Verdana" w:hAnsi="Verdana" w:cs="Arial"/>
          <w:b/>
          <w:bCs/>
        </w:rPr>
        <w:tab/>
        <w:t>Home Office Guidance on Police Reserves</w:t>
      </w:r>
    </w:p>
    <w:p w14:paraId="53A6960F" w14:textId="77777777" w:rsidR="00013A24" w:rsidRPr="00F50CCD" w:rsidRDefault="00013A24" w:rsidP="00013A24">
      <w:pPr>
        <w:autoSpaceDE w:val="0"/>
        <w:autoSpaceDN w:val="0"/>
        <w:adjustRightInd w:val="0"/>
        <w:spacing w:after="0" w:line="240" w:lineRule="auto"/>
        <w:ind w:left="720" w:hanging="720"/>
        <w:jc w:val="both"/>
        <w:rPr>
          <w:rFonts w:ascii="Verdana" w:hAnsi="Verdana" w:cs="Arial"/>
        </w:rPr>
      </w:pPr>
    </w:p>
    <w:p w14:paraId="38D78CE0" w14:textId="77777777" w:rsidR="00013A24" w:rsidRPr="00F50CCD" w:rsidRDefault="00013A24" w:rsidP="00013A24">
      <w:pPr>
        <w:autoSpaceDE w:val="0"/>
        <w:autoSpaceDN w:val="0"/>
        <w:adjustRightInd w:val="0"/>
        <w:spacing w:after="0" w:line="240" w:lineRule="auto"/>
        <w:ind w:left="720" w:hanging="720"/>
        <w:jc w:val="both"/>
        <w:rPr>
          <w:rFonts w:ascii="Verdana" w:hAnsi="Verdana" w:cs="Arial"/>
        </w:rPr>
      </w:pPr>
      <w:r w:rsidRPr="00F50CCD">
        <w:rPr>
          <w:rFonts w:ascii="Verdana" w:hAnsi="Verdana" w:cs="Arial"/>
        </w:rPr>
        <w:t>5.1</w:t>
      </w:r>
      <w:r w:rsidRPr="00F50CCD">
        <w:rPr>
          <w:rFonts w:ascii="Verdana" w:hAnsi="Verdana" w:cs="Arial"/>
        </w:rPr>
        <w:tab/>
        <w:t xml:space="preserve">On 31st March 2018 the Minister for Policing and the Fire Service published new guidance on the information that each PCC must publish in terms of police reserves.    </w:t>
      </w:r>
    </w:p>
    <w:p w14:paraId="40443588" w14:textId="77777777" w:rsidR="00013A24" w:rsidRPr="00F50CCD" w:rsidRDefault="00013A24" w:rsidP="00013A24">
      <w:pPr>
        <w:autoSpaceDE w:val="0"/>
        <w:autoSpaceDN w:val="0"/>
        <w:adjustRightInd w:val="0"/>
        <w:spacing w:after="0" w:line="240" w:lineRule="auto"/>
        <w:ind w:left="720" w:hanging="720"/>
        <w:jc w:val="both"/>
        <w:rPr>
          <w:rFonts w:ascii="Verdana" w:hAnsi="Verdana" w:cs="Arial"/>
        </w:rPr>
      </w:pPr>
    </w:p>
    <w:p w14:paraId="13C6792D" w14:textId="77777777" w:rsidR="00013A24" w:rsidRPr="00F50CCD" w:rsidRDefault="00013A24" w:rsidP="00013A24">
      <w:pPr>
        <w:autoSpaceDE w:val="0"/>
        <w:autoSpaceDN w:val="0"/>
        <w:adjustRightInd w:val="0"/>
        <w:spacing w:after="0" w:line="240" w:lineRule="auto"/>
        <w:ind w:left="720" w:hanging="720"/>
        <w:jc w:val="both"/>
        <w:rPr>
          <w:rFonts w:ascii="Verdana" w:hAnsi="Verdana" w:cs="Arial"/>
        </w:rPr>
      </w:pPr>
      <w:r w:rsidRPr="00F50CCD">
        <w:rPr>
          <w:rFonts w:ascii="Verdana" w:hAnsi="Verdana" w:cs="Arial"/>
        </w:rPr>
        <w:t>5.2</w:t>
      </w:r>
      <w:r w:rsidRPr="00F50CCD">
        <w:rPr>
          <w:rFonts w:ascii="Verdana" w:hAnsi="Verdana" w:cs="Arial"/>
        </w:rPr>
        <w:tab/>
        <w:t>One of the key requirements is that the information on each reserve should make clear how much of the funding falls into each of the following three categories:</w:t>
      </w:r>
    </w:p>
    <w:p w14:paraId="402373DC" w14:textId="77777777" w:rsidR="00013A24" w:rsidRPr="00F50CCD" w:rsidRDefault="00013A24" w:rsidP="00013A24">
      <w:pPr>
        <w:autoSpaceDE w:val="0"/>
        <w:autoSpaceDN w:val="0"/>
        <w:adjustRightInd w:val="0"/>
        <w:spacing w:after="0" w:line="240" w:lineRule="auto"/>
        <w:ind w:left="720" w:hanging="720"/>
        <w:jc w:val="both"/>
        <w:rPr>
          <w:rFonts w:ascii="Verdana" w:hAnsi="Verdana" w:cs="Arial"/>
        </w:rPr>
      </w:pPr>
    </w:p>
    <w:p w14:paraId="2B20A7D3" w14:textId="77777777" w:rsidR="00013A24" w:rsidRPr="00F50CCD" w:rsidRDefault="00013A24" w:rsidP="00013A24">
      <w:pPr>
        <w:autoSpaceDE w:val="0"/>
        <w:autoSpaceDN w:val="0"/>
        <w:adjustRightInd w:val="0"/>
        <w:spacing w:after="0" w:line="240" w:lineRule="auto"/>
        <w:ind w:left="1418" w:hanging="709"/>
        <w:jc w:val="both"/>
        <w:rPr>
          <w:rFonts w:ascii="Verdana" w:hAnsi="Verdana" w:cs="Arial"/>
        </w:rPr>
      </w:pPr>
      <w:r w:rsidRPr="00F50CCD">
        <w:rPr>
          <w:rFonts w:ascii="Verdana" w:hAnsi="Verdana" w:cs="SymbolMT"/>
        </w:rPr>
        <w:t xml:space="preserve">• </w:t>
      </w:r>
      <w:r w:rsidRPr="00F50CCD">
        <w:rPr>
          <w:rFonts w:ascii="Verdana" w:hAnsi="Verdana" w:cs="SymbolMT"/>
        </w:rPr>
        <w:tab/>
      </w:r>
      <w:r w:rsidRPr="00F50CCD">
        <w:rPr>
          <w:rFonts w:ascii="Verdana" w:hAnsi="Verdana" w:cs="Arial"/>
        </w:rPr>
        <w:t>Funding for planned expenditure on projects and programmes over the period of the current medium term financial plan</w:t>
      </w:r>
    </w:p>
    <w:p w14:paraId="1ED30885" w14:textId="77777777" w:rsidR="00013A24" w:rsidRPr="00F50CCD" w:rsidRDefault="00013A24" w:rsidP="00013A24">
      <w:pPr>
        <w:autoSpaceDE w:val="0"/>
        <w:autoSpaceDN w:val="0"/>
        <w:adjustRightInd w:val="0"/>
        <w:spacing w:after="0" w:line="240" w:lineRule="auto"/>
        <w:ind w:left="1418" w:hanging="709"/>
        <w:jc w:val="both"/>
        <w:rPr>
          <w:rFonts w:ascii="Verdana" w:hAnsi="Verdana" w:cs="Arial"/>
        </w:rPr>
      </w:pPr>
      <w:r w:rsidRPr="00F50CCD">
        <w:rPr>
          <w:rFonts w:ascii="Verdana" w:hAnsi="Verdana" w:cs="SymbolMT"/>
        </w:rPr>
        <w:lastRenderedPageBreak/>
        <w:t xml:space="preserve">• </w:t>
      </w:r>
      <w:r w:rsidRPr="00F50CCD">
        <w:rPr>
          <w:rFonts w:ascii="Verdana" w:hAnsi="Verdana" w:cs="SymbolMT"/>
        </w:rPr>
        <w:tab/>
      </w:r>
      <w:r w:rsidRPr="00F50CCD">
        <w:rPr>
          <w:rFonts w:ascii="Verdana" w:hAnsi="Verdana" w:cs="Arial"/>
        </w:rPr>
        <w:t>Funding for specific projects and programmes beyond the current planning period</w:t>
      </w:r>
    </w:p>
    <w:p w14:paraId="20FA9901" w14:textId="77777777" w:rsidR="00013A24" w:rsidRPr="00F50CCD" w:rsidRDefault="00013A24" w:rsidP="00013A24">
      <w:pPr>
        <w:autoSpaceDE w:val="0"/>
        <w:autoSpaceDN w:val="0"/>
        <w:adjustRightInd w:val="0"/>
        <w:spacing w:after="0" w:line="240" w:lineRule="auto"/>
        <w:ind w:left="1418" w:hanging="709"/>
        <w:jc w:val="both"/>
        <w:rPr>
          <w:rFonts w:ascii="Verdana" w:hAnsi="Verdana" w:cs="Arial"/>
        </w:rPr>
      </w:pPr>
      <w:r w:rsidRPr="00F50CCD">
        <w:rPr>
          <w:rFonts w:ascii="Verdana" w:hAnsi="Verdana" w:cs="SymbolMT"/>
        </w:rPr>
        <w:t xml:space="preserve">• </w:t>
      </w:r>
      <w:r w:rsidRPr="00F50CCD">
        <w:rPr>
          <w:rFonts w:ascii="Verdana" w:hAnsi="Verdana" w:cs="SymbolMT"/>
        </w:rPr>
        <w:tab/>
      </w:r>
      <w:r w:rsidRPr="00F50CCD">
        <w:rPr>
          <w:rFonts w:ascii="Verdana" w:hAnsi="Verdana" w:cs="Arial"/>
        </w:rPr>
        <w:t>As a general contingency to meet other expenditure needs held in accordance with sound principles of good financial management.</w:t>
      </w:r>
    </w:p>
    <w:p w14:paraId="48CC882A" w14:textId="77777777" w:rsidR="00013A24" w:rsidRPr="00F50CCD" w:rsidRDefault="00013A24" w:rsidP="00013A24">
      <w:pPr>
        <w:autoSpaceDE w:val="0"/>
        <w:autoSpaceDN w:val="0"/>
        <w:adjustRightInd w:val="0"/>
        <w:spacing w:after="0" w:line="240" w:lineRule="auto"/>
        <w:ind w:left="1418" w:hanging="709"/>
        <w:jc w:val="both"/>
        <w:rPr>
          <w:rFonts w:ascii="Verdana" w:hAnsi="Verdana" w:cs="Arial"/>
        </w:rPr>
      </w:pPr>
    </w:p>
    <w:p w14:paraId="69909410" w14:textId="77777777" w:rsidR="00013A24" w:rsidRPr="00F50CCD" w:rsidRDefault="00013A24" w:rsidP="00013A24">
      <w:pPr>
        <w:autoSpaceDE w:val="0"/>
        <w:autoSpaceDN w:val="0"/>
        <w:adjustRightInd w:val="0"/>
        <w:spacing w:after="0" w:line="240" w:lineRule="auto"/>
        <w:ind w:left="709" w:hanging="709"/>
        <w:jc w:val="both"/>
        <w:rPr>
          <w:rFonts w:ascii="Verdana" w:hAnsi="Verdana" w:cs="Arial"/>
        </w:rPr>
      </w:pPr>
      <w:r w:rsidRPr="00F50CCD">
        <w:rPr>
          <w:rFonts w:ascii="Verdana" w:hAnsi="Verdana" w:cs="Arial"/>
        </w:rPr>
        <w:t>5.3</w:t>
      </w:r>
      <w:r w:rsidRPr="00F50CCD">
        <w:rPr>
          <w:rFonts w:ascii="Verdana" w:hAnsi="Verdana" w:cs="Arial"/>
        </w:rPr>
        <w:tab/>
        <w:t>The Minister also outlined that future grant funding levels would take into account the transparent publication of this information across the service.</w:t>
      </w:r>
    </w:p>
    <w:p w14:paraId="6A8D1DB9" w14:textId="77777777" w:rsidR="00013A24" w:rsidRPr="00F50CCD" w:rsidRDefault="00013A24" w:rsidP="00013A24">
      <w:pPr>
        <w:spacing w:after="0" w:line="240" w:lineRule="auto"/>
        <w:jc w:val="both"/>
        <w:rPr>
          <w:rFonts w:ascii="Verdana" w:eastAsia="Times New Roman" w:hAnsi="Verdana" w:cs="Arial"/>
          <w:bCs/>
          <w:iCs/>
          <w:lang w:eastAsia="en-GB"/>
        </w:rPr>
      </w:pPr>
    </w:p>
    <w:p w14:paraId="42BA4256" w14:textId="77777777" w:rsidR="00013A24" w:rsidRPr="00F50CCD" w:rsidRDefault="00013A24" w:rsidP="008A216A">
      <w:pPr>
        <w:pStyle w:val="ListParagraph"/>
        <w:keepNext/>
        <w:numPr>
          <w:ilvl w:val="0"/>
          <w:numId w:val="29"/>
        </w:numPr>
        <w:autoSpaceDE w:val="0"/>
        <w:autoSpaceDN w:val="0"/>
        <w:adjustRightInd w:val="0"/>
        <w:spacing w:before="120" w:after="0" w:line="240" w:lineRule="auto"/>
        <w:ind w:hanging="720"/>
        <w:contextualSpacing w:val="0"/>
        <w:jc w:val="both"/>
        <w:outlineLvl w:val="0"/>
        <w:rPr>
          <w:rFonts w:ascii="Verdana" w:eastAsia="Times New Roman" w:hAnsi="Verdana" w:cs="Arial"/>
          <w:color w:val="000000"/>
        </w:rPr>
      </w:pPr>
      <w:r w:rsidRPr="00F50CCD">
        <w:rPr>
          <w:rFonts w:ascii="Verdana" w:eastAsia="Times New Roman" w:hAnsi="Verdana"/>
          <w:b/>
          <w:bCs/>
          <w:color w:val="000000"/>
        </w:rPr>
        <w:t>Assessing the Appropriate Level of Reserves</w:t>
      </w:r>
    </w:p>
    <w:p w14:paraId="7E8FA7F1" w14:textId="77777777" w:rsidR="00013A24" w:rsidRPr="00F50CCD" w:rsidRDefault="00013A24" w:rsidP="00013A24">
      <w:pPr>
        <w:pStyle w:val="ListParagraph"/>
        <w:keepNext/>
        <w:outlineLvl w:val="0"/>
        <w:rPr>
          <w:rFonts w:ascii="Verdana" w:eastAsia="Times New Roman" w:hAnsi="Verdana"/>
          <w:color w:val="000000"/>
        </w:rPr>
      </w:pPr>
    </w:p>
    <w:p w14:paraId="682ACC6C" w14:textId="77777777" w:rsidR="00013A24" w:rsidRPr="00F50CCD" w:rsidRDefault="00013A24"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bCs/>
          <w:iCs/>
          <w:lang w:eastAsia="en-GB"/>
        </w:rPr>
        <w:t xml:space="preserve">The Commissioner is responsible for ensuring that the level of reserves is appropriate for local circumstances, and is accountable to taxpayers for the decisions made. The CFO (PCC) has a duty to provide the Commissioner with the advice they need to make good decisions.  </w:t>
      </w:r>
    </w:p>
    <w:p w14:paraId="4CF13F73" w14:textId="77777777" w:rsidR="00013A24" w:rsidRPr="00F50CCD" w:rsidRDefault="00013A24" w:rsidP="00013A24">
      <w:pPr>
        <w:pStyle w:val="ListParagraph"/>
        <w:rPr>
          <w:rFonts w:ascii="Verdana" w:eastAsia="Times New Roman" w:hAnsi="Verdana"/>
          <w:bCs/>
          <w:iCs/>
          <w:lang w:eastAsia="en-GB"/>
        </w:rPr>
      </w:pPr>
    </w:p>
    <w:p w14:paraId="5E1BEE0D" w14:textId="77777777" w:rsidR="00013A24" w:rsidRPr="00F50CCD" w:rsidRDefault="00013A24"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bCs/>
          <w:iCs/>
          <w:lang w:eastAsia="en-GB"/>
        </w:rPr>
        <w:t>Reserves are maintained as a matter of prudence. They enable the organisation to provide for cash flow fluctuations and unexpected costly events and thereby help protect it from overspending the annual budget, should such events occur. Reserves for specific purposes may also be maintained where it is likely that a spending requirement will occur in the future.</w:t>
      </w:r>
    </w:p>
    <w:p w14:paraId="7088494D" w14:textId="77777777" w:rsidR="00013A24" w:rsidRPr="00F50CCD" w:rsidRDefault="00013A24" w:rsidP="00013A24">
      <w:pPr>
        <w:pStyle w:val="ListParagraph"/>
        <w:rPr>
          <w:rFonts w:ascii="Verdana" w:eastAsia="Times New Roman" w:hAnsi="Verdana"/>
          <w:bCs/>
          <w:iCs/>
          <w:lang w:eastAsia="en-GB"/>
        </w:rPr>
      </w:pPr>
    </w:p>
    <w:p w14:paraId="37711459" w14:textId="77777777" w:rsidR="00013A24" w:rsidRPr="00F50CCD" w:rsidRDefault="00013A24"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iCs/>
          <w:lang w:eastAsia="en-GB"/>
        </w:rPr>
        <w:t>The public’s acceptance of the precept is partly reliant on the understanding that the precept is spent on policing and that only a reasonable and prudent amount of any over-funding is being stored away as a general reserve. Conversely, when unforeseen expenditure arises, it is likely that the public would expect that the organisation would have sufficient resources to cover the expense without recourse to overspend.</w:t>
      </w:r>
    </w:p>
    <w:p w14:paraId="08265A1A" w14:textId="77777777" w:rsidR="00013A24" w:rsidRPr="00F50CCD" w:rsidRDefault="00013A24" w:rsidP="00013A24">
      <w:pPr>
        <w:pStyle w:val="ListParagraph"/>
        <w:rPr>
          <w:rFonts w:ascii="Verdana" w:eastAsia="Times New Roman" w:hAnsi="Verdana"/>
          <w:bCs/>
          <w:iCs/>
          <w:lang w:eastAsia="en-GB"/>
        </w:rPr>
      </w:pPr>
    </w:p>
    <w:p w14:paraId="425B3AA9" w14:textId="77777777" w:rsidR="00013A24" w:rsidRPr="00F50CCD" w:rsidRDefault="00013A24"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bCs/>
          <w:iCs/>
          <w:lang w:eastAsia="en-GB"/>
        </w:rPr>
        <w:t>In order to assess the adequacy of reserves, the CFO (PCC) should include an up-to-date assessment of the strategic, operational and financial risks facing the organisations.</w:t>
      </w:r>
    </w:p>
    <w:p w14:paraId="40E64D78" w14:textId="77777777" w:rsidR="00013A24" w:rsidRPr="00F50CCD" w:rsidRDefault="00013A24" w:rsidP="00013A24">
      <w:pPr>
        <w:pStyle w:val="ListParagraph"/>
        <w:rPr>
          <w:rFonts w:ascii="Verdana" w:eastAsia="Times New Roman" w:hAnsi="Verdana"/>
          <w:bCs/>
          <w:iCs/>
          <w:lang w:eastAsia="en-GB"/>
        </w:rPr>
      </w:pPr>
    </w:p>
    <w:p w14:paraId="5E36D9E5" w14:textId="77777777" w:rsidR="00013A24" w:rsidRPr="00F50CCD" w:rsidRDefault="00013A24"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iCs/>
          <w:lang w:eastAsia="en-GB"/>
        </w:rPr>
        <w:t xml:space="preserve">Setting the level of reserves is one of several related decisions that must be taken when preparing the MTFP and the budget for a particular financial year. </w:t>
      </w:r>
    </w:p>
    <w:p w14:paraId="79521635" w14:textId="77777777" w:rsidR="00013A24" w:rsidRPr="00F50CCD" w:rsidRDefault="00013A24" w:rsidP="00013A24">
      <w:pPr>
        <w:pStyle w:val="ListParagraph"/>
        <w:rPr>
          <w:rFonts w:ascii="Verdana" w:eastAsia="Times New Roman" w:hAnsi="Verdana"/>
          <w:bCs/>
          <w:iCs/>
          <w:lang w:eastAsia="en-GB"/>
        </w:rPr>
      </w:pPr>
    </w:p>
    <w:p w14:paraId="5D2ADE4C" w14:textId="77777777" w:rsidR="00013A24" w:rsidRPr="00F50CCD" w:rsidRDefault="00013A24"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bCs/>
          <w:iCs/>
          <w:lang w:eastAsia="en-GB"/>
        </w:rPr>
        <w:t xml:space="preserve">Assessing the required level of reserves should involve carrying out an analysis of the Balance Sheet on an annual basis and projecting forward the key items of the Balance Sheet. This projection incorporates forecasting levels of reserves and balances over a three year time horizon to cover the </w:t>
      </w:r>
      <w:r w:rsidRPr="00F50CCD">
        <w:rPr>
          <w:rFonts w:ascii="Verdana" w:eastAsia="Times New Roman" w:hAnsi="Verdana"/>
          <w:iCs/>
          <w:lang w:eastAsia="en-GB"/>
        </w:rPr>
        <w:t xml:space="preserve">MTFP and capital programme. </w:t>
      </w:r>
    </w:p>
    <w:p w14:paraId="509EEAF1" w14:textId="77777777" w:rsidR="00013A24" w:rsidRPr="00F50CCD" w:rsidRDefault="00013A24" w:rsidP="00013A24">
      <w:pPr>
        <w:pStyle w:val="ListParagraph"/>
        <w:jc w:val="both"/>
        <w:rPr>
          <w:rFonts w:ascii="Verdana" w:eastAsia="Times New Roman" w:hAnsi="Verdana"/>
          <w:bCs/>
          <w:iCs/>
          <w:lang w:eastAsia="en-GB"/>
        </w:rPr>
      </w:pPr>
    </w:p>
    <w:p w14:paraId="7BA7F783" w14:textId="77777777" w:rsidR="00013A24" w:rsidRPr="00F50CCD" w:rsidRDefault="00013A24"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bCs/>
          <w:iCs/>
          <w:lang w:eastAsia="en-GB"/>
        </w:rPr>
        <w:t>In assessing the level of reserves due consideration is also taken of the Government support arrangements:</w:t>
      </w:r>
    </w:p>
    <w:p w14:paraId="75CF663B" w14:textId="77777777" w:rsidR="00013A24" w:rsidRPr="00F50CCD" w:rsidRDefault="00013A24" w:rsidP="008A216A">
      <w:pPr>
        <w:pStyle w:val="NormalWeb"/>
        <w:numPr>
          <w:ilvl w:val="0"/>
          <w:numId w:val="34"/>
        </w:numPr>
        <w:shd w:val="clear" w:color="auto" w:fill="FFFFFF"/>
        <w:ind w:left="1134" w:hanging="425"/>
        <w:jc w:val="both"/>
        <w:rPr>
          <w:rFonts w:ascii="Verdana" w:hAnsi="Verdana"/>
          <w:sz w:val="22"/>
          <w:szCs w:val="22"/>
          <w:lang w:val="en"/>
        </w:rPr>
      </w:pPr>
      <w:r w:rsidRPr="00F50CCD">
        <w:rPr>
          <w:rFonts w:ascii="Verdana" w:hAnsi="Verdana"/>
          <w:bCs/>
          <w:iCs/>
          <w:color w:val="000000" w:themeColor="text1"/>
          <w:sz w:val="22"/>
          <w:szCs w:val="22"/>
        </w:rPr>
        <w:lastRenderedPageBreak/>
        <w:t xml:space="preserve">Welsh Government Emergency Financial Assistance Scheme </w:t>
      </w:r>
      <w:r w:rsidRPr="00F50CCD">
        <w:rPr>
          <w:rFonts w:ascii="Verdana" w:hAnsi="Verdana" w:cs="Arial"/>
          <w:color w:val="000000" w:themeColor="text1"/>
          <w:sz w:val="22"/>
          <w:szCs w:val="22"/>
          <w:lang w:val="en"/>
        </w:rPr>
        <w:t>to help Forces faced with financial burden as a result of providing relief and carrying out immediate work in response to large scale emergencies. The scheme is subject to a threshold which is set at 0.2% of the revenue budget.</w:t>
      </w:r>
    </w:p>
    <w:p w14:paraId="3091D933" w14:textId="77777777" w:rsidR="00013A24" w:rsidRPr="00F50CCD" w:rsidRDefault="00013A24" w:rsidP="008A216A">
      <w:pPr>
        <w:pStyle w:val="NormalWeb"/>
        <w:numPr>
          <w:ilvl w:val="0"/>
          <w:numId w:val="34"/>
        </w:numPr>
        <w:shd w:val="clear" w:color="auto" w:fill="FFFFFF"/>
        <w:ind w:left="1134" w:hanging="425"/>
        <w:jc w:val="both"/>
        <w:rPr>
          <w:rFonts w:ascii="Verdana" w:hAnsi="Verdana"/>
          <w:sz w:val="22"/>
          <w:szCs w:val="22"/>
          <w:lang w:val="en"/>
        </w:rPr>
      </w:pPr>
      <w:r w:rsidRPr="00F50CCD">
        <w:rPr>
          <w:rFonts w:ascii="Verdana" w:hAnsi="Verdana"/>
          <w:bCs/>
          <w:iCs/>
          <w:sz w:val="22"/>
          <w:szCs w:val="22"/>
        </w:rPr>
        <w:t xml:space="preserve">Home Office Special Grant </w:t>
      </w:r>
      <w:r w:rsidRPr="00F50CCD">
        <w:rPr>
          <w:rFonts w:ascii="Verdana" w:hAnsi="Verdana"/>
          <w:sz w:val="22"/>
          <w:szCs w:val="22"/>
          <w:lang w:val="en"/>
        </w:rPr>
        <w:t>to meet additional costs that would be incurred from policing unexpected and exceptional events within their areas.  If approved  forces are expected to meet the additional costs of the event up to 1% of the revenue budget</w:t>
      </w:r>
    </w:p>
    <w:p w14:paraId="6646456D" w14:textId="77777777" w:rsidR="00013A24" w:rsidRPr="00F50CCD" w:rsidRDefault="00013A24"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bCs/>
          <w:iCs/>
          <w:lang w:eastAsia="en-GB"/>
        </w:rPr>
        <w:t>An effective reserves and balances strategy should consider the organisations approach to treasury management, capital expenditure plans and the need for external borrowing, against the use of balances and reserves.</w:t>
      </w:r>
    </w:p>
    <w:p w14:paraId="30E266E0" w14:textId="77777777" w:rsidR="00013A24" w:rsidRPr="00F50CCD" w:rsidRDefault="00013A24" w:rsidP="00013A24">
      <w:pPr>
        <w:pStyle w:val="ListParagraph"/>
        <w:jc w:val="both"/>
        <w:rPr>
          <w:rFonts w:ascii="Verdana" w:eastAsia="Times New Roman" w:hAnsi="Verdana"/>
          <w:bCs/>
          <w:iCs/>
          <w:lang w:eastAsia="en-GB"/>
        </w:rPr>
      </w:pPr>
    </w:p>
    <w:p w14:paraId="78917803" w14:textId="77777777" w:rsidR="00013A24" w:rsidRPr="00F50CCD" w:rsidRDefault="00013A24"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bCs/>
          <w:iCs/>
          <w:lang w:eastAsia="en-GB"/>
        </w:rPr>
        <w:t>CIPFA guidance suggests that in addition to cash flow requirements, the following factors should be considered:</w:t>
      </w:r>
    </w:p>
    <w:p w14:paraId="7FB606B8" w14:textId="77777777" w:rsidR="00013A24" w:rsidRPr="00F50CCD" w:rsidRDefault="00013A24" w:rsidP="00013A24">
      <w:pPr>
        <w:spacing w:after="0" w:line="240" w:lineRule="auto"/>
        <w:jc w:val="both"/>
        <w:rPr>
          <w:rFonts w:ascii="Verdana" w:eastAsia="Times New Roman" w:hAnsi="Verdana" w:cs="Arial"/>
          <w:bCs/>
          <w:iCs/>
          <w:lang w:eastAsia="en-GB"/>
        </w:rPr>
      </w:pPr>
    </w:p>
    <w:tbl>
      <w:tblPr>
        <w:tblW w:w="7796" w:type="dxa"/>
        <w:tblInd w:w="9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827"/>
        <w:gridCol w:w="3969"/>
      </w:tblGrid>
      <w:tr w:rsidR="00013A24" w:rsidRPr="00F50CCD" w14:paraId="73BFA358" w14:textId="77777777" w:rsidTr="00D34D90">
        <w:tc>
          <w:tcPr>
            <w:tcW w:w="3827" w:type="dxa"/>
            <w:tcBorders>
              <w:top w:val="single" w:sz="4" w:space="0" w:color="BFBFBF"/>
              <w:left w:val="single" w:sz="4" w:space="0" w:color="BFBFBF"/>
              <w:bottom w:val="single" w:sz="4" w:space="0" w:color="BFBFBF"/>
              <w:right w:val="single" w:sz="4" w:space="0" w:color="BFBFBF"/>
            </w:tcBorders>
            <w:shd w:val="clear" w:color="auto" w:fill="D9D9D9"/>
            <w:hideMark/>
          </w:tcPr>
          <w:p w14:paraId="052CB5F6" w14:textId="77777777" w:rsidR="00013A24" w:rsidRPr="00F50CCD" w:rsidRDefault="00013A24" w:rsidP="00D34D90">
            <w:pPr>
              <w:spacing w:before="20" w:after="0" w:line="240" w:lineRule="auto"/>
              <w:ind w:left="57" w:right="57"/>
              <w:rPr>
                <w:rFonts w:ascii="Verdana" w:eastAsia="Times New Roman" w:hAnsi="Verdana" w:cs="Arial"/>
                <w:b/>
                <w:lang w:eastAsia="en-GB"/>
              </w:rPr>
            </w:pPr>
            <w:r w:rsidRPr="00F50CCD">
              <w:rPr>
                <w:rFonts w:ascii="Verdana" w:eastAsia="Times New Roman" w:hAnsi="Verdana" w:cs="Arial"/>
                <w:b/>
                <w:lang w:eastAsia="en-GB"/>
              </w:rPr>
              <w:t>Budget Assumptions</w:t>
            </w:r>
          </w:p>
        </w:tc>
        <w:tc>
          <w:tcPr>
            <w:tcW w:w="3969" w:type="dxa"/>
            <w:tcBorders>
              <w:top w:val="single" w:sz="4" w:space="0" w:color="BFBFBF"/>
              <w:left w:val="single" w:sz="4" w:space="0" w:color="BFBFBF"/>
              <w:bottom w:val="single" w:sz="4" w:space="0" w:color="BFBFBF"/>
              <w:right w:val="single" w:sz="4" w:space="0" w:color="BFBFBF"/>
            </w:tcBorders>
            <w:shd w:val="clear" w:color="auto" w:fill="D9D9D9"/>
            <w:hideMark/>
          </w:tcPr>
          <w:p w14:paraId="1F4D4E40" w14:textId="77777777" w:rsidR="00013A24" w:rsidRPr="00F50CCD" w:rsidRDefault="00013A24" w:rsidP="00D34D90">
            <w:pPr>
              <w:spacing w:before="20" w:after="0" w:line="240" w:lineRule="auto"/>
              <w:ind w:left="57" w:right="57"/>
              <w:rPr>
                <w:rFonts w:ascii="Verdana" w:eastAsia="Times New Roman" w:hAnsi="Verdana" w:cs="Arial"/>
                <w:b/>
                <w:lang w:eastAsia="en-GB"/>
              </w:rPr>
            </w:pPr>
            <w:r w:rsidRPr="00F50CCD">
              <w:rPr>
                <w:rFonts w:ascii="Verdana" w:eastAsia="Times New Roman" w:hAnsi="Verdana" w:cs="Arial"/>
                <w:b/>
                <w:lang w:eastAsia="en-GB"/>
              </w:rPr>
              <w:t>Financial Standing and Management</w:t>
            </w:r>
          </w:p>
        </w:tc>
      </w:tr>
      <w:tr w:rsidR="00013A24" w:rsidRPr="00F50CCD" w14:paraId="733C8633"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19EA6CB8" w14:textId="77777777" w:rsidR="00013A24" w:rsidRPr="00F50CCD" w:rsidRDefault="00013A24" w:rsidP="00D34D90">
            <w:pPr>
              <w:spacing w:before="20" w:after="0" w:line="240" w:lineRule="auto"/>
              <w:ind w:left="57" w:right="57"/>
              <w:rPr>
                <w:rFonts w:ascii="Verdana" w:eastAsia="Times New Roman" w:hAnsi="Verdana" w:cs="Arial"/>
                <w:lang w:eastAsia="en-GB"/>
              </w:rPr>
            </w:pPr>
            <w:r w:rsidRPr="00F50CCD">
              <w:rPr>
                <w:rFonts w:ascii="Verdana" w:eastAsia="Times New Roman" w:hAnsi="Verdana" w:cs="Arial"/>
                <w:lang w:eastAsia="en-GB"/>
              </w:rPr>
              <w:t>The treatment of inflation and interest rates</w:t>
            </w:r>
          </w:p>
        </w:tc>
        <w:tc>
          <w:tcPr>
            <w:tcW w:w="3969" w:type="dxa"/>
            <w:tcBorders>
              <w:top w:val="single" w:sz="4" w:space="0" w:color="BFBFBF"/>
              <w:left w:val="single" w:sz="4" w:space="0" w:color="BFBFBF"/>
              <w:bottom w:val="single" w:sz="4" w:space="0" w:color="BFBFBF"/>
              <w:right w:val="single" w:sz="4" w:space="0" w:color="BFBFBF"/>
            </w:tcBorders>
            <w:hideMark/>
          </w:tcPr>
          <w:p w14:paraId="51598B29" w14:textId="77777777" w:rsidR="00013A24" w:rsidRPr="00F50CCD" w:rsidRDefault="00013A24" w:rsidP="00D34D90">
            <w:pPr>
              <w:spacing w:before="20" w:after="0" w:line="240" w:lineRule="auto"/>
              <w:ind w:left="57" w:right="57"/>
              <w:rPr>
                <w:rFonts w:ascii="Verdana" w:eastAsia="Times New Roman" w:hAnsi="Verdana" w:cs="Arial"/>
                <w:lang w:eastAsia="en-GB"/>
              </w:rPr>
            </w:pPr>
            <w:r w:rsidRPr="00F50CCD">
              <w:rPr>
                <w:rFonts w:ascii="Verdana" w:eastAsia="Times New Roman" w:hAnsi="Verdana" w:cs="Arial"/>
                <w:lang w:eastAsia="en-GB"/>
              </w:rPr>
              <w:t>The overall financial standing of the organisations (level of borrowing, debt outstanding, council tax collection rates etc.)</w:t>
            </w:r>
          </w:p>
        </w:tc>
      </w:tr>
      <w:tr w:rsidR="00013A24" w:rsidRPr="00F50CCD" w14:paraId="3F3CD721"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73F5385A"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Estimates of the level and timing of capital receipts</w:t>
            </w:r>
          </w:p>
        </w:tc>
        <w:tc>
          <w:tcPr>
            <w:tcW w:w="3969" w:type="dxa"/>
            <w:tcBorders>
              <w:top w:val="single" w:sz="4" w:space="0" w:color="BFBFBF"/>
              <w:left w:val="single" w:sz="4" w:space="0" w:color="BFBFBF"/>
              <w:bottom w:val="single" w:sz="4" w:space="0" w:color="BFBFBF"/>
              <w:right w:val="single" w:sz="4" w:space="0" w:color="BFBFBF"/>
            </w:tcBorders>
            <w:hideMark/>
          </w:tcPr>
          <w:p w14:paraId="217FCF35"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organisations track record in budget and financial management including the robustness of the medium term plans.</w:t>
            </w:r>
          </w:p>
        </w:tc>
      </w:tr>
      <w:tr w:rsidR="00013A24" w:rsidRPr="00F50CCD" w14:paraId="13A608A2"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1C15F3A4"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treatment of demand led pressures</w:t>
            </w:r>
          </w:p>
        </w:tc>
        <w:tc>
          <w:tcPr>
            <w:tcW w:w="3969" w:type="dxa"/>
            <w:tcBorders>
              <w:top w:val="single" w:sz="4" w:space="0" w:color="BFBFBF"/>
              <w:left w:val="single" w:sz="4" w:space="0" w:color="BFBFBF"/>
              <w:bottom w:val="single" w:sz="4" w:space="0" w:color="BFBFBF"/>
              <w:right w:val="single" w:sz="4" w:space="0" w:color="BFBFBF"/>
            </w:tcBorders>
            <w:hideMark/>
          </w:tcPr>
          <w:p w14:paraId="1130AE93"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organisations capacity to manage in-year budget pressures</w:t>
            </w:r>
          </w:p>
        </w:tc>
      </w:tr>
      <w:tr w:rsidR="00013A24" w:rsidRPr="00F50CCD" w14:paraId="078D0847"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63A5F069"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treatment of planned efficiency savings/ productivity gains</w:t>
            </w:r>
          </w:p>
        </w:tc>
        <w:tc>
          <w:tcPr>
            <w:tcW w:w="3969" w:type="dxa"/>
            <w:tcBorders>
              <w:top w:val="single" w:sz="4" w:space="0" w:color="BFBFBF"/>
              <w:left w:val="single" w:sz="4" w:space="0" w:color="BFBFBF"/>
              <w:bottom w:val="single" w:sz="4" w:space="0" w:color="BFBFBF"/>
              <w:right w:val="single" w:sz="4" w:space="0" w:color="BFBFBF"/>
            </w:tcBorders>
            <w:hideMark/>
          </w:tcPr>
          <w:p w14:paraId="7004E9DF"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strength of the financial information and reporting arrangements</w:t>
            </w:r>
          </w:p>
        </w:tc>
      </w:tr>
      <w:tr w:rsidR="00013A24" w:rsidRPr="00F50CCD" w14:paraId="329BB913"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48832D70"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financial risks inherent in any significant new funding partnerships, major outsourcing arrangements or major capital developments</w:t>
            </w:r>
          </w:p>
        </w:tc>
        <w:tc>
          <w:tcPr>
            <w:tcW w:w="3969" w:type="dxa"/>
            <w:tcBorders>
              <w:top w:val="single" w:sz="4" w:space="0" w:color="BFBFBF"/>
              <w:left w:val="single" w:sz="4" w:space="0" w:color="BFBFBF"/>
              <w:bottom w:val="single" w:sz="4" w:space="0" w:color="BFBFBF"/>
              <w:right w:val="single" w:sz="4" w:space="0" w:color="BFBFBF"/>
            </w:tcBorders>
            <w:hideMark/>
          </w:tcPr>
          <w:p w14:paraId="6B72EA84"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organisation’s virement and end of year procedures in relation to budget under/over spends at organisational and departmental level</w:t>
            </w:r>
          </w:p>
        </w:tc>
      </w:tr>
      <w:tr w:rsidR="00013A24" w:rsidRPr="00F50CCD" w14:paraId="066E6A0C"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1B17CFC4"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availability of other funds to deal with major contingencies and the adequacy of provisions</w:t>
            </w:r>
          </w:p>
        </w:tc>
        <w:tc>
          <w:tcPr>
            <w:tcW w:w="3969" w:type="dxa"/>
            <w:tcBorders>
              <w:top w:val="single" w:sz="4" w:space="0" w:color="BFBFBF"/>
              <w:left w:val="single" w:sz="4" w:space="0" w:color="BFBFBF"/>
              <w:bottom w:val="single" w:sz="4" w:space="0" w:color="BFBFBF"/>
              <w:right w:val="single" w:sz="4" w:space="0" w:color="BFBFBF"/>
            </w:tcBorders>
            <w:hideMark/>
          </w:tcPr>
          <w:p w14:paraId="7B8A5F14"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adequacy of the organisation’s insurance arrangements to cover major unforeseen risks.</w:t>
            </w:r>
          </w:p>
        </w:tc>
      </w:tr>
    </w:tbl>
    <w:p w14:paraId="54E6F180" w14:textId="77777777" w:rsidR="00013A24" w:rsidRPr="00F50CCD" w:rsidRDefault="00013A24" w:rsidP="00013A24">
      <w:pPr>
        <w:spacing w:after="0" w:line="240" w:lineRule="auto"/>
        <w:jc w:val="both"/>
        <w:rPr>
          <w:rFonts w:ascii="Verdana" w:eastAsia="Times New Roman" w:hAnsi="Verdana" w:cs="Arial"/>
          <w:bCs/>
          <w:iCs/>
          <w:lang w:eastAsia="en-GB"/>
        </w:rPr>
      </w:pPr>
    </w:p>
    <w:p w14:paraId="3ACB9C9C" w14:textId="77777777" w:rsidR="00013A24" w:rsidRPr="00F50CCD" w:rsidRDefault="00013A24"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cs="Arial"/>
          <w:bCs/>
          <w:iCs/>
          <w:lang w:eastAsia="en-GB"/>
        </w:rPr>
      </w:pPr>
      <w:r w:rsidRPr="00F50CCD">
        <w:rPr>
          <w:rFonts w:ascii="Verdana" w:eastAsia="Times New Roman" w:hAnsi="Verdana"/>
          <w:bCs/>
          <w:iCs/>
          <w:lang w:eastAsia="en-GB"/>
        </w:rPr>
        <w:t>The Commissioner must have due regard to the need to ensure the on-going funding of policing activities (including the requirement to meet exceptional or extraordinary operations). The annual budget should include a realistic amount of operational contingency to be available to the Chief Constable to meet operational priorities without the need for additional approval.</w:t>
      </w:r>
    </w:p>
    <w:p w14:paraId="3043CFBC" w14:textId="77777777" w:rsidR="00013A24" w:rsidRPr="00F50CCD" w:rsidRDefault="00013A24" w:rsidP="00013A24">
      <w:pPr>
        <w:spacing w:after="0" w:line="240" w:lineRule="auto"/>
        <w:ind w:left="709"/>
        <w:jc w:val="both"/>
        <w:rPr>
          <w:rFonts w:ascii="Verdana" w:eastAsia="Times New Roman" w:hAnsi="Verdana" w:cs="Arial"/>
          <w:bCs/>
          <w:iCs/>
          <w:lang w:eastAsia="en-GB"/>
        </w:rPr>
      </w:pPr>
    </w:p>
    <w:p w14:paraId="34852894" w14:textId="77777777" w:rsidR="00013A24" w:rsidRPr="00F50CCD" w:rsidRDefault="00013A24" w:rsidP="008A216A">
      <w:pPr>
        <w:numPr>
          <w:ilvl w:val="1"/>
          <w:numId w:val="30"/>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The C</w:t>
      </w:r>
      <w:r w:rsidR="007C52F3" w:rsidRPr="00F50CCD">
        <w:rPr>
          <w:rFonts w:ascii="Verdana" w:eastAsia="Times New Roman" w:hAnsi="Verdana" w:cs="Arial"/>
          <w:bCs/>
          <w:iCs/>
          <w:lang w:eastAsia="en-GB"/>
        </w:rPr>
        <w:t xml:space="preserve">hief </w:t>
      </w:r>
      <w:r w:rsidRPr="00F50CCD">
        <w:rPr>
          <w:rFonts w:ascii="Verdana" w:eastAsia="Times New Roman" w:hAnsi="Verdana" w:cs="Arial"/>
          <w:bCs/>
          <w:iCs/>
          <w:lang w:eastAsia="en-GB"/>
        </w:rPr>
        <w:t>C</w:t>
      </w:r>
      <w:r w:rsidR="007C52F3" w:rsidRPr="00F50CCD">
        <w:rPr>
          <w:rFonts w:ascii="Verdana" w:eastAsia="Times New Roman" w:hAnsi="Verdana" w:cs="Arial"/>
          <w:bCs/>
          <w:iCs/>
          <w:lang w:eastAsia="en-GB"/>
        </w:rPr>
        <w:t>onstable</w:t>
      </w:r>
      <w:r w:rsidRPr="00F50CCD">
        <w:rPr>
          <w:rFonts w:ascii="Verdana" w:eastAsia="Times New Roman" w:hAnsi="Verdana" w:cs="Arial"/>
          <w:bCs/>
          <w:iCs/>
          <w:lang w:eastAsia="en-GB"/>
        </w:rPr>
        <w:t xml:space="preserve"> will ensure that the annual revenue budget is sufficient to finance foreseeable operational needs by presenting a business case as part of the MTFP and annual budget setting process to the CFO (PCC) and Commissioner for one-off expenditure items to be funded from earmarked reserves. </w:t>
      </w:r>
    </w:p>
    <w:p w14:paraId="737281F7" w14:textId="77777777" w:rsidR="00013A24" w:rsidRPr="00F50CCD" w:rsidRDefault="00013A24" w:rsidP="00013A24">
      <w:pPr>
        <w:spacing w:after="0" w:line="240" w:lineRule="auto"/>
        <w:ind w:left="709"/>
        <w:jc w:val="both"/>
        <w:rPr>
          <w:rFonts w:ascii="Verdana" w:eastAsia="Times New Roman" w:hAnsi="Verdana" w:cs="Arial"/>
          <w:bCs/>
          <w:iCs/>
          <w:lang w:eastAsia="en-GB"/>
        </w:rPr>
      </w:pPr>
    </w:p>
    <w:p w14:paraId="0AF0D685" w14:textId="77777777" w:rsidR="00013A24" w:rsidRPr="00F50CCD" w:rsidRDefault="00013A24" w:rsidP="008A216A">
      <w:pPr>
        <w:numPr>
          <w:ilvl w:val="1"/>
          <w:numId w:val="30"/>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The business case should include consideration of the level of reserves required for major incident investigations and other operational requirements, the amount of reserves required and timescales for their use.</w:t>
      </w:r>
    </w:p>
    <w:p w14:paraId="54627479" w14:textId="77777777" w:rsidR="00013A24" w:rsidRPr="00F50CCD" w:rsidRDefault="00013A24" w:rsidP="00013A24">
      <w:pPr>
        <w:spacing w:after="0" w:line="240" w:lineRule="auto"/>
        <w:jc w:val="both"/>
        <w:rPr>
          <w:rFonts w:ascii="Verdana" w:eastAsia="Times New Roman" w:hAnsi="Verdana" w:cs="Arial"/>
          <w:bCs/>
          <w:iCs/>
          <w:lang w:eastAsia="en-GB"/>
        </w:rPr>
      </w:pPr>
    </w:p>
    <w:p w14:paraId="601B1CB9" w14:textId="77777777" w:rsidR="00013A24" w:rsidRPr="00F50CCD" w:rsidRDefault="00013A24" w:rsidP="008A216A">
      <w:pPr>
        <w:numPr>
          <w:ilvl w:val="1"/>
          <w:numId w:val="30"/>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Approval of business cases for the use of reserves will be subject to the authorisation limits set out in Financial Regulations, to assist with day to day operational decision making.</w:t>
      </w:r>
    </w:p>
    <w:p w14:paraId="0B29CC16" w14:textId="77777777" w:rsidR="00013A24" w:rsidRPr="00F50CCD" w:rsidRDefault="00013A24" w:rsidP="00013A24">
      <w:pPr>
        <w:spacing w:after="0" w:line="240" w:lineRule="auto"/>
        <w:jc w:val="both"/>
        <w:rPr>
          <w:rFonts w:ascii="Verdana" w:eastAsia="Times New Roman" w:hAnsi="Verdana" w:cs="Arial"/>
          <w:bCs/>
          <w:iCs/>
          <w:lang w:eastAsia="en-GB"/>
        </w:rPr>
      </w:pPr>
    </w:p>
    <w:p w14:paraId="5D872A87" w14:textId="77777777" w:rsidR="00013A24" w:rsidRPr="00F50CCD" w:rsidRDefault="00013A24" w:rsidP="008A216A">
      <w:pPr>
        <w:keepNext/>
        <w:numPr>
          <w:ilvl w:val="0"/>
          <w:numId w:val="29"/>
        </w:numPr>
        <w:spacing w:before="120" w:after="0" w:line="240" w:lineRule="auto"/>
        <w:ind w:hanging="720"/>
        <w:jc w:val="both"/>
        <w:outlineLvl w:val="0"/>
        <w:rPr>
          <w:rFonts w:ascii="Verdana" w:eastAsia="Times New Roman" w:hAnsi="Verdana" w:cs="Arial"/>
          <w:color w:val="000000"/>
        </w:rPr>
      </w:pPr>
      <w:r w:rsidRPr="00F50CCD">
        <w:rPr>
          <w:rFonts w:ascii="Verdana" w:eastAsia="Times New Roman" w:hAnsi="Verdana" w:cs="Arial"/>
          <w:b/>
          <w:bCs/>
          <w:color w:val="000000"/>
        </w:rPr>
        <w:t>General Reserves</w:t>
      </w:r>
    </w:p>
    <w:p w14:paraId="25776246" w14:textId="77777777" w:rsidR="00013A24" w:rsidRPr="00F50CCD" w:rsidRDefault="00013A24" w:rsidP="00013A24">
      <w:pPr>
        <w:keepNext/>
        <w:spacing w:after="0" w:line="240" w:lineRule="auto"/>
        <w:ind w:left="720"/>
        <w:jc w:val="both"/>
        <w:outlineLvl w:val="0"/>
        <w:rPr>
          <w:rFonts w:ascii="Verdana" w:eastAsia="Times New Roman" w:hAnsi="Verdana" w:cs="Arial"/>
          <w:color w:val="000000"/>
        </w:rPr>
      </w:pPr>
    </w:p>
    <w:p w14:paraId="7001DA1D" w14:textId="77777777" w:rsidR="00013A24" w:rsidRPr="00F50CCD" w:rsidRDefault="00013A24" w:rsidP="008A216A">
      <w:pPr>
        <w:pStyle w:val="ListParagraph"/>
        <w:numPr>
          <w:ilvl w:val="1"/>
          <w:numId w:val="31"/>
        </w:numPr>
        <w:tabs>
          <w:tab w:val="left" w:pos="5760"/>
        </w:tabs>
        <w:autoSpaceDE w:val="0"/>
        <w:autoSpaceDN w:val="0"/>
        <w:adjustRightInd w:val="0"/>
        <w:spacing w:before="60" w:after="0" w:line="240" w:lineRule="auto"/>
        <w:contextualSpacing w:val="0"/>
        <w:jc w:val="both"/>
        <w:rPr>
          <w:rFonts w:ascii="Verdana" w:hAnsi="Verdana" w:cs="Arial"/>
          <w:lang w:eastAsia="en-GB"/>
        </w:rPr>
      </w:pPr>
      <w:r w:rsidRPr="00F50CCD">
        <w:rPr>
          <w:rFonts w:ascii="Verdana" w:hAnsi="Verdana"/>
          <w:lang w:eastAsia="en-GB"/>
        </w:rPr>
        <w:t xml:space="preserve">CIPFA’s “Guidance Note on Local Authority Reserves and Balances” states that a General Reserve is required to act as “ </w:t>
      </w:r>
      <w:r w:rsidRPr="00F50CCD">
        <w:rPr>
          <w:rFonts w:ascii="Verdana" w:hAnsi="Verdana"/>
          <w:i/>
          <w:lang w:eastAsia="en-GB"/>
        </w:rPr>
        <w:t>a working balance to help cushion the impact of uneven cash flows and avoid unnecessary temporary borrowing – this forms part of general reserves</w:t>
      </w:r>
      <w:r w:rsidRPr="00F50CCD">
        <w:rPr>
          <w:rFonts w:ascii="Verdana" w:hAnsi="Verdana"/>
          <w:lang w:eastAsia="en-GB"/>
        </w:rPr>
        <w:t>”. A General Reserve is also required to act as “</w:t>
      </w:r>
      <w:r w:rsidRPr="00F50CCD">
        <w:rPr>
          <w:rFonts w:ascii="Verdana" w:hAnsi="Verdana"/>
          <w:i/>
          <w:lang w:eastAsia="en-GB"/>
        </w:rPr>
        <w:t>a contingency to cushion the impact of unexpected events or emergencies – this also forms part of general reserves.</w:t>
      </w:r>
      <w:r w:rsidRPr="00F50CCD">
        <w:rPr>
          <w:rFonts w:ascii="Verdana" w:hAnsi="Verdana"/>
          <w:lang w:eastAsia="en-GB"/>
        </w:rPr>
        <w:t>”</w:t>
      </w:r>
    </w:p>
    <w:p w14:paraId="12197DB4" w14:textId="77777777" w:rsidR="00013A24" w:rsidRPr="00F50CCD" w:rsidRDefault="00013A24" w:rsidP="00013A24">
      <w:pPr>
        <w:pStyle w:val="ListParagraph"/>
        <w:tabs>
          <w:tab w:val="left" w:pos="5760"/>
        </w:tabs>
        <w:spacing w:before="60"/>
        <w:rPr>
          <w:rFonts w:ascii="Verdana" w:hAnsi="Verdana"/>
          <w:lang w:eastAsia="en-GB"/>
        </w:rPr>
      </w:pPr>
    </w:p>
    <w:p w14:paraId="76F81CE8" w14:textId="77777777" w:rsidR="00013A24" w:rsidRPr="00F50CCD" w:rsidRDefault="00013A24" w:rsidP="008A216A">
      <w:pPr>
        <w:pStyle w:val="ListParagraph"/>
        <w:numPr>
          <w:ilvl w:val="1"/>
          <w:numId w:val="31"/>
        </w:numPr>
        <w:tabs>
          <w:tab w:val="left" w:pos="5760"/>
        </w:tabs>
        <w:autoSpaceDE w:val="0"/>
        <w:autoSpaceDN w:val="0"/>
        <w:adjustRightInd w:val="0"/>
        <w:spacing w:before="60" w:after="0" w:line="240" w:lineRule="auto"/>
        <w:contextualSpacing w:val="0"/>
        <w:jc w:val="both"/>
        <w:rPr>
          <w:rFonts w:ascii="Verdana" w:hAnsi="Verdana"/>
          <w:lang w:eastAsia="en-GB"/>
        </w:rPr>
      </w:pPr>
      <w:r w:rsidRPr="00F50CCD">
        <w:rPr>
          <w:rFonts w:ascii="Verdana" w:eastAsia="Times New Roman" w:hAnsi="Verdana"/>
          <w:iCs/>
          <w:lang w:eastAsia="en-GB"/>
        </w:rPr>
        <w:t>Whilst CIPFA does not stipulate a minimum or optimal level of general reserve, its general guidance is to establish a reserve representing “resources set aside for purposes such as general contingencies and cash flow management.”</w:t>
      </w:r>
    </w:p>
    <w:p w14:paraId="2779EB2A" w14:textId="77777777" w:rsidR="00013A24" w:rsidRPr="00F50CCD" w:rsidRDefault="00013A24" w:rsidP="00013A24">
      <w:pPr>
        <w:pStyle w:val="ListParagraph"/>
        <w:rPr>
          <w:rFonts w:ascii="Verdana" w:eastAsia="Times New Roman" w:hAnsi="Verdana"/>
          <w:bCs/>
          <w:iCs/>
          <w:lang w:eastAsia="en-GB"/>
        </w:rPr>
      </w:pPr>
    </w:p>
    <w:p w14:paraId="0B3F7FE8" w14:textId="77777777" w:rsidR="00013A24" w:rsidRPr="00F50CCD" w:rsidRDefault="00013A24" w:rsidP="008A216A">
      <w:pPr>
        <w:pStyle w:val="ListParagraph"/>
        <w:numPr>
          <w:ilvl w:val="1"/>
          <w:numId w:val="31"/>
        </w:numPr>
        <w:tabs>
          <w:tab w:val="left" w:pos="5760"/>
        </w:tabs>
        <w:autoSpaceDE w:val="0"/>
        <w:autoSpaceDN w:val="0"/>
        <w:adjustRightInd w:val="0"/>
        <w:spacing w:before="60" w:after="0" w:line="240" w:lineRule="auto"/>
        <w:contextualSpacing w:val="0"/>
        <w:jc w:val="both"/>
        <w:rPr>
          <w:rFonts w:ascii="Verdana" w:hAnsi="Verdana"/>
          <w:lang w:eastAsia="en-GB"/>
        </w:rPr>
      </w:pPr>
      <w:r w:rsidRPr="00F50CCD">
        <w:rPr>
          <w:rFonts w:ascii="Verdana" w:eastAsia="Times New Roman" w:hAnsi="Verdana"/>
          <w:bCs/>
          <w:iCs/>
          <w:lang w:eastAsia="en-GB"/>
        </w:rPr>
        <w:t xml:space="preserve">Setting the level of earmarked and general reserves is just one of several related decisions in the formulation of the MTFP and the budget for a particular year. Account should be taken of the key financial assumptions underpinning the budget alongside a consideration of the </w:t>
      </w:r>
      <w:r w:rsidRPr="00F50CCD">
        <w:rPr>
          <w:rFonts w:ascii="Verdana" w:eastAsia="Times New Roman" w:hAnsi="Verdana"/>
          <w:iCs/>
          <w:lang w:eastAsia="en-GB"/>
        </w:rPr>
        <w:t>organisations</w:t>
      </w:r>
      <w:r w:rsidRPr="00F50CCD">
        <w:rPr>
          <w:rFonts w:ascii="Verdana" w:eastAsia="Times New Roman" w:hAnsi="Verdana"/>
          <w:bCs/>
          <w:iCs/>
          <w:lang w:eastAsia="en-GB"/>
        </w:rPr>
        <w:t xml:space="preserve"> financial management arrangements. </w:t>
      </w:r>
    </w:p>
    <w:p w14:paraId="1E1A8C00" w14:textId="77777777" w:rsidR="00013A24" w:rsidRPr="00F50CCD" w:rsidRDefault="00013A24" w:rsidP="00013A24">
      <w:pPr>
        <w:spacing w:before="120" w:after="0" w:line="240" w:lineRule="auto"/>
        <w:ind w:left="709"/>
        <w:jc w:val="both"/>
        <w:rPr>
          <w:rFonts w:ascii="Verdana" w:eastAsia="Times New Roman" w:hAnsi="Verdana" w:cs="Times New Roman"/>
          <w:b/>
          <w:bCs/>
          <w:u w:val="single"/>
          <w:lang w:eastAsia="en-GB"/>
        </w:rPr>
      </w:pPr>
    </w:p>
    <w:p w14:paraId="7B798F9F" w14:textId="77777777" w:rsidR="00013A24" w:rsidRPr="00F50CCD" w:rsidRDefault="00013A24" w:rsidP="00013A24">
      <w:pPr>
        <w:keepNext/>
        <w:spacing w:after="0" w:line="240" w:lineRule="auto"/>
        <w:jc w:val="both"/>
        <w:outlineLvl w:val="0"/>
        <w:rPr>
          <w:rFonts w:ascii="Verdana" w:eastAsia="Times New Roman" w:hAnsi="Verdana" w:cs="Arial"/>
          <w:b/>
          <w:bCs/>
          <w:color w:val="000000"/>
        </w:rPr>
      </w:pPr>
      <w:r w:rsidRPr="00F50CCD">
        <w:rPr>
          <w:rFonts w:ascii="Verdana" w:eastAsia="Times New Roman" w:hAnsi="Verdana" w:cs="Arial"/>
          <w:b/>
          <w:bCs/>
          <w:color w:val="000000"/>
        </w:rPr>
        <w:t>8.</w:t>
      </w:r>
      <w:r w:rsidRPr="00F50CCD">
        <w:rPr>
          <w:rFonts w:ascii="Verdana" w:eastAsia="Times New Roman" w:hAnsi="Verdana" w:cs="Arial"/>
          <w:b/>
          <w:bCs/>
          <w:color w:val="000000"/>
        </w:rPr>
        <w:tab/>
        <w:t>Earmarked Reserves including Ring-fenced Reserves</w:t>
      </w:r>
    </w:p>
    <w:p w14:paraId="0187CCBD" w14:textId="77777777" w:rsidR="00013A24" w:rsidRPr="00F50CCD" w:rsidRDefault="00013A24" w:rsidP="00013A24">
      <w:pPr>
        <w:keepNext/>
        <w:spacing w:after="0" w:line="240" w:lineRule="auto"/>
        <w:jc w:val="both"/>
        <w:outlineLvl w:val="0"/>
        <w:rPr>
          <w:rFonts w:ascii="Verdana" w:eastAsia="Times New Roman" w:hAnsi="Verdana" w:cs="Arial"/>
          <w:color w:val="000000"/>
        </w:rPr>
      </w:pPr>
    </w:p>
    <w:p w14:paraId="51C61972" w14:textId="77777777" w:rsidR="00013A24" w:rsidRPr="00F50CCD" w:rsidRDefault="00013A24" w:rsidP="008A216A">
      <w:pPr>
        <w:pStyle w:val="ListParagraph"/>
        <w:numPr>
          <w:ilvl w:val="1"/>
          <w:numId w:val="32"/>
        </w:numPr>
        <w:autoSpaceDE w:val="0"/>
        <w:autoSpaceDN w:val="0"/>
        <w:adjustRightInd w:val="0"/>
        <w:spacing w:after="0" w:line="240" w:lineRule="auto"/>
        <w:contextualSpacing w:val="0"/>
        <w:jc w:val="both"/>
        <w:rPr>
          <w:rFonts w:ascii="Verdana" w:eastAsia="Times New Roman" w:hAnsi="Verdana" w:cs="Arial"/>
          <w:iCs/>
          <w:lang w:eastAsia="en-GB"/>
        </w:rPr>
      </w:pPr>
      <w:r w:rsidRPr="00F50CCD">
        <w:rPr>
          <w:rFonts w:ascii="Verdana" w:eastAsia="Times New Roman" w:hAnsi="Verdana"/>
          <w:iCs/>
          <w:lang w:eastAsia="en-GB"/>
        </w:rPr>
        <w:t>The current accounting Code requires the purpose, usage and basis of transactions of earmarked reserves to be clearly identified. A review of the purpose and level of reserves will be carried out annually during the budget setting process and details of the use of reserves included in the relevant note to the Statement of Accounts.</w:t>
      </w:r>
    </w:p>
    <w:p w14:paraId="37CAF964" w14:textId="77777777" w:rsidR="00013A24" w:rsidRPr="00F50CCD" w:rsidRDefault="00013A24" w:rsidP="00013A24">
      <w:pPr>
        <w:pStyle w:val="ListParagraph"/>
        <w:rPr>
          <w:rFonts w:ascii="Verdana" w:eastAsia="Times New Roman" w:hAnsi="Verdana"/>
          <w:iCs/>
          <w:lang w:eastAsia="en-GB"/>
        </w:rPr>
      </w:pPr>
    </w:p>
    <w:p w14:paraId="00CE4181" w14:textId="77777777" w:rsidR="00013A24" w:rsidRPr="00F50CCD" w:rsidRDefault="00013A24" w:rsidP="008A216A">
      <w:pPr>
        <w:pStyle w:val="ListParagraph"/>
        <w:numPr>
          <w:ilvl w:val="1"/>
          <w:numId w:val="32"/>
        </w:numPr>
        <w:autoSpaceDE w:val="0"/>
        <w:autoSpaceDN w:val="0"/>
        <w:adjustRightInd w:val="0"/>
        <w:spacing w:after="0" w:line="240" w:lineRule="auto"/>
        <w:contextualSpacing w:val="0"/>
        <w:jc w:val="both"/>
        <w:rPr>
          <w:rFonts w:ascii="Verdana" w:eastAsia="Times New Roman" w:hAnsi="Verdana"/>
          <w:iCs/>
          <w:lang w:eastAsia="en-GB"/>
        </w:rPr>
      </w:pPr>
      <w:r w:rsidRPr="00F50CCD">
        <w:rPr>
          <w:rFonts w:ascii="Verdana" w:eastAsia="Times New Roman" w:hAnsi="Verdana"/>
          <w:iCs/>
          <w:lang w:eastAsia="en-GB"/>
        </w:rPr>
        <w:t xml:space="preserve">Earmarked reserves are categorised as either “usable” reserves or “unusable” reserves. Usable reserves can be applied to fund expenditure, unusable reserves are not resources backed and therefore do not have equivalent cash balances. </w:t>
      </w:r>
    </w:p>
    <w:p w14:paraId="03B3B2FB" w14:textId="77777777" w:rsidR="00013A24" w:rsidRPr="00F50CCD" w:rsidRDefault="00013A24" w:rsidP="00013A24">
      <w:pPr>
        <w:pStyle w:val="ListParagraph"/>
        <w:rPr>
          <w:rFonts w:ascii="Verdana" w:eastAsia="Times New Roman" w:hAnsi="Verdana"/>
          <w:iCs/>
          <w:lang w:eastAsia="en-GB"/>
        </w:rPr>
      </w:pPr>
    </w:p>
    <w:p w14:paraId="1FE5F4BE" w14:textId="77777777" w:rsidR="00013A24" w:rsidRPr="00F50CCD" w:rsidRDefault="00013A24" w:rsidP="008A216A">
      <w:pPr>
        <w:pStyle w:val="ListParagraph"/>
        <w:numPr>
          <w:ilvl w:val="1"/>
          <w:numId w:val="32"/>
        </w:numPr>
        <w:autoSpaceDE w:val="0"/>
        <w:autoSpaceDN w:val="0"/>
        <w:adjustRightInd w:val="0"/>
        <w:spacing w:after="0" w:line="240" w:lineRule="auto"/>
        <w:contextualSpacing w:val="0"/>
        <w:jc w:val="both"/>
        <w:rPr>
          <w:rFonts w:ascii="Verdana" w:eastAsia="Times New Roman" w:hAnsi="Verdana"/>
          <w:iCs/>
          <w:lang w:eastAsia="en-GB"/>
        </w:rPr>
      </w:pPr>
      <w:r w:rsidRPr="00F50CCD">
        <w:rPr>
          <w:rFonts w:ascii="Verdana" w:eastAsia="Times New Roman" w:hAnsi="Verdana"/>
          <w:iCs/>
          <w:lang w:eastAsia="en-GB"/>
        </w:rPr>
        <w:t xml:space="preserve">It is the Commissioner’s policy to use reserves to fund non-recurring purchases to reduce the impact on the council tax precept. This includes using capital reserves to reduce the Capital Financing Requirement (CFR), if appropriate, which in turn will reduce the Minimum Revenue Provision charged to the revenue account annually.  </w:t>
      </w:r>
    </w:p>
    <w:p w14:paraId="53EAECC7" w14:textId="77777777" w:rsidR="00013A24" w:rsidRPr="00F50CCD" w:rsidRDefault="00013A24" w:rsidP="00013A24">
      <w:pPr>
        <w:pStyle w:val="ListParagraph"/>
        <w:rPr>
          <w:rFonts w:ascii="Verdana" w:eastAsia="Times New Roman" w:hAnsi="Verdana"/>
          <w:iCs/>
          <w:lang w:eastAsia="en-GB"/>
        </w:rPr>
      </w:pPr>
    </w:p>
    <w:p w14:paraId="768A8158" w14:textId="77777777" w:rsidR="00013A24" w:rsidRPr="00F50CCD" w:rsidRDefault="00013A24" w:rsidP="008A216A">
      <w:pPr>
        <w:pStyle w:val="ListParagraph"/>
        <w:numPr>
          <w:ilvl w:val="1"/>
          <w:numId w:val="32"/>
        </w:numPr>
        <w:autoSpaceDE w:val="0"/>
        <w:autoSpaceDN w:val="0"/>
        <w:adjustRightInd w:val="0"/>
        <w:spacing w:after="0" w:line="240" w:lineRule="auto"/>
        <w:contextualSpacing w:val="0"/>
        <w:jc w:val="both"/>
        <w:rPr>
          <w:rFonts w:ascii="Verdana" w:eastAsia="Times New Roman" w:hAnsi="Verdana"/>
          <w:iCs/>
          <w:lang w:eastAsia="en-GB"/>
        </w:rPr>
      </w:pPr>
      <w:r w:rsidRPr="00F50CCD">
        <w:rPr>
          <w:rFonts w:ascii="Verdana" w:eastAsia="Times New Roman" w:hAnsi="Verdana"/>
          <w:iCs/>
          <w:lang w:eastAsia="en-GB"/>
        </w:rPr>
        <w:t xml:space="preserve">The target level of earmarked reserves will therefore fluctuate annually but will always be justifiable and monitored to ensure levels of earmarked reserves are not too high or too low.  Should the Commissioner deem that the level of usable reserves that he holds is above and beyond the levels reasonably required and specifically earmarked for future projects, the Commissioner may return reserves to the public.  This is to be achieved by first utilising reserves to fund one off investments.  </w:t>
      </w:r>
    </w:p>
    <w:p w14:paraId="3A90F678" w14:textId="77777777" w:rsidR="00013A24" w:rsidRPr="00F50CCD" w:rsidRDefault="00013A24" w:rsidP="00013A24">
      <w:pPr>
        <w:pStyle w:val="ListParagraph"/>
        <w:rPr>
          <w:rFonts w:ascii="Verdana" w:eastAsia="Times New Roman" w:hAnsi="Verdana"/>
          <w:iCs/>
          <w:lang w:eastAsia="en-GB"/>
        </w:rPr>
      </w:pPr>
    </w:p>
    <w:p w14:paraId="664C29D7" w14:textId="77777777" w:rsidR="00013A24" w:rsidRPr="00F50CCD" w:rsidRDefault="00013A24" w:rsidP="008A216A">
      <w:pPr>
        <w:pStyle w:val="ListParagraph"/>
        <w:numPr>
          <w:ilvl w:val="1"/>
          <w:numId w:val="32"/>
        </w:numPr>
        <w:autoSpaceDE w:val="0"/>
        <w:autoSpaceDN w:val="0"/>
        <w:adjustRightInd w:val="0"/>
        <w:spacing w:after="0" w:line="240" w:lineRule="auto"/>
        <w:contextualSpacing w:val="0"/>
        <w:jc w:val="both"/>
        <w:rPr>
          <w:rFonts w:ascii="Verdana" w:eastAsia="Times New Roman" w:hAnsi="Verdana"/>
          <w:iCs/>
          <w:lang w:eastAsia="en-GB"/>
        </w:rPr>
      </w:pPr>
      <w:r w:rsidRPr="00F50CCD">
        <w:rPr>
          <w:rFonts w:ascii="Verdana" w:eastAsia="Times New Roman" w:hAnsi="Verdana"/>
          <w:iCs/>
          <w:lang w:eastAsia="en-GB"/>
        </w:rPr>
        <w:t>The reason useable reserves are held will be classified in line with the new Home Office classifications as outlined above.</w:t>
      </w:r>
    </w:p>
    <w:p w14:paraId="12EE0B8E" w14:textId="77777777" w:rsidR="00013A24" w:rsidRPr="00F50CCD" w:rsidRDefault="00013A24" w:rsidP="00013A24">
      <w:pPr>
        <w:pStyle w:val="ListParagraph"/>
        <w:rPr>
          <w:rFonts w:ascii="Verdana" w:eastAsia="Times New Roman" w:hAnsi="Verdana"/>
          <w:bCs/>
          <w:iCs/>
          <w:lang w:eastAsia="en-GB"/>
        </w:rPr>
      </w:pPr>
    </w:p>
    <w:p w14:paraId="513DF005" w14:textId="77777777" w:rsidR="00013A24" w:rsidRPr="00F50CCD" w:rsidRDefault="00013A24" w:rsidP="008A216A">
      <w:pPr>
        <w:pStyle w:val="ListParagraph"/>
        <w:numPr>
          <w:ilvl w:val="1"/>
          <w:numId w:val="32"/>
        </w:numPr>
        <w:autoSpaceDE w:val="0"/>
        <w:autoSpaceDN w:val="0"/>
        <w:adjustRightInd w:val="0"/>
        <w:spacing w:after="0" w:line="240" w:lineRule="auto"/>
        <w:contextualSpacing w:val="0"/>
        <w:jc w:val="both"/>
        <w:rPr>
          <w:rFonts w:ascii="Verdana" w:eastAsia="Times New Roman" w:hAnsi="Verdana"/>
          <w:iCs/>
          <w:lang w:eastAsia="en-GB"/>
        </w:rPr>
      </w:pPr>
      <w:r w:rsidRPr="00F50CCD">
        <w:rPr>
          <w:rFonts w:ascii="Verdana" w:eastAsia="Times New Roman" w:hAnsi="Verdana"/>
          <w:bCs/>
          <w:iCs/>
          <w:lang w:eastAsia="en-GB"/>
        </w:rPr>
        <w:t>Unusable reserves currently held include:</w:t>
      </w:r>
    </w:p>
    <w:p w14:paraId="502DDAD0" w14:textId="77777777" w:rsidR="00013A24" w:rsidRPr="00F50CCD" w:rsidRDefault="00013A24" w:rsidP="008A216A">
      <w:pPr>
        <w:numPr>
          <w:ilvl w:val="0"/>
          <w:numId w:val="28"/>
        </w:numPr>
        <w:spacing w:after="0" w:line="240" w:lineRule="auto"/>
        <w:jc w:val="both"/>
        <w:rPr>
          <w:rFonts w:ascii="Verdana" w:eastAsia="Times New Roman" w:hAnsi="Verdana" w:cs="Arial"/>
          <w:iCs/>
          <w:lang w:eastAsia="en-GB"/>
        </w:rPr>
      </w:pPr>
      <w:r w:rsidRPr="00F50CCD">
        <w:rPr>
          <w:rFonts w:ascii="Verdana" w:eastAsia="Times New Roman" w:hAnsi="Verdana" w:cs="Arial"/>
          <w:b/>
          <w:iCs/>
          <w:lang w:eastAsia="en-GB"/>
        </w:rPr>
        <w:t xml:space="preserve">Revaluation Reserve </w:t>
      </w:r>
      <w:r w:rsidRPr="00F50CCD">
        <w:rPr>
          <w:rFonts w:ascii="Verdana" w:eastAsia="Times New Roman" w:hAnsi="Verdana" w:cs="Arial"/>
          <w:iCs/>
          <w:lang w:eastAsia="en-GB"/>
        </w:rPr>
        <w:t>- The Revaluation Reserve contains the gains arising from increases in the value of Property, Plant and Equipment and Intangible Assets. The balance is reduced when assets with accumulated gains are revalued downwards or impaired, consumed through depreciation, or disposed of and the gains are realised;</w:t>
      </w:r>
    </w:p>
    <w:p w14:paraId="0A304617" w14:textId="77777777" w:rsidR="00013A24" w:rsidRPr="00F50CCD" w:rsidRDefault="00013A24" w:rsidP="008A216A">
      <w:pPr>
        <w:numPr>
          <w:ilvl w:val="0"/>
          <w:numId w:val="28"/>
        </w:numPr>
        <w:spacing w:after="0" w:line="240" w:lineRule="auto"/>
        <w:jc w:val="both"/>
        <w:rPr>
          <w:rFonts w:ascii="Verdana" w:eastAsia="Times New Roman" w:hAnsi="Verdana" w:cs="Arial"/>
          <w:iCs/>
          <w:lang w:eastAsia="en-GB"/>
        </w:rPr>
      </w:pPr>
      <w:r w:rsidRPr="00F50CCD">
        <w:rPr>
          <w:rFonts w:ascii="Verdana" w:eastAsia="Times New Roman" w:hAnsi="Verdana" w:cs="Arial"/>
          <w:b/>
          <w:iCs/>
          <w:lang w:eastAsia="en-GB"/>
        </w:rPr>
        <w:t xml:space="preserve">Capital Adjustment Account - </w:t>
      </w:r>
      <w:r w:rsidRPr="00F50CCD">
        <w:rPr>
          <w:rFonts w:ascii="Verdana" w:eastAsia="Times New Roman" w:hAnsi="Verdana" w:cs="Arial"/>
          <w:bCs/>
          <w:iCs/>
          <w:lang w:eastAsia="en-GB"/>
        </w:rPr>
        <w:t>The Capital Adjustment Account absorbs the timing differences arising from the different arrangements for accounting for the consumption of non-current assets and for financing the acquisition, construction or enhancement of those assets under statutory provisions;</w:t>
      </w:r>
    </w:p>
    <w:p w14:paraId="78FDA2BD" w14:textId="77777777" w:rsidR="00013A24" w:rsidRPr="00F50CCD" w:rsidRDefault="00013A24" w:rsidP="008A216A">
      <w:pPr>
        <w:numPr>
          <w:ilvl w:val="0"/>
          <w:numId w:val="28"/>
        </w:numPr>
        <w:spacing w:after="0" w:line="240" w:lineRule="auto"/>
        <w:jc w:val="both"/>
        <w:rPr>
          <w:rFonts w:ascii="Verdana" w:eastAsia="Times New Roman" w:hAnsi="Verdana" w:cs="Arial"/>
          <w:iCs/>
          <w:lang w:eastAsia="en-GB"/>
        </w:rPr>
      </w:pPr>
      <w:r w:rsidRPr="00F50CCD">
        <w:rPr>
          <w:rFonts w:ascii="Verdana" w:eastAsia="Times New Roman" w:hAnsi="Verdana" w:cs="Arial"/>
          <w:b/>
          <w:iCs/>
          <w:lang w:eastAsia="en-GB"/>
        </w:rPr>
        <w:t xml:space="preserve">Accumulated Absences Account - </w:t>
      </w:r>
      <w:r w:rsidRPr="00F50CCD">
        <w:rPr>
          <w:rFonts w:ascii="Verdana" w:eastAsia="Times New Roman" w:hAnsi="Verdana" w:cs="Arial"/>
          <w:bCs/>
          <w:iCs/>
          <w:lang w:eastAsia="en-GB"/>
        </w:rPr>
        <w:t>The Accumulated Absences Account absorbs the differences that would otherwise arise on the General Fund Balance from accruing for compensated absences earned but not taken in the year, e.g. annual leave entitlement carried forward at 31 March. Statutory arrangements require that the impact on the General Fund Balance is neutralised by transfers to or from the Account;</w:t>
      </w:r>
    </w:p>
    <w:p w14:paraId="35592A51"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
          <w:iCs/>
          <w:lang w:eastAsia="en-GB"/>
        </w:rPr>
        <w:t xml:space="preserve">Pensions Reserve - </w:t>
      </w:r>
      <w:r w:rsidRPr="00F50CCD">
        <w:rPr>
          <w:rFonts w:ascii="Verdana" w:eastAsia="Times New Roman" w:hAnsi="Verdana" w:cs="Arial"/>
          <w:bCs/>
          <w:iCs/>
          <w:lang w:eastAsia="en-GB"/>
        </w:rPr>
        <w:t>The Pensions Reserve absorbs the timing differences arising from the different arrangements for accounting for post-employment benefits and for funding benefits in accordance with statutory provisions.</w:t>
      </w:r>
    </w:p>
    <w:p w14:paraId="38B9306E" w14:textId="77777777" w:rsidR="00013A24" w:rsidRPr="00F50CCD" w:rsidRDefault="00013A24" w:rsidP="00013A24">
      <w:pPr>
        <w:spacing w:after="0" w:line="240" w:lineRule="auto"/>
        <w:jc w:val="both"/>
        <w:rPr>
          <w:rFonts w:ascii="Verdana" w:eastAsia="Times New Roman" w:hAnsi="Verdana" w:cs="Arial"/>
          <w:iCs/>
          <w:lang w:eastAsia="en-GB"/>
        </w:rPr>
      </w:pPr>
    </w:p>
    <w:p w14:paraId="3383BEFC" w14:textId="77777777" w:rsidR="00013A24" w:rsidRPr="00F50CCD" w:rsidRDefault="00013A24" w:rsidP="008A216A">
      <w:pPr>
        <w:pStyle w:val="ListParagraph"/>
        <w:numPr>
          <w:ilvl w:val="0"/>
          <w:numId w:val="32"/>
        </w:numPr>
        <w:autoSpaceDE w:val="0"/>
        <w:autoSpaceDN w:val="0"/>
        <w:adjustRightInd w:val="0"/>
        <w:spacing w:after="0" w:line="240" w:lineRule="auto"/>
        <w:ind w:left="709" w:hanging="709"/>
        <w:contextualSpacing w:val="0"/>
        <w:jc w:val="both"/>
        <w:rPr>
          <w:rFonts w:ascii="Verdana" w:eastAsia="Times New Roman" w:hAnsi="Verdana" w:cs="Arial"/>
          <w:b/>
          <w:bCs/>
          <w:iCs/>
          <w:lang w:eastAsia="en-GB"/>
        </w:rPr>
      </w:pPr>
      <w:r w:rsidRPr="00F50CCD">
        <w:rPr>
          <w:rFonts w:ascii="Verdana" w:eastAsia="Times New Roman" w:hAnsi="Verdana"/>
          <w:b/>
          <w:bCs/>
          <w:iCs/>
          <w:lang w:eastAsia="en-GB"/>
        </w:rPr>
        <w:t>Reporting Framework</w:t>
      </w:r>
    </w:p>
    <w:p w14:paraId="604286E9" w14:textId="77777777" w:rsidR="00013A24" w:rsidRPr="00F50CCD" w:rsidRDefault="00013A24" w:rsidP="008A216A">
      <w:pPr>
        <w:numPr>
          <w:ilvl w:val="1"/>
          <w:numId w:val="32"/>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The Commissioner has a fiduciary duty to local taxpayers and must be satisfied that the decisions taken on balances and reserves represent proper stewardship of public funds.</w:t>
      </w:r>
    </w:p>
    <w:p w14:paraId="733E8FC7"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421EBE27" w14:textId="77777777" w:rsidR="00013A24" w:rsidRPr="00F50CCD" w:rsidRDefault="00013A24" w:rsidP="008A216A">
      <w:pPr>
        <w:numPr>
          <w:ilvl w:val="1"/>
          <w:numId w:val="32"/>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 xml:space="preserve">The level and utilisation of reserves will be informed by the advice and judgement of the CFO (PCC). To enable the Commissioner to reach their </w:t>
      </w:r>
      <w:r w:rsidRPr="00F50CCD">
        <w:rPr>
          <w:rFonts w:ascii="Verdana" w:eastAsia="Times New Roman" w:hAnsi="Verdana" w:cs="Arial"/>
          <w:iCs/>
          <w:lang w:eastAsia="en-GB"/>
        </w:rPr>
        <w:lastRenderedPageBreak/>
        <w:t>decision, the CFO (PCC) will report the factors that influenced their judgement and ensure that the advice given is recorded formally within the Medium Term Financial Plan. This report will include as a minimum a statement:</w:t>
      </w:r>
    </w:p>
    <w:p w14:paraId="3071B78F"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detailing the level of general reserve and any movements on the fund;</w:t>
      </w:r>
    </w:p>
    <w:p w14:paraId="159BB72D"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 xml:space="preserve">on the adequacy of the earmarked reserves, relative to spending and an estimate of provisions in respect of the forthcoming financial year and the MTFP; </w:t>
      </w:r>
    </w:p>
    <w:p w14:paraId="11CF051A"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how reserves have changed over time;</w:t>
      </w:r>
    </w:p>
    <w:p w14:paraId="4E03826C"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on the annual review of earmarked reserves including estimates of the year end balances. The statement will list the various reserves, their purpose, when they will be utilised and appropriate level; and</w:t>
      </w:r>
    </w:p>
    <w:p w14:paraId="77AF4A1D" w14:textId="77777777" w:rsidR="00013A24" w:rsidRPr="00F50CCD" w:rsidRDefault="00013A24" w:rsidP="008A216A">
      <w:pPr>
        <w:numPr>
          <w:ilvl w:val="0"/>
          <w:numId w:val="28"/>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An assessment of the risk of major incidents (operational and non-operational) occurring which is reflected in the budget and MTFP.</w:t>
      </w:r>
    </w:p>
    <w:p w14:paraId="1ABB356C" w14:textId="77777777" w:rsidR="00013A24" w:rsidRPr="00F50CCD" w:rsidRDefault="00013A24" w:rsidP="00013A24">
      <w:pPr>
        <w:spacing w:after="0" w:line="240" w:lineRule="auto"/>
        <w:ind w:left="709"/>
        <w:jc w:val="both"/>
        <w:rPr>
          <w:rFonts w:ascii="Verdana" w:eastAsia="Times New Roman" w:hAnsi="Verdana" w:cs="Arial"/>
          <w:bCs/>
          <w:iCs/>
          <w:lang w:eastAsia="en-GB"/>
        </w:rPr>
      </w:pPr>
    </w:p>
    <w:p w14:paraId="1AFD1F84" w14:textId="77777777" w:rsidR="00013A24" w:rsidRPr="00F50CCD" w:rsidRDefault="00013A24" w:rsidP="008A216A">
      <w:pPr>
        <w:numPr>
          <w:ilvl w:val="1"/>
          <w:numId w:val="32"/>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This report will be provided annually based on estimates to the Commissioner prior to approval of the council tax precept</w:t>
      </w:r>
      <w:r w:rsidR="005A6831" w:rsidRPr="00F50CCD">
        <w:rPr>
          <w:rFonts w:ascii="Verdana" w:eastAsia="Times New Roman" w:hAnsi="Verdana" w:cs="Arial"/>
          <w:bCs/>
          <w:iCs/>
          <w:lang w:eastAsia="en-GB"/>
        </w:rPr>
        <w:t xml:space="preserve"> with the reserves position also being considered annually as part of the Commissioners</w:t>
      </w:r>
      <w:r w:rsidRPr="00F50CCD">
        <w:rPr>
          <w:rFonts w:ascii="Verdana" w:eastAsia="Times New Roman" w:hAnsi="Verdana" w:cs="Arial"/>
          <w:bCs/>
          <w:iCs/>
          <w:lang w:eastAsia="en-GB"/>
        </w:rPr>
        <w:t xml:space="preserve"> approval of the Statement of Accounts.</w:t>
      </w:r>
    </w:p>
    <w:p w14:paraId="7BAED607" w14:textId="77777777" w:rsidR="00013A24" w:rsidRPr="00F50CCD" w:rsidRDefault="00013A24" w:rsidP="00013A24">
      <w:pPr>
        <w:spacing w:after="0" w:line="240" w:lineRule="auto"/>
        <w:ind w:left="709"/>
        <w:jc w:val="both"/>
        <w:rPr>
          <w:rFonts w:ascii="Verdana" w:eastAsia="Times New Roman" w:hAnsi="Verdana" w:cs="Arial"/>
          <w:bCs/>
          <w:iCs/>
          <w:lang w:eastAsia="en-GB"/>
        </w:rPr>
      </w:pPr>
    </w:p>
    <w:p w14:paraId="7D55CAE4" w14:textId="77777777" w:rsidR="00013A24" w:rsidRPr="00F50CCD" w:rsidRDefault="00013A24" w:rsidP="008A216A">
      <w:pPr>
        <w:numPr>
          <w:ilvl w:val="1"/>
          <w:numId w:val="32"/>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As outlined above the Home Office issued specific guidance on Police Finance Reserves in January 2018 which seeks enhanced transparency across the service to demonstrate clear utilisation plans.  The reporting framework detailed above addresses these requirements.</w:t>
      </w:r>
    </w:p>
    <w:p w14:paraId="5F5592E0" w14:textId="77777777" w:rsidR="00013A24" w:rsidRPr="00F50CCD" w:rsidRDefault="00013A24" w:rsidP="00013A24">
      <w:pPr>
        <w:spacing w:after="0" w:line="240" w:lineRule="auto"/>
        <w:jc w:val="both"/>
        <w:rPr>
          <w:rFonts w:ascii="Verdana" w:eastAsia="Times New Roman" w:hAnsi="Verdana" w:cs="Arial"/>
          <w:bCs/>
          <w:iCs/>
          <w:lang w:eastAsia="en-GB"/>
        </w:rPr>
      </w:pPr>
    </w:p>
    <w:p w14:paraId="70F07390" w14:textId="77777777" w:rsidR="00013A24" w:rsidRPr="00F50CCD" w:rsidRDefault="00013A24" w:rsidP="008A216A">
      <w:pPr>
        <w:numPr>
          <w:ilvl w:val="0"/>
          <w:numId w:val="32"/>
        </w:numPr>
        <w:spacing w:before="120" w:after="0" w:line="240" w:lineRule="auto"/>
        <w:ind w:left="709" w:hanging="709"/>
        <w:jc w:val="both"/>
        <w:rPr>
          <w:rFonts w:ascii="Verdana" w:eastAsia="Times New Roman" w:hAnsi="Verdana" w:cs="Arial"/>
          <w:b/>
          <w:bCs/>
          <w:iCs/>
          <w:lang w:eastAsia="en-GB"/>
        </w:rPr>
      </w:pPr>
      <w:r w:rsidRPr="00F50CCD">
        <w:rPr>
          <w:rFonts w:ascii="Verdana" w:eastAsia="Times New Roman" w:hAnsi="Verdana" w:cs="Arial"/>
          <w:b/>
          <w:bCs/>
          <w:iCs/>
          <w:lang w:eastAsia="en-GB"/>
        </w:rPr>
        <w:t>The “Opportunity Cost” of Holding Reserves</w:t>
      </w:r>
    </w:p>
    <w:p w14:paraId="538E537F"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16261677" w14:textId="77777777" w:rsidR="00013A24" w:rsidRPr="00F50CCD" w:rsidRDefault="00013A24" w:rsidP="008A216A">
      <w:pPr>
        <w:numPr>
          <w:ilvl w:val="1"/>
          <w:numId w:val="32"/>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The external auditor encourages a statement within the Reserve Policy on the opportunity cost of holding reserves. “Opportunity Cost” is an economic theory term, which means if you spend something on one thing you cannot spend it on something else.</w:t>
      </w:r>
    </w:p>
    <w:p w14:paraId="4E389937"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6C5A9F7B" w14:textId="77777777" w:rsidR="00013A24" w:rsidRPr="00F50CCD" w:rsidRDefault="00013A24" w:rsidP="008A216A">
      <w:pPr>
        <w:numPr>
          <w:ilvl w:val="1"/>
          <w:numId w:val="32"/>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 xml:space="preserve">Applied to reserves, this means that if reserves are held which are too high, then an organisation is foregoing the opportunity to lower the Council Tax. This theory does not however lend itself well in practice where levels of council tax increase can be capped. </w:t>
      </w:r>
    </w:p>
    <w:p w14:paraId="6BA51CFB" w14:textId="77777777" w:rsidR="00013A24" w:rsidRPr="00F50CCD" w:rsidRDefault="00013A24" w:rsidP="00013A24">
      <w:pPr>
        <w:spacing w:after="0" w:line="240" w:lineRule="auto"/>
        <w:jc w:val="both"/>
        <w:rPr>
          <w:rFonts w:ascii="Verdana" w:eastAsia="Times New Roman" w:hAnsi="Verdana" w:cs="Arial"/>
          <w:iCs/>
          <w:lang w:eastAsia="en-GB"/>
        </w:rPr>
      </w:pPr>
    </w:p>
    <w:p w14:paraId="3855A738" w14:textId="77777777" w:rsidR="00013A24" w:rsidRPr="00F50CCD" w:rsidRDefault="00013A24" w:rsidP="008A216A">
      <w:pPr>
        <w:numPr>
          <w:ilvl w:val="1"/>
          <w:numId w:val="32"/>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 xml:space="preserve">During the budget setting process the Commissioner considers using reserves for one off investments. This is considered a more sustainable use of ‘excess’ reserves and reduces the impact on the council tax precept. </w:t>
      </w:r>
      <w:r w:rsidR="005A6831" w:rsidRPr="00F50CCD">
        <w:rPr>
          <w:rFonts w:ascii="Verdana" w:eastAsia="Times New Roman" w:hAnsi="Verdana" w:cs="Arial"/>
          <w:iCs/>
          <w:lang w:eastAsia="en-GB"/>
        </w:rPr>
        <w:t xml:space="preserve"> As reserves reduce the opportunity to do this reduces.</w:t>
      </w:r>
    </w:p>
    <w:p w14:paraId="48FCE7AF"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29510456" w14:textId="77777777" w:rsidR="00013A24" w:rsidRPr="00F50CCD" w:rsidRDefault="00013A24" w:rsidP="008A216A">
      <w:pPr>
        <w:numPr>
          <w:ilvl w:val="1"/>
          <w:numId w:val="32"/>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It is essential that the Commissioner’s decisions on reserves are communicated clearly to local taxpayers to promote accountability.</w:t>
      </w:r>
    </w:p>
    <w:p w14:paraId="24200FF7" w14:textId="77777777" w:rsidR="00C97957" w:rsidRPr="00F50CCD" w:rsidRDefault="00C97957" w:rsidP="00013A24">
      <w:pPr>
        <w:spacing w:after="0" w:line="240" w:lineRule="auto"/>
        <w:jc w:val="both"/>
        <w:rPr>
          <w:rFonts w:ascii="Verdana" w:eastAsia="Times New Roman" w:hAnsi="Verdana" w:cs="Arial"/>
          <w:iCs/>
          <w:lang w:eastAsia="en-GB"/>
        </w:rPr>
      </w:pPr>
    </w:p>
    <w:p w14:paraId="7D113D76" w14:textId="77777777" w:rsidR="00C97957" w:rsidRPr="00F50CCD" w:rsidRDefault="00C97957" w:rsidP="00013A24">
      <w:pPr>
        <w:spacing w:after="0" w:line="240" w:lineRule="auto"/>
        <w:jc w:val="both"/>
        <w:rPr>
          <w:rFonts w:ascii="Verdana" w:eastAsia="Times New Roman" w:hAnsi="Verdana" w:cs="Arial"/>
          <w:iCs/>
          <w:lang w:eastAsia="en-GB"/>
        </w:rPr>
      </w:pPr>
    </w:p>
    <w:p w14:paraId="196FC3B1" w14:textId="77777777" w:rsidR="00013A24" w:rsidRPr="00F50CCD" w:rsidRDefault="00013A24" w:rsidP="008A216A">
      <w:pPr>
        <w:numPr>
          <w:ilvl w:val="0"/>
          <w:numId w:val="32"/>
        </w:numPr>
        <w:spacing w:after="0" w:line="240" w:lineRule="auto"/>
        <w:ind w:left="709" w:hanging="709"/>
        <w:jc w:val="both"/>
        <w:rPr>
          <w:rFonts w:ascii="Verdana" w:eastAsia="Times New Roman" w:hAnsi="Verdana" w:cs="Arial"/>
          <w:b/>
          <w:bCs/>
          <w:iCs/>
          <w:lang w:eastAsia="en-GB"/>
        </w:rPr>
      </w:pPr>
      <w:r w:rsidRPr="00F50CCD">
        <w:rPr>
          <w:rFonts w:ascii="Verdana" w:eastAsia="Times New Roman" w:hAnsi="Verdana" w:cs="Arial"/>
          <w:b/>
          <w:bCs/>
          <w:iCs/>
          <w:lang w:eastAsia="en-GB"/>
        </w:rPr>
        <w:t>Provisions</w:t>
      </w:r>
    </w:p>
    <w:p w14:paraId="6FB31F76" w14:textId="77777777" w:rsidR="00013A24" w:rsidRPr="00F50CCD" w:rsidRDefault="00013A24" w:rsidP="00013A24">
      <w:pPr>
        <w:spacing w:after="0" w:line="240" w:lineRule="auto"/>
        <w:ind w:left="709"/>
        <w:jc w:val="both"/>
        <w:rPr>
          <w:rFonts w:ascii="Verdana" w:eastAsia="Times New Roman" w:hAnsi="Verdana" w:cs="Arial"/>
          <w:b/>
          <w:bCs/>
          <w:iCs/>
          <w:lang w:eastAsia="en-GB"/>
        </w:rPr>
      </w:pPr>
    </w:p>
    <w:p w14:paraId="45CADA9E" w14:textId="77777777" w:rsidR="00013A24" w:rsidRPr="00F50CCD" w:rsidRDefault="00013A24" w:rsidP="008A216A">
      <w:pPr>
        <w:numPr>
          <w:ilvl w:val="1"/>
          <w:numId w:val="32"/>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lastRenderedPageBreak/>
        <w:t>Provisions are required for any liabilities of uncertain timing or amount that have been incurred. Provisions are required to be recognised when:</w:t>
      </w:r>
    </w:p>
    <w:p w14:paraId="1231B6D8" w14:textId="77777777" w:rsidR="00013A24" w:rsidRPr="00F50CCD" w:rsidRDefault="00013A24" w:rsidP="008A216A">
      <w:pPr>
        <w:numPr>
          <w:ilvl w:val="0"/>
          <w:numId w:val="33"/>
        </w:numPr>
        <w:spacing w:before="120" w:after="0" w:line="240" w:lineRule="auto"/>
        <w:ind w:left="1418" w:hanging="266"/>
        <w:contextualSpacing/>
        <w:jc w:val="both"/>
        <w:rPr>
          <w:rFonts w:ascii="Verdana" w:eastAsia="Times New Roman" w:hAnsi="Verdana" w:cs="Times New Roman"/>
          <w:bCs/>
          <w:lang w:eastAsia="en-GB"/>
        </w:rPr>
      </w:pPr>
      <w:r w:rsidRPr="00F50CCD">
        <w:rPr>
          <w:rFonts w:ascii="Verdana" w:eastAsia="Times New Roman" w:hAnsi="Verdana" w:cs="Times New Roman"/>
          <w:bCs/>
          <w:lang w:eastAsia="en-GB"/>
        </w:rPr>
        <w:t>the local authority has a present obligation (legal or constructive) as a result of a past event;</w:t>
      </w:r>
    </w:p>
    <w:p w14:paraId="18402EF9" w14:textId="77777777" w:rsidR="00013A24" w:rsidRPr="00F50CCD" w:rsidRDefault="00013A24" w:rsidP="008A216A">
      <w:pPr>
        <w:numPr>
          <w:ilvl w:val="0"/>
          <w:numId w:val="33"/>
        </w:numPr>
        <w:spacing w:before="120" w:after="0" w:line="240" w:lineRule="auto"/>
        <w:ind w:left="1418" w:hanging="266"/>
        <w:contextualSpacing/>
        <w:jc w:val="both"/>
        <w:rPr>
          <w:rFonts w:ascii="Verdana" w:eastAsia="Times New Roman" w:hAnsi="Verdana" w:cs="Times New Roman"/>
          <w:bCs/>
          <w:lang w:eastAsia="en-GB"/>
        </w:rPr>
      </w:pPr>
      <w:r w:rsidRPr="00F50CCD">
        <w:rPr>
          <w:rFonts w:ascii="Verdana" w:eastAsia="Times New Roman" w:hAnsi="Verdana" w:cs="Times New Roman"/>
          <w:bCs/>
          <w:lang w:eastAsia="en-GB"/>
        </w:rPr>
        <w:t>it is probable that a transfer of economic benefits will be required to settle the obligation; and</w:t>
      </w:r>
    </w:p>
    <w:p w14:paraId="7156CA44" w14:textId="77777777" w:rsidR="00013A24" w:rsidRPr="00F50CCD" w:rsidRDefault="00013A24" w:rsidP="008A216A">
      <w:pPr>
        <w:numPr>
          <w:ilvl w:val="0"/>
          <w:numId w:val="33"/>
        </w:numPr>
        <w:spacing w:before="120" w:after="0" w:line="240" w:lineRule="auto"/>
        <w:ind w:left="1418" w:hanging="266"/>
        <w:contextualSpacing/>
        <w:jc w:val="both"/>
        <w:rPr>
          <w:rFonts w:ascii="Verdana" w:eastAsia="Times New Roman" w:hAnsi="Verdana" w:cs="Times New Roman"/>
          <w:bCs/>
          <w:lang w:eastAsia="en-GB"/>
        </w:rPr>
      </w:pPr>
      <w:r w:rsidRPr="00F50CCD">
        <w:rPr>
          <w:rFonts w:ascii="Verdana" w:eastAsia="Times New Roman" w:hAnsi="Verdana" w:cs="Times New Roman"/>
          <w:bCs/>
          <w:lang w:eastAsia="en-GB"/>
        </w:rPr>
        <w:t>a reliable estimate can be made of the amount of the obligation.</w:t>
      </w:r>
    </w:p>
    <w:p w14:paraId="299A7B4E" w14:textId="77777777" w:rsidR="00013A24" w:rsidRPr="00F50CCD" w:rsidRDefault="00013A24" w:rsidP="00013A24">
      <w:pPr>
        <w:spacing w:before="120" w:after="0" w:line="240" w:lineRule="auto"/>
        <w:ind w:left="1418"/>
        <w:contextualSpacing/>
        <w:jc w:val="both"/>
        <w:rPr>
          <w:rFonts w:ascii="Verdana" w:eastAsia="Times New Roman" w:hAnsi="Verdana" w:cs="Times New Roman"/>
          <w:bCs/>
          <w:lang w:eastAsia="en-GB"/>
        </w:rPr>
      </w:pPr>
    </w:p>
    <w:p w14:paraId="267928B1" w14:textId="77777777" w:rsidR="00013A24" w:rsidRPr="00F50CCD" w:rsidRDefault="00013A24" w:rsidP="008A216A">
      <w:pPr>
        <w:numPr>
          <w:ilvl w:val="1"/>
          <w:numId w:val="32"/>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A transfer of economic benefits or other event is regarded as probable if the event is more likely than not to occur. If these conditions are not met, no provision should be recognised.</w:t>
      </w:r>
    </w:p>
    <w:p w14:paraId="111AE179"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4F48AA42" w14:textId="77777777" w:rsidR="00013A24" w:rsidRPr="00F50CCD" w:rsidRDefault="00013A24" w:rsidP="008A216A">
      <w:pPr>
        <w:numPr>
          <w:ilvl w:val="1"/>
          <w:numId w:val="32"/>
        </w:numPr>
        <w:spacing w:after="0" w:line="240" w:lineRule="auto"/>
        <w:ind w:left="709" w:hanging="709"/>
        <w:jc w:val="both"/>
        <w:rPr>
          <w:rFonts w:ascii="Verdana" w:eastAsia="Times New Roman" w:hAnsi="Verdana" w:cs="Arial"/>
          <w:iCs/>
          <w:lang w:eastAsia="en-GB"/>
        </w:rPr>
        <w:sectPr w:rsidR="00013A24" w:rsidRPr="00F50CCD" w:rsidSect="00D34D90">
          <w:headerReference w:type="default" r:id="rId39"/>
          <w:pgSz w:w="11906" w:h="16838"/>
          <w:pgMar w:top="820" w:right="1558" w:bottom="567" w:left="1701" w:header="709" w:footer="709" w:gutter="0"/>
          <w:cols w:space="708"/>
          <w:docGrid w:linePitch="360"/>
        </w:sectPr>
      </w:pPr>
      <w:r w:rsidRPr="00F50CCD">
        <w:rPr>
          <w:rFonts w:ascii="Verdana" w:eastAsia="Times New Roman" w:hAnsi="Verdana" w:cs="Arial"/>
          <w:iCs/>
          <w:lang w:eastAsia="en-GB"/>
        </w:rPr>
        <w:t>The requirement for provisions will regularly assessed.</w:t>
      </w:r>
    </w:p>
    <w:p w14:paraId="31B894DF" w14:textId="77777777" w:rsidR="00013A24" w:rsidRPr="00F50CCD" w:rsidRDefault="00823C92" w:rsidP="00013A24">
      <w:pPr>
        <w:spacing w:after="0" w:line="240" w:lineRule="auto"/>
        <w:rPr>
          <w:rFonts w:ascii="Verdana" w:hAnsi="Verdana"/>
        </w:rPr>
      </w:pPr>
      <w:r w:rsidRPr="00F50CCD">
        <w:rPr>
          <w:rFonts w:ascii="Verdana" w:hAnsi="Verdana"/>
          <w:noProof/>
          <w:lang w:eastAsia="en-GB"/>
        </w:rPr>
        <w:lastRenderedPageBreak/>
        <w:drawing>
          <wp:inline distT="0" distB="0" distL="0" distR="0" wp14:anchorId="643F2A4F" wp14:editId="66471647">
            <wp:extent cx="9972040" cy="5521074"/>
            <wp:effectExtent l="0" t="0" r="0" b="3810"/>
            <wp:docPr id="145416" name="Picture 14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72040" cy="5521074"/>
                    </a:xfrm>
                    <a:prstGeom prst="rect">
                      <a:avLst/>
                    </a:prstGeom>
                    <a:noFill/>
                    <a:ln>
                      <a:noFill/>
                    </a:ln>
                  </pic:spPr>
                </pic:pic>
              </a:graphicData>
            </a:graphic>
          </wp:inline>
        </w:drawing>
      </w:r>
      <w:r w:rsidR="00013A24" w:rsidRPr="00F50CCD">
        <w:rPr>
          <w:rFonts w:ascii="Verdana" w:hAnsi="Verdana"/>
        </w:rPr>
        <w:br w:type="page"/>
      </w:r>
    </w:p>
    <w:p w14:paraId="11340243" w14:textId="77777777" w:rsidR="00013A24" w:rsidRPr="00F50CCD" w:rsidRDefault="00013A24" w:rsidP="00013A24">
      <w:pPr>
        <w:spacing w:after="0" w:line="240" w:lineRule="auto"/>
        <w:rPr>
          <w:rFonts w:ascii="Verdana" w:hAnsi="Verdana"/>
        </w:rPr>
      </w:pPr>
    </w:p>
    <w:p w14:paraId="13477040" w14:textId="77777777" w:rsidR="00013A24" w:rsidRPr="00F50CCD" w:rsidRDefault="00823C92" w:rsidP="00013A24">
      <w:pPr>
        <w:spacing w:line="240" w:lineRule="auto"/>
        <w:rPr>
          <w:rFonts w:ascii="Verdana" w:hAnsi="Verdana"/>
        </w:rPr>
        <w:sectPr w:rsidR="00013A24" w:rsidRPr="00F50CCD" w:rsidSect="00D34D90">
          <w:headerReference w:type="default" r:id="rId41"/>
          <w:pgSz w:w="16838" w:h="11906" w:orient="landscape"/>
          <w:pgMar w:top="1701" w:right="567" w:bottom="1558" w:left="567" w:header="709" w:footer="709" w:gutter="0"/>
          <w:cols w:space="708"/>
          <w:docGrid w:linePitch="360"/>
        </w:sectPr>
      </w:pPr>
      <w:r w:rsidRPr="00F50CCD">
        <w:rPr>
          <w:rFonts w:ascii="Verdana" w:hAnsi="Verdana"/>
          <w:noProof/>
          <w:lang w:eastAsia="en-GB"/>
        </w:rPr>
        <w:drawing>
          <wp:inline distT="0" distB="0" distL="0" distR="0" wp14:anchorId="502E8C1E" wp14:editId="24C22B13">
            <wp:extent cx="9972040" cy="5056366"/>
            <wp:effectExtent l="0" t="0" r="0" b="0"/>
            <wp:docPr id="145417" name="Picture 14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72040" cy="5056366"/>
                    </a:xfrm>
                    <a:prstGeom prst="rect">
                      <a:avLst/>
                    </a:prstGeom>
                    <a:noFill/>
                    <a:ln>
                      <a:noFill/>
                    </a:ln>
                  </pic:spPr>
                </pic:pic>
              </a:graphicData>
            </a:graphic>
          </wp:inline>
        </w:drawing>
      </w:r>
    </w:p>
    <w:p w14:paraId="36AA0BA9" w14:textId="77777777" w:rsidR="00013A24" w:rsidRPr="00F50CCD" w:rsidRDefault="00013A24" w:rsidP="00013A24">
      <w:pPr>
        <w:tabs>
          <w:tab w:val="center" w:pos="4153"/>
          <w:tab w:val="right" w:pos="8306"/>
        </w:tabs>
        <w:spacing w:after="0" w:line="240" w:lineRule="auto"/>
        <w:jc w:val="right"/>
        <w:rPr>
          <w:rFonts w:ascii="Verdana" w:eastAsia="Times New Roman" w:hAnsi="Verdana" w:cs="Arial"/>
        </w:rPr>
      </w:pPr>
      <w:r w:rsidRPr="00F50CCD">
        <w:rPr>
          <w:rFonts w:ascii="Arial" w:eastAsia="Times New Roman" w:hAnsi="Arial" w:cs="Arial"/>
          <w:noProof/>
          <w:lang w:eastAsia="en-GB"/>
        </w:rPr>
        <w:lastRenderedPageBreak/>
        <w:drawing>
          <wp:anchor distT="0" distB="0" distL="114300" distR="114300" simplePos="0" relativeHeight="251661312" behindDoc="0" locked="0" layoutInCell="1" allowOverlap="1" wp14:anchorId="47FB3904" wp14:editId="0BC72260">
            <wp:simplePos x="0" y="0"/>
            <wp:positionH relativeFrom="column">
              <wp:posOffset>-396240</wp:posOffset>
            </wp:positionH>
            <wp:positionV relativeFrom="paragraph">
              <wp:posOffset>-74295</wp:posOffset>
            </wp:positionV>
            <wp:extent cx="1394460" cy="585470"/>
            <wp:effectExtent l="0" t="0" r="0" b="5080"/>
            <wp:wrapSquare wrapText="bothSides"/>
            <wp:docPr id="145410" name="Picture 14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l="6596" t="14194" r="5759" b="12888"/>
                    <a:stretch>
                      <a:fillRect/>
                    </a:stretch>
                  </pic:blipFill>
                  <pic:spPr bwMode="auto">
                    <a:xfrm>
                      <a:off x="0" y="0"/>
                      <a:ext cx="139446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CCD">
        <w:rPr>
          <w:rFonts w:ascii="Times New Roman" w:eastAsia="Times New Roman" w:hAnsi="Times New Roman" w:cs="Times New Roman"/>
          <w:noProof/>
          <w:sz w:val="24"/>
          <w:szCs w:val="24"/>
          <w:lang w:eastAsia="en-GB"/>
        </w:rPr>
        <w:drawing>
          <wp:inline distT="0" distB="0" distL="0" distR="0" wp14:anchorId="717E8122" wp14:editId="1D2CE167">
            <wp:extent cx="1940052" cy="510540"/>
            <wp:effectExtent l="0" t="0" r="3175" b="3810"/>
            <wp:docPr id="145409" name="Picture 145409" descr="New Badge smalle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Badge smaller bad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0052" cy="510540"/>
                    </a:xfrm>
                    <a:prstGeom prst="rect">
                      <a:avLst/>
                    </a:prstGeom>
                    <a:noFill/>
                    <a:ln>
                      <a:noFill/>
                    </a:ln>
                  </pic:spPr>
                </pic:pic>
              </a:graphicData>
            </a:graphic>
          </wp:inline>
        </w:drawing>
      </w:r>
    </w:p>
    <w:p w14:paraId="348E2604" w14:textId="77777777" w:rsidR="00013A24" w:rsidRPr="00F50CCD" w:rsidRDefault="00013A24" w:rsidP="00013A24">
      <w:pPr>
        <w:tabs>
          <w:tab w:val="center" w:pos="4153"/>
          <w:tab w:val="right" w:pos="8306"/>
        </w:tabs>
        <w:spacing w:after="0" w:line="240" w:lineRule="auto"/>
        <w:jc w:val="center"/>
        <w:rPr>
          <w:rFonts w:ascii="Verdana" w:eastAsia="Times New Roman" w:hAnsi="Verdana" w:cs="Arial"/>
        </w:rPr>
      </w:pPr>
      <w:r w:rsidRPr="00F50CCD">
        <w:rPr>
          <w:rFonts w:ascii="Verdana" w:eastAsia="Times New Roman" w:hAnsi="Verdana" w:cs="Times New Roman"/>
          <w:b/>
          <w:color w:val="000000" w:themeColor="text1"/>
        </w:rPr>
        <w:t>Capital Strategy</w:t>
      </w:r>
    </w:p>
    <w:p w14:paraId="4C553634" w14:textId="77777777" w:rsidR="00013A24" w:rsidRPr="00F50CCD" w:rsidRDefault="00013A24" w:rsidP="00013A24">
      <w:pPr>
        <w:spacing w:after="0" w:line="240" w:lineRule="auto"/>
        <w:rPr>
          <w:rFonts w:ascii="Verdana" w:eastAsia="Times New Roman" w:hAnsi="Verdana" w:cs="Arial"/>
          <w:color w:val="000000" w:themeColor="text1"/>
        </w:rPr>
      </w:pPr>
    </w:p>
    <w:p w14:paraId="7C0D3F0E" w14:textId="77777777" w:rsidR="00013A24" w:rsidRPr="00F50CCD" w:rsidRDefault="00013A24" w:rsidP="008A216A">
      <w:pPr>
        <w:numPr>
          <w:ilvl w:val="0"/>
          <w:numId w:val="20"/>
        </w:numPr>
        <w:autoSpaceDE w:val="0"/>
        <w:autoSpaceDN w:val="0"/>
        <w:adjustRightInd w:val="0"/>
        <w:spacing w:after="0" w:line="240" w:lineRule="auto"/>
        <w:rPr>
          <w:rFonts w:ascii="Verdana" w:eastAsia="Times New Roman" w:hAnsi="Verdana" w:cs="Arial,Bold"/>
          <w:b/>
          <w:bCs/>
          <w:color w:val="000000" w:themeColor="text1"/>
          <w:lang w:eastAsia="en-GB"/>
        </w:rPr>
      </w:pPr>
      <w:bookmarkStart w:id="17" w:name="_Toc379795473"/>
      <w:r w:rsidRPr="00F50CCD">
        <w:rPr>
          <w:rFonts w:ascii="Verdana" w:eastAsia="Times New Roman" w:hAnsi="Verdana" w:cs="Arial,Bold"/>
          <w:b/>
          <w:bCs/>
          <w:color w:val="000000" w:themeColor="text1"/>
          <w:lang w:eastAsia="en-GB"/>
        </w:rPr>
        <w:tab/>
        <w:t>Introduction</w:t>
      </w:r>
    </w:p>
    <w:p w14:paraId="2338F7F2" w14:textId="77777777" w:rsidR="00013A24" w:rsidRPr="00F50CCD" w:rsidRDefault="00013A24" w:rsidP="00013A24">
      <w:pPr>
        <w:autoSpaceDE w:val="0"/>
        <w:autoSpaceDN w:val="0"/>
        <w:adjustRightInd w:val="0"/>
        <w:spacing w:after="0" w:line="240" w:lineRule="auto"/>
        <w:ind w:left="360"/>
        <w:rPr>
          <w:rFonts w:ascii="Verdana" w:eastAsia="Times New Roman" w:hAnsi="Verdana" w:cs="Arial,Bold"/>
          <w:b/>
          <w:bCs/>
          <w:color w:val="000000" w:themeColor="text1"/>
          <w:lang w:eastAsia="en-GB"/>
        </w:rPr>
      </w:pPr>
    </w:p>
    <w:p w14:paraId="5B8CBC21" w14:textId="77777777" w:rsidR="00013A24" w:rsidRPr="00F50CCD" w:rsidRDefault="00013A24" w:rsidP="008A216A">
      <w:pPr>
        <w:numPr>
          <w:ilvl w:val="1"/>
          <w:numId w:val="20"/>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The Chartered Institute of Public Finance and Accountancy (CIPFA) Prudential Code 2017 requires local authorities to produce a capital strategy to demonstrate that capital expenditure and investment decisions are taken in line with desired outcomes and take account of stewardship, value for money, prudence, sustainability and affordability.</w:t>
      </w:r>
    </w:p>
    <w:p w14:paraId="411A2730" w14:textId="77777777" w:rsidR="00013A24" w:rsidRPr="00F50CCD"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eastAsia="en-GB"/>
        </w:rPr>
      </w:pPr>
    </w:p>
    <w:p w14:paraId="235E372E" w14:textId="77777777" w:rsidR="00013A24" w:rsidRPr="00F50CCD" w:rsidRDefault="00013A24" w:rsidP="008A216A">
      <w:pPr>
        <w:numPr>
          <w:ilvl w:val="1"/>
          <w:numId w:val="20"/>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 xml:space="preserve">This Capital Strategy sets out the principles that underpin the production of the Police and Crime Commissioner’s (Commissioner) forward capital programme. It provides a high level overview of how capital expenditure, capital financing and treasury management activity contribute to the delivery of desired outcomes. It also provides an overview of the governance arrangements for approval and monitoring of capital expenditure, outlines how associated risk is managed and considers the implications for future financial sustainability.  </w:t>
      </w:r>
    </w:p>
    <w:p w14:paraId="707791E9" w14:textId="77777777" w:rsidR="00013A24" w:rsidRPr="00F50CCD" w:rsidRDefault="00013A24" w:rsidP="00013A24">
      <w:pPr>
        <w:autoSpaceDE w:val="0"/>
        <w:autoSpaceDN w:val="0"/>
        <w:adjustRightInd w:val="0"/>
        <w:spacing w:after="0" w:line="240" w:lineRule="auto"/>
        <w:ind w:left="709"/>
        <w:jc w:val="both"/>
        <w:rPr>
          <w:rFonts w:ascii="Verdana" w:eastAsia="Times New Roman" w:hAnsi="Verdana" w:cs="Arial"/>
          <w:color w:val="000000" w:themeColor="text1"/>
          <w:lang w:eastAsia="en-GB"/>
        </w:rPr>
      </w:pPr>
    </w:p>
    <w:p w14:paraId="36258C4F" w14:textId="77777777" w:rsidR="00013A24" w:rsidRPr="00F50CCD" w:rsidRDefault="00013A24" w:rsidP="008A216A">
      <w:pPr>
        <w:numPr>
          <w:ilvl w:val="1"/>
          <w:numId w:val="20"/>
        </w:num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priorities for policing in the local area are detailed in the Police and Crime Plan (PCP). This document is compiled by the Commissioner in consultati</w:t>
      </w:r>
      <w:r w:rsidR="007C52F3" w:rsidRPr="00F50CCD">
        <w:rPr>
          <w:rFonts w:ascii="Verdana" w:eastAsia="Times New Roman" w:hAnsi="Verdana" w:cs="Arial"/>
          <w:color w:val="000000" w:themeColor="text1"/>
          <w:lang w:eastAsia="en-GB"/>
        </w:rPr>
        <w:t>on with the Chief Constable</w:t>
      </w:r>
      <w:r w:rsidRPr="00F50CCD">
        <w:rPr>
          <w:rFonts w:ascii="Verdana" w:eastAsia="Times New Roman" w:hAnsi="Verdana" w:cs="Arial"/>
          <w:color w:val="000000" w:themeColor="text1"/>
          <w:lang w:eastAsia="en-GB"/>
        </w:rPr>
        <w:t>.  The priorities take account of the views of local people and partners as well as the Commissioner’s priorities as the elected representative.  The Commissioner published his PCP on 31</w:t>
      </w:r>
      <w:r w:rsidRPr="00F50CCD">
        <w:rPr>
          <w:rFonts w:ascii="Verdana" w:eastAsia="Times New Roman" w:hAnsi="Verdana" w:cs="Arial"/>
          <w:color w:val="000000" w:themeColor="text1"/>
          <w:vertAlign w:val="superscript"/>
          <w:lang w:eastAsia="en-GB"/>
        </w:rPr>
        <w:t>st</w:t>
      </w:r>
      <w:r w:rsidRPr="00F50CCD">
        <w:rPr>
          <w:rFonts w:ascii="Verdana" w:eastAsia="Times New Roman" w:hAnsi="Verdana" w:cs="Arial"/>
          <w:color w:val="000000" w:themeColor="text1"/>
          <w:lang w:eastAsia="en-GB"/>
        </w:rPr>
        <w:t xml:space="preserve"> March 2017.  His priorities are:</w:t>
      </w:r>
    </w:p>
    <w:p w14:paraId="5984857E" w14:textId="77777777" w:rsidR="00013A24" w:rsidRPr="00F50CCD" w:rsidRDefault="00013A24" w:rsidP="008A216A">
      <w:pPr>
        <w:numPr>
          <w:ilvl w:val="0"/>
          <w:numId w:val="19"/>
        </w:numPr>
        <w:autoSpaceDE w:val="0"/>
        <w:autoSpaceDN w:val="0"/>
        <w:adjustRightInd w:val="0"/>
        <w:spacing w:after="0" w:line="240" w:lineRule="auto"/>
        <w:ind w:firstLine="414"/>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Priority One: Keeping our communities safe;</w:t>
      </w:r>
    </w:p>
    <w:p w14:paraId="4C0227F6" w14:textId="77777777" w:rsidR="00013A24" w:rsidRPr="00F50CCD" w:rsidRDefault="00013A24" w:rsidP="008A216A">
      <w:pPr>
        <w:numPr>
          <w:ilvl w:val="0"/>
          <w:numId w:val="19"/>
        </w:numPr>
        <w:autoSpaceDE w:val="0"/>
        <w:autoSpaceDN w:val="0"/>
        <w:adjustRightInd w:val="0"/>
        <w:spacing w:after="0" w:line="240" w:lineRule="auto"/>
        <w:ind w:firstLine="414"/>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Priority Two: Safeguarding the vulnerable;</w:t>
      </w:r>
    </w:p>
    <w:p w14:paraId="09C3E582" w14:textId="77777777" w:rsidR="00013A24" w:rsidRPr="00F50CCD" w:rsidRDefault="00013A24" w:rsidP="008A216A">
      <w:pPr>
        <w:numPr>
          <w:ilvl w:val="0"/>
          <w:numId w:val="19"/>
        </w:numPr>
        <w:autoSpaceDE w:val="0"/>
        <w:autoSpaceDN w:val="0"/>
        <w:adjustRightInd w:val="0"/>
        <w:spacing w:after="0" w:line="240" w:lineRule="auto"/>
        <w:ind w:left="1418" w:hanging="284"/>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Priority Three: Protecting our communities from serious harm;</w:t>
      </w:r>
    </w:p>
    <w:p w14:paraId="3B48573C" w14:textId="77777777" w:rsidR="00013A24" w:rsidRPr="00F50CCD" w:rsidRDefault="00013A24" w:rsidP="008A216A">
      <w:pPr>
        <w:numPr>
          <w:ilvl w:val="0"/>
          <w:numId w:val="19"/>
        </w:numPr>
        <w:autoSpaceDE w:val="0"/>
        <w:autoSpaceDN w:val="0"/>
        <w:adjustRightInd w:val="0"/>
        <w:spacing w:after="0" w:line="240" w:lineRule="auto"/>
        <w:ind w:left="1418" w:hanging="284"/>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Priority Four: Connecting with communities.</w:t>
      </w:r>
    </w:p>
    <w:p w14:paraId="61477CAD" w14:textId="77777777" w:rsidR="00013A24" w:rsidRPr="00F50CCD" w:rsidRDefault="00013A24" w:rsidP="00013A24">
      <w:pPr>
        <w:spacing w:after="0" w:line="240" w:lineRule="auto"/>
        <w:jc w:val="both"/>
        <w:rPr>
          <w:rFonts w:ascii="Verdana" w:eastAsia="Times New Roman" w:hAnsi="Verdana" w:cs="Arial"/>
          <w:color w:val="000000" w:themeColor="text1"/>
          <w:lang w:eastAsia="en-GB"/>
        </w:rPr>
      </w:pPr>
    </w:p>
    <w:p w14:paraId="0E86D78F" w14:textId="77777777" w:rsidR="00013A24" w:rsidRPr="00F50CCD" w:rsidRDefault="00013A24" w:rsidP="008A216A">
      <w:pPr>
        <w:numPr>
          <w:ilvl w:val="1"/>
          <w:numId w:val="20"/>
        </w:num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Commissioner and C</w:t>
      </w:r>
      <w:r w:rsidR="007C52F3" w:rsidRPr="00F50CCD">
        <w:rPr>
          <w:rFonts w:ascii="Verdana" w:eastAsia="Times New Roman" w:hAnsi="Verdana" w:cs="Arial"/>
          <w:color w:val="000000" w:themeColor="text1"/>
          <w:lang w:eastAsia="en-GB"/>
        </w:rPr>
        <w:t>hief Constable</w:t>
      </w:r>
      <w:r w:rsidRPr="00F50CCD">
        <w:rPr>
          <w:rFonts w:ascii="Verdana" w:eastAsia="Times New Roman" w:hAnsi="Verdana" w:cs="Arial"/>
          <w:color w:val="000000" w:themeColor="text1"/>
          <w:lang w:eastAsia="en-GB"/>
        </w:rPr>
        <w:t xml:space="preserve"> also take account of Strategic Policing Requirements issued by the Home Secretary. The C</w:t>
      </w:r>
      <w:r w:rsidR="007C52F3" w:rsidRPr="00F50CCD">
        <w:rPr>
          <w:rFonts w:ascii="Verdana" w:eastAsia="Times New Roman" w:hAnsi="Verdana" w:cs="Arial"/>
          <w:color w:val="000000" w:themeColor="text1"/>
          <w:lang w:eastAsia="en-GB"/>
        </w:rPr>
        <w:t>hief Constable</w:t>
      </w:r>
      <w:r w:rsidRPr="00F50CCD">
        <w:rPr>
          <w:rFonts w:ascii="Verdana" w:eastAsia="Times New Roman" w:hAnsi="Verdana" w:cs="Arial"/>
          <w:color w:val="000000" w:themeColor="text1"/>
          <w:lang w:eastAsia="en-GB"/>
        </w:rPr>
        <w:t xml:space="preserve"> is responsible for supporting the Commissioner in the delivery of the priorities set out in the PCP and has developed a Police &amp; Crime Delivery Plan to support the PCP.  His operational delivery, performance monitoring frameworks and financing decisions focus on these priorities.  Five key delivery principles will support the PCP:</w:t>
      </w:r>
    </w:p>
    <w:p w14:paraId="66085333" w14:textId="77777777" w:rsidR="00013A24" w:rsidRPr="00F50CCD" w:rsidRDefault="00013A24" w:rsidP="008A216A">
      <w:pPr>
        <w:numPr>
          <w:ilvl w:val="0"/>
          <w:numId w:val="22"/>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Delivering value for money</w:t>
      </w:r>
    </w:p>
    <w:p w14:paraId="686CCBF4" w14:textId="77777777" w:rsidR="00013A24" w:rsidRPr="00F50CCD" w:rsidRDefault="00013A24" w:rsidP="008A216A">
      <w:pPr>
        <w:numPr>
          <w:ilvl w:val="0"/>
          <w:numId w:val="22"/>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Public engagement</w:t>
      </w:r>
    </w:p>
    <w:p w14:paraId="30D93638" w14:textId="77777777" w:rsidR="00013A24" w:rsidRPr="00F50CCD" w:rsidRDefault="00013A24" w:rsidP="008A216A">
      <w:pPr>
        <w:numPr>
          <w:ilvl w:val="0"/>
          <w:numId w:val="22"/>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Working together</w:t>
      </w:r>
    </w:p>
    <w:p w14:paraId="1801CF5F" w14:textId="77777777" w:rsidR="00013A24" w:rsidRPr="00F50CCD" w:rsidRDefault="00013A24" w:rsidP="008A216A">
      <w:pPr>
        <w:numPr>
          <w:ilvl w:val="0"/>
          <w:numId w:val="22"/>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Supporting victims</w:t>
      </w:r>
    </w:p>
    <w:p w14:paraId="187D3EDD" w14:textId="77777777" w:rsidR="00013A24" w:rsidRPr="00F50CCD" w:rsidRDefault="00013A24" w:rsidP="008A216A">
      <w:pPr>
        <w:numPr>
          <w:ilvl w:val="0"/>
          <w:numId w:val="22"/>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Strong leadership</w:t>
      </w:r>
    </w:p>
    <w:p w14:paraId="17E1657A"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3CFEADD8" w14:textId="77777777" w:rsidR="00013A24" w:rsidRPr="00F50CCD" w:rsidRDefault="00013A24" w:rsidP="008A216A">
      <w:pPr>
        <w:numPr>
          <w:ilvl w:val="1"/>
          <w:numId w:val="20"/>
        </w:num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Capital Strategy is a tool to support planning and corporate working across the two Corporations Sole helping to ensure that assets are used and managed well. The Capital Strategy shows how we prioritise, monitor, deliver and evaluate our capital programme using the basic principles of the project methodology.</w:t>
      </w:r>
    </w:p>
    <w:p w14:paraId="11601DF9" w14:textId="77777777" w:rsidR="00013A24" w:rsidRPr="00F50CCD" w:rsidRDefault="00013A24" w:rsidP="00013A24">
      <w:pPr>
        <w:tabs>
          <w:tab w:val="num" w:pos="2160"/>
        </w:tabs>
        <w:spacing w:after="0" w:line="240" w:lineRule="auto"/>
        <w:ind w:left="720" w:hanging="720"/>
        <w:jc w:val="both"/>
        <w:rPr>
          <w:rFonts w:ascii="Verdana" w:eastAsia="Times New Roman" w:hAnsi="Verdana" w:cs="Arial"/>
          <w:color w:val="000000" w:themeColor="text1"/>
          <w:lang w:eastAsia="en-GB"/>
        </w:rPr>
      </w:pPr>
    </w:p>
    <w:p w14:paraId="2F6A9F84" w14:textId="77777777" w:rsidR="00013A24" w:rsidRPr="00F50CCD" w:rsidRDefault="00013A24"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1.6 </w:t>
      </w:r>
      <w:r w:rsidRPr="00F50CCD">
        <w:rPr>
          <w:rFonts w:ascii="Verdana" w:eastAsia="Times New Roman" w:hAnsi="Verdana" w:cs="Arial"/>
          <w:color w:val="000000" w:themeColor="text1"/>
          <w:lang w:eastAsia="en-GB"/>
        </w:rPr>
        <w:tab/>
        <w:t>Dyfed-Powys is geographically the largest police area in England and Wales covering over half the landmass of Wales. It is particularly affected by the challenges associated with policing a largely rural area which includes two significant Ports, the major installations at Milford Haven and a vibrant tourist industry. Capital Assets, whether Police Stations, Police Houses, Radio Masts, Vehicles or Information Technology and other operational equipment play a vital role in the delivery of policing services across the area and in terms of delivering Police and Crime Plan priorities.</w:t>
      </w:r>
    </w:p>
    <w:p w14:paraId="28765E6D" w14:textId="77777777" w:rsidR="00013A24" w:rsidRPr="00F50CCD" w:rsidRDefault="00013A24" w:rsidP="00013A24">
      <w:pPr>
        <w:spacing w:after="0" w:line="240" w:lineRule="auto"/>
        <w:jc w:val="both"/>
        <w:rPr>
          <w:rFonts w:ascii="Verdana" w:eastAsia="Times New Roman" w:hAnsi="Verdana" w:cs="Arial"/>
          <w:color w:val="000000" w:themeColor="text1"/>
          <w:lang w:eastAsia="en-GB"/>
        </w:rPr>
      </w:pPr>
    </w:p>
    <w:p w14:paraId="60113C69"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 xml:space="preserve">2 </w:t>
      </w:r>
      <w:r w:rsidRPr="00F50CCD">
        <w:rPr>
          <w:rFonts w:ascii="Verdana" w:eastAsia="Times New Roman" w:hAnsi="Verdana" w:cs="Arial,Bold"/>
          <w:b/>
          <w:bCs/>
          <w:color w:val="000000" w:themeColor="text1"/>
          <w:lang w:eastAsia="en-GB"/>
        </w:rPr>
        <w:tab/>
        <w:t>Key Partnerships</w:t>
      </w:r>
    </w:p>
    <w:p w14:paraId="1047668F" w14:textId="77777777" w:rsidR="00013A24" w:rsidRPr="00F50CCD" w:rsidRDefault="00013A24"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2.1 </w:t>
      </w:r>
      <w:r w:rsidRPr="00F50CCD">
        <w:rPr>
          <w:rFonts w:ascii="Verdana" w:eastAsia="Times New Roman" w:hAnsi="Verdana" w:cs="Arial"/>
          <w:color w:val="000000" w:themeColor="text1"/>
          <w:lang w:eastAsia="en-GB"/>
        </w:rPr>
        <w:tab/>
        <w:t>In delivering each element of the strategy, the Commissioner plans to take due account of the continuing collaboration agenda and will take every opportunity to engage with neighbouring Forces and other constituent Authorities in developing strategies to counter common problems. This Capital Strategy takes account of the continuing need to invest in these key priority areas working with partners in the future.</w:t>
      </w:r>
    </w:p>
    <w:p w14:paraId="1E362A55" w14:textId="77777777" w:rsidR="00013A24" w:rsidRPr="00F50CCD" w:rsidRDefault="00013A24"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1F02C311" w14:textId="77777777" w:rsidR="00013A24" w:rsidRPr="00F50CCD" w:rsidRDefault="00013A24" w:rsidP="008A216A">
      <w:pPr>
        <w:numPr>
          <w:ilvl w:val="0"/>
          <w:numId w:val="23"/>
        </w:numPr>
        <w:autoSpaceDE w:val="0"/>
        <w:autoSpaceDN w:val="0"/>
        <w:adjustRightInd w:val="0"/>
        <w:spacing w:after="0" w:line="240" w:lineRule="auto"/>
        <w:ind w:hanging="720"/>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Financial Sustainability</w:t>
      </w:r>
    </w:p>
    <w:p w14:paraId="480221E4"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14DB02F2"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 xml:space="preserve">For many years Dyfed-Powys has benefitted from significant levels of capital reserves which have been supplemented by the sale of operational buildings or police houses.  </w:t>
      </w:r>
    </w:p>
    <w:p w14:paraId="310CAC98"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Bold"/>
          <w:b/>
          <w:bCs/>
          <w:color w:val="000000" w:themeColor="text1"/>
          <w:lang w:eastAsia="en-GB"/>
        </w:rPr>
      </w:pPr>
    </w:p>
    <w:p w14:paraId="4E462347"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These reserves have historically underpinned capital</w:t>
      </w:r>
      <w:r w:rsidR="00C45E23" w:rsidRPr="00F50CCD">
        <w:rPr>
          <w:rFonts w:ascii="Verdana" w:eastAsia="Times New Roman" w:hAnsi="Verdana" w:cs="Arial"/>
          <w:color w:val="000000" w:themeColor="text1"/>
          <w:lang w:eastAsia="en-GB"/>
        </w:rPr>
        <w:t xml:space="preserve"> investment but over the next two </w:t>
      </w:r>
      <w:r w:rsidRPr="00F50CCD">
        <w:rPr>
          <w:rFonts w:ascii="Verdana" w:eastAsia="Times New Roman" w:hAnsi="Verdana" w:cs="Arial"/>
          <w:color w:val="000000" w:themeColor="text1"/>
          <w:lang w:eastAsia="en-GB"/>
        </w:rPr>
        <w:t xml:space="preserve">years the position moves away from the use of reserves into a position of funding through either direct revenue financing or borrowing.  This therefore adds pressures to the revenue budget and consequentially to the council tax precept.  It must also be noted that is also in a continued period of revenue pressures, increased demand and funding uncertainty. </w:t>
      </w:r>
    </w:p>
    <w:p w14:paraId="73C42F62" w14:textId="77777777" w:rsidR="00013A24" w:rsidRPr="00F50CCD" w:rsidRDefault="00013A24" w:rsidP="00013A24">
      <w:pPr>
        <w:spacing w:after="0" w:line="240" w:lineRule="auto"/>
        <w:ind w:left="720"/>
        <w:jc w:val="both"/>
        <w:rPr>
          <w:rFonts w:ascii="Verdana" w:eastAsia="Times New Roman" w:hAnsi="Verdana" w:cs="Arial"/>
          <w:color w:val="000000" w:themeColor="text1"/>
          <w:lang w:eastAsia="en-GB"/>
        </w:rPr>
      </w:pPr>
    </w:p>
    <w:p w14:paraId="485AC593"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 xml:space="preserve">The strategic approach is therefore to invest in core infrastructure now that will not only offer overall service improvements to the public, but also maximise revenue savings into the future through more efficient and mobile use of police personnel, enabled by improved Information and Communication Technology systems and other core infrastructure for example, connected vehicle fleet and building assets.  </w:t>
      </w:r>
    </w:p>
    <w:p w14:paraId="5D5A85B9" w14:textId="77777777" w:rsidR="00013A24" w:rsidRPr="00F50CCD" w:rsidRDefault="00013A24" w:rsidP="00013A24">
      <w:pPr>
        <w:spacing w:after="0" w:line="240" w:lineRule="auto"/>
        <w:ind w:left="720"/>
        <w:jc w:val="both"/>
        <w:rPr>
          <w:rFonts w:ascii="Verdana" w:eastAsia="Times New Roman" w:hAnsi="Verdana" w:cs="Arial"/>
          <w:color w:val="000000" w:themeColor="text1"/>
          <w:lang w:eastAsia="en-GB"/>
        </w:rPr>
      </w:pPr>
    </w:p>
    <w:p w14:paraId="74C8E491"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 xml:space="preserve">Capital investment will also be influenced by and take account of national visions for policing, the strategic policing requirement and both regional and local priorities.  </w:t>
      </w:r>
    </w:p>
    <w:p w14:paraId="59F59120" w14:textId="77777777" w:rsidR="00013A24" w:rsidRPr="00F50CCD" w:rsidRDefault="00013A24"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3CCD5B9B" w14:textId="77777777" w:rsidR="00B6431F" w:rsidRPr="00F50CCD" w:rsidRDefault="00B6431F"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2D402120" w14:textId="77777777" w:rsidR="00B6431F" w:rsidRPr="00F50CCD" w:rsidRDefault="00B6431F"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10439DF9" w14:textId="77777777" w:rsidR="00B6431F" w:rsidRPr="00F50CCD" w:rsidRDefault="00B6431F"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0D1008AA" w14:textId="77777777" w:rsidR="00B6431F" w:rsidRPr="00F50CCD" w:rsidRDefault="00B6431F"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3B2925DE" w14:textId="77777777" w:rsidR="00B6431F" w:rsidRPr="00F50CCD" w:rsidRDefault="00B6431F"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349E93C2" w14:textId="77777777" w:rsidR="00013A24" w:rsidRPr="00F50CCD" w:rsidRDefault="00013A24" w:rsidP="008A216A">
      <w:pPr>
        <w:numPr>
          <w:ilvl w:val="0"/>
          <w:numId w:val="24"/>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lastRenderedPageBreak/>
        <w:tab/>
        <w:t>Capital Programme</w:t>
      </w:r>
    </w:p>
    <w:p w14:paraId="429758B6"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433312C9"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Assets are vital to the delivery of efficient services and should be well managed and maintained. Strategies for Estates Management, ICT and Vehicle replacements underpin the Capital Strategy in providing the details for the longevity and the optimum replacement cycles for these items. </w:t>
      </w:r>
    </w:p>
    <w:p w14:paraId="19648C9A"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
          <w:color w:val="000000" w:themeColor="text1"/>
          <w:lang w:eastAsia="en-GB"/>
        </w:rPr>
      </w:pPr>
    </w:p>
    <w:p w14:paraId="4172B2C8"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Capital Programme and financing which cove</w:t>
      </w:r>
      <w:r w:rsidR="00C45E23" w:rsidRPr="00F50CCD">
        <w:rPr>
          <w:rFonts w:ascii="Verdana" w:eastAsia="Times New Roman" w:hAnsi="Verdana" w:cs="Arial"/>
          <w:color w:val="000000" w:themeColor="text1"/>
          <w:lang w:eastAsia="en-GB"/>
        </w:rPr>
        <w:t>rs the revised position for 2019/20 through to 2024/25</w:t>
      </w:r>
      <w:r w:rsidRPr="00F50CCD">
        <w:rPr>
          <w:rFonts w:ascii="Verdana" w:eastAsia="Times New Roman" w:hAnsi="Verdana" w:cs="Arial"/>
          <w:color w:val="000000" w:themeColor="text1"/>
          <w:lang w:eastAsia="en-GB"/>
        </w:rPr>
        <w:t xml:space="preserve"> is summarised below:</w:t>
      </w:r>
    </w:p>
    <w:p w14:paraId="68417D64"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
          <w:b/>
          <w:color w:val="000000" w:themeColor="text1"/>
          <w:lang w:eastAsia="en-GB"/>
        </w:rPr>
      </w:pPr>
    </w:p>
    <w:p w14:paraId="33746442"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
          <w:b/>
          <w:color w:val="000000" w:themeColor="text1"/>
          <w:lang w:eastAsia="en-GB"/>
        </w:rPr>
      </w:pPr>
      <w:r w:rsidRPr="00F50CCD">
        <w:rPr>
          <w:rFonts w:ascii="Verdana" w:eastAsia="Times New Roman" w:hAnsi="Verdana" w:cs="Arial"/>
          <w:b/>
          <w:color w:val="000000" w:themeColor="text1"/>
          <w:lang w:eastAsia="en-GB"/>
        </w:rPr>
        <w:t>Table 1- Capital Programme 201</w:t>
      </w:r>
      <w:r w:rsidR="00C45E23" w:rsidRPr="00F50CCD">
        <w:rPr>
          <w:rFonts w:ascii="Verdana" w:eastAsia="Times New Roman" w:hAnsi="Verdana" w:cs="Arial"/>
          <w:b/>
          <w:color w:val="000000" w:themeColor="text1"/>
          <w:lang w:eastAsia="en-GB"/>
        </w:rPr>
        <w:t>9</w:t>
      </w:r>
      <w:r w:rsidRPr="00F50CCD">
        <w:rPr>
          <w:rFonts w:ascii="Verdana" w:eastAsia="Times New Roman" w:hAnsi="Verdana" w:cs="Arial"/>
          <w:b/>
          <w:color w:val="000000" w:themeColor="text1"/>
          <w:lang w:eastAsia="en-GB"/>
        </w:rPr>
        <w:t>/</w:t>
      </w:r>
      <w:r w:rsidR="00C45E23" w:rsidRPr="00F50CCD">
        <w:rPr>
          <w:rFonts w:ascii="Verdana" w:eastAsia="Times New Roman" w:hAnsi="Verdana" w:cs="Arial"/>
          <w:b/>
          <w:color w:val="000000" w:themeColor="text1"/>
          <w:lang w:eastAsia="en-GB"/>
        </w:rPr>
        <w:t>20 – 2024/25</w:t>
      </w:r>
    </w:p>
    <w:p w14:paraId="13370648" w14:textId="237CE84D" w:rsidR="000C7D57" w:rsidRPr="00F50CCD" w:rsidRDefault="00A9784C" w:rsidP="00013A24">
      <w:pPr>
        <w:autoSpaceDE w:val="0"/>
        <w:autoSpaceDN w:val="0"/>
        <w:adjustRightInd w:val="0"/>
        <w:spacing w:after="0" w:line="240" w:lineRule="auto"/>
        <w:ind w:left="720"/>
        <w:jc w:val="both"/>
        <w:rPr>
          <w:rFonts w:ascii="Verdana" w:eastAsia="Times New Roman" w:hAnsi="Verdana" w:cs="Arial"/>
          <w:b/>
          <w:color w:val="000000" w:themeColor="text1"/>
          <w:lang w:eastAsia="en-GB"/>
        </w:rPr>
      </w:pPr>
      <w:r w:rsidRPr="00F50CCD">
        <w:rPr>
          <w:rFonts w:ascii="Verdana" w:eastAsia="Times New Roman" w:hAnsi="Verdana" w:cs="Arial"/>
          <w:b/>
          <w:noProof/>
          <w:color w:val="000000" w:themeColor="text1"/>
          <w:lang w:eastAsia="en-GB"/>
        </w:rPr>
        <w:drawing>
          <wp:inline distT="0" distB="0" distL="0" distR="0" wp14:anchorId="74EF9567" wp14:editId="1BA79F75">
            <wp:extent cx="5731510" cy="306985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069859"/>
                    </a:xfrm>
                    <a:prstGeom prst="rect">
                      <a:avLst/>
                    </a:prstGeom>
                    <a:noFill/>
                    <a:ln>
                      <a:noFill/>
                    </a:ln>
                  </pic:spPr>
                </pic:pic>
              </a:graphicData>
            </a:graphic>
          </wp:inline>
        </w:drawing>
      </w:r>
    </w:p>
    <w:p w14:paraId="40F8A484" w14:textId="77777777" w:rsidR="000C7D57" w:rsidRPr="00F50CCD" w:rsidRDefault="000C7D57" w:rsidP="00013A24">
      <w:pPr>
        <w:autoSpaceDE w:val="0"/>
        <w:autoSpaceDN w:val="0"/>
        <w:adjustRightInd w:val="0"/>
        <w:spacing w:after="0" w:line="240" w:lineRule="auto"/>
        <w:ind w:left="720"/>
        <w:jc w:val="both"/>
        <w:rPr>
          <w:rFonts w:ascii="Verdana" w:eastAsia="Times New Roman" w:hAnsi="Verdana" w:cs="Arial"/>
          <w:b/>
          <w:color w:val="000000" w:themeColor="text1"/>
          <w:lang w:eastAsia="en-GB"/>
        </w:rPr>
      </w:pPr>
    </w:p>
    <w:p w14:paraId="1DCC23D0" w14:textId="77777777" w:rsidR="00013A24" w:rsidRPr="00F50CCD" w:rsidRDefault="00013A24" w:rsidP="00013A24">
      <w:pPr>
        <w:autoSpaceDE w:val="0"/>
        <w:autoSpaceDN w:val="0"/>
        <w:adjustRightInd w:val="0"/>
        <w:spacing w:after="0" w:line="240" w:lineRule="auto"/>
        <w:ind w:left="360"/>
        <w:jc w:val="both"/>
        <w:rPr>
          <w:rFonts w:ascii="Verdana" w:eastAsia="Times New Roman" w:hAnsi="Verdana" w:cs="Arial"/>
          <w:color w:val="000000" w:themeColor="text1"/>
          <w:lang w:eastAsia="en-GB"/>
        </w:rPr>
      </w:pPr>
    </w:p>
    <w:p w14:paraId="3B869D75" w14:textId="77777777" w:rsidR="000C7D57" w:rsidRPr="00F50CCD" w:rsidRDefault="000C7D57" w:rsidP="008A216A">
      <w:pPr>
        <w:pStyle w:val="ListParagraph"/>
        <w:numPr>
          <w:ilvl w:val="1"/>
          <w:numId w:val="24"/>
        </w:numPr>
        <w:autoSpaceDE w:val="0"/>
        <w:autoSpaceDN w:val="0"/>
        <w:adjustRightInd w:val="0"/>
        <w:spacing w:before="120" w:after="120" w:line="240" w:lineRule="auto"/>
        <w:jc w:val="both"/>
        <w:rPr>
          <w:rFonts w:ascii="Verdana" w:hAnsi="Verdana" w:cs="Arial"/>
        </w:rPr>
      </w:pPr>
      <w:r w:rsidRPr="00F50CCD">
        <w:rPr>
          <w:rFonts w:ascii="Verdana" w:hAnsi="Verdana" w:cs="Arial"/>
        </w:rPr>
        <w:t>Much work has been undertaken during 2019/20 by the Medium Term Financial Planning group and Finance, Efficiencies and Futures Board to consider financial and investment requirements over a longer time frame.  Albeit that it contains a number of assumptions and uncertainties this Capital Strategy includes a capital programme, shown at Appendix I, which has been extended to cover a 10 year period.  This programme will be revisited as clarity arises and annually, as part of the formal budget and precept setting.</w:t>
      </w:r>
    </w:p>
    <w:p w14:paraId="36536281" w14:textId="77777777" w:rsidR="000C7D57" w:rsidRPr="00F50CCD" w:rsidRDefault="000C7D57" w:rsidP="000C7D57">
      <w:pPr>
        <w:autoSpaceDE w:val="0"/>
        <w:autoSpaceDN w:val="0"/>
        <w:adjustRightInd w:val="0"/>
        <w:spacing w:after="0" w:line="240" w:lineRule="auto"/>
        <w:ind w:left="720"/>
        <w:jc w:val="both"/>
        <w:rPr>
          <w:rFonts w:ascii="Verdana" w:eastAsia="Times New Roman" w:hAnsi="Verdana" w:cs="Arial"/>
          <w:color w:val="000000" w:themeColor="text1"/>
          <w:lang w:eastAsia="en-GB"/>
        </w:rPr>
      </w:pPr>
    </w:p>
    <w:p w14:paraId="37F6AFE7" w14:textId="77777777" w:rsidR="00013A24" w:rsidRPr="00F50CCD" w:rsidRDefault="00013A24" w:rsidP="008A216A">
      <w:pPr>
        <w:numPr>
          <w:ilvl w:val="1"/>
          <w:numId w:val="24"/>
        </w:numPr>
        <w:tabs>
          <w:tab w:val="num" w:pos="786"/>
        </w:tabs>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capital investments seeks to contribute to cashable efficiencies in the future delivery of policing in the Dyfed-Powys area in the following ways:</w:t>
      </w:r>
    </w:p>
    <w:p w14:paraId="0DC6FDDF" w14:textId="77777777" w:rsidR="00013A24" w:rsidRPr="00F50CCD" w:rsidRDefault="00013A24" w:rsidP="008A216A">
      <w:pPr>
        <w:numPr>
          <w:ilvl w:val="0"/>
          <w:numId w:val="21"/>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A reduction in revenue expenditure through a programme of potential buildings refurbishments and rationalisation as outlined in the estates strategy;</w:t>
      </w:r>
    </w:p>
    <w:p w14:paraId="26061C65" w14:textId="77777777" w:rsidR="00013A24" w:rsidRPr="00F50CCD" w:rsidRDefault="00013A24" w:rsidP="008A216A">
      <w:pPr>
        <w:numPr>
          <w:ilvl w:val="0"/>
          <w:numId w:val="21"/>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Ensuring that planned building maintenance is prioritised on the basis of risk and statutory compliance;</w:t>
      </w:r>
    </w:p>
    <w:p w14:paraId="537C1400" w14:textId="77777777" w:rsidR="00013A24" w:rsidRPr="00F50CCD" w:rsidRDefault="00013A24" w:rsidP="008A216A">
      <w:pPr>
        <w:numPr>
          <w:ilvl w:val="0"/>
          <w:numId w:val="21"/>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Centralisation of custody in Carmarthenshire;</w:t>
      </w:r>
    </w:p>
    <w:p w14:paraId="5A181E83" w14:textId="77777777" w:rsidR="00013A24" w:rsidRPr="00F50CCD" w:rsidRDefault="00013A24" w:rsidP="008A216A">
      <w:pPr>
        <w:numPr>
          <w:ilvl w:val="0"/>
          <w:numId w:val="21"/>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New partnership facilities in Brecon;</w:t>
      </w:r>
    </w:p>
    <w:p w14:paraId="6A57719C" w14:textId="77777777" w:rsidR="00013A24" w:rsidRPr="00F50CCD" w:rsidRDefault="00013A24" w:rsidP="008A216A">
      <w:pPr>
        <w:numPr>
          <w:ilvl w:val="0"/>
          <w:numId w:val="21"/>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lastRenderedPageBreak/>
        <w:t>New collaborative firearms Range to support the training needs and requirements of the Joint Firearms Unit;</w:t>
      </w:r>
    </w:p>
    <w:p w14:paraId="37AE6EB3" w14:textId="77777777" w:rsidR="00013A24" w:rsidRPr="00F50CCD" w:rsidRDefault="00013A24" w:rsidP="008A216A">
      <w:pPr>
        <w:numPr>
          <w:ilvl w:val="0"/>
          <w:numId w:val="21"/>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Delivery against the Digital Policing Strategy and Roadmap which entails investing in </w:t>
      </w:r>
      <w:r w:rsidR="00C45E23" w:rsidRPr="00F50CCD">
        <w:rPr>
          <w:rFonts w:ascii="Verdana" w:eastAsia="Times New Roman" w:hAnsi="Verdana" w:cs="Arial"/>
          <w:color w:val="000000" w:themeColor="text1"/>
          <w:lang w:eastAsia="en-GB"/>
        </w:rPr>
        <w:t>the National Enabling Programme, M</w:t>
      </w:r>
      <w:r w:rsidRPr="00F50CCD">
        <w:rPr>
          <w:rFonts w:ascii="Verdana" w:eastAsia="Times New Roman" w:hAnsi="Verdana" w:cs="Arial"/>
          <w:color w:val="000000" w:themeColor="text1"/>
          <w:lang w:eastAsia="en-GB"/>
        </w:rPr>
        <w:t>obile data,</w:t>
      </w:r>
      <w:r w:rsidR="00C45E23" w:rsidRPr="00F50CCD">
        <w:rPr>
          <w:rFonts w:ascii="Verdana" w:eastAsia="Times New Roman" w:hAnsi="Verdana" w:cs="Arial"/>
          <w:color w:val="000000" w:themeColor="text1"/>
          <w:lang w:eastAsia="en-GB"/>
        </w:rPr>
        <w:t xml:space="preserve"> Emergency Services Network,</w:t>
      </w:r>
      <w:r w:rsidRPr="00F50CCD">
        <w:rPr>
          <w:rFonts w:ascii="Verdana" w:eastAsia="Times New Roman" w:hAnsi="Verdana" w:cs="Arial"/>
          <w:color w:val="000000" w:themeColor="text1"/>
          <w:lang w:eastAsia="en-GB"/>
        </w:rPr>
        <w:t xml:space="preserve"> record management system, digital policing and continued investment in IT</w:t>
      </w:r>
      <w:r w:rsidR="00C45E23" w:rsidRPr="00F50CCD">
        <w:rPr>
          <w:rFonts w:ascii="Verdana" w:eastAsia="Times New Roman" w:hAnsi="Verdana" w:cs="Arial"/>
          <w:color w:val="000000" w:themeColor="text1"/>
          <w:lang w:eastAsia="en-GB"/>
        </w:rPr>
        <w:t xml:space="preserve"> systems, Body Worn Video, </w:t>
      </w:r>
      <w:r w:rsidRPr="00F50CCD">
        <w:rPr>
          <w:rFonts w:ascii="Verdana" w:eastAsia="Times New Roman" w:hAnsi="Verdana" w:cs="Arial"/>
          <w:color w:val="000000" w:themeColor="text1"/>
          <w:lang w:eastAsia="en-GB"/>
        </w:rPr>
        <w:t>and ANPR technology to maintain productivity and performance levels;</w:t>
      </w:r>
    </w:p>
    <w:p w14:paraId="39D99AA0" w14:textId="77777777" w:rsidR="00C45E23" w:rsidRPr="00F50CCD" w:rsidRDefault="00C45E23" w:rsidP="008A216A">
      <w:pPr>
        <w:numPr>
          <w:ilvl w:val="0"/>
          <w:numId w:val="21"/>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Embracing new ways of agile working which will reap and realise organisational efficiencies but require some upfront investment for both estates and IT; </w:t>
      </w:r>
    </w:p>
    <w:p w14:paraId="6C0DBE8B" w14:textId="77777777" w:rsidR="00013A24" w:rsidRPr="00F50CCD" w:rsidRDefault="00013A24" w:rsidP="008A216A">
      <w:pPr>
        <w:numPr>
          <w:ilvl w:val="0"/>
          <w:numId w:val="21"/>
        </w:numPr>
        <w:autoSpaceDE w:val="0"/>
        <w:autoSpaceDN w:val="0"/>
        <w:adjustRightInd w:val="0"/>
        <w:spacing w:after="0" w:line="240" w:lineRule="auto"/>
        <w:ind w:left="1701" w:hanging="357"/>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Ensuring that opportunities for</w:t>
      </w:r>
      <w:r w:rsidR="00C45E23" w:rsidRPr="00F50CCD">
        <w:rPr>
          <w:rFonts w:ascii="Verdana" w:eastAsia="Times New Roman" w:hAnsi="Verdana" w:cs="Arial"/>
          <w:color w:val="000000" w:themeColor="text1"/>
          <w:lang w:eastAsia="en-GB"/>
        </w:rPr>
        <w:t xml:space="preserve"> service </w:t>
      </w:r>
      <w:r w:rsidRPr="00F50CCD">
        <w:rPr>
          <w:rFonts w:ascii="Verdana" w:eastAsia="Times New Roman" w:hAnsi="Verdana" w:cs="Arial"/>
          <w:color w:val="000000" w:themeColor="text1"/>
          <w:lang w:eastAsia="en-GB"/>
        </w:rPr>
        <w:t>collaboration and sharing of buildings and other assets continue to be explored.</w:t>
      </w:r>
    </w:p>
    <w:p w14:paraId="6653D334" w14:textId="77777777" w:rsidR="00013A24" w:rsidRPr="00F50CCD" w:rsidRDefault="00013A24"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p>
    <w:p w14:paraId="2D2FED39" w14:textId="4496652F" w:rsidR="007211B1" w:rsidRPr="00F50CCD" w:rsidRDefault="00013A24" w:rsidP="008A216A">
      <w:pPr>
        <w:numPr>
          <w:ilvl w:val="1"/>
          <w:numId w:val="24"/>
        </w:numPr>
        <w:spacing w:after="180" w:line="240" w:lineRule="auto"/>
        <w:jc w:val="both"/>
        <w:rPr>
          <w:rFonts w:ascii="Verdana" w:eastAsia="Calibri" w:hAnsi="Verdana" w:cs="Arial"/>
          <w:b/>
          <w:color w:val="000000" w:themeColor="text1"/>
        </w:rPr>
      </w:pPr>
      <w:r w:rsidRPr="00F50CCD">
        <w:rPr>
          <w:rFonts w:ascii="Verdana" w:eastAsia="Calibri" w:hAnsi="Verdana" w:cs="Arial"/>
          <w:b/>
          <w:color w:val="000000" w:themeColor="text1"/>
        </w:rPr>
        <w:t>Estates</w:t>
      </w:r>
    </w:p>
    <w:p w14:paraId="22AC6EB6" w14:textId="77777777" w:rsidR="007211B1" w:rsidRPr="00F50CCD" w:rsidRDefault="007211B1" w:rsidP="008A216A">
      <w:pPr>
        <w:numPr>
          <w:ilvl w:val="2"/>
          <w:numId w:val="45"/>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The Commissioner has an Estates Strategy which</w:t>
      </w:r>
      <w:r w:rsidRPr="00F50CCD">
        <w:rPr>
          <w:rFonts w:ascii="Verdana" w:eastAsia="Calibri" w:hAnsi="Verdana" w:cs="Calibri"/>
        </w:rPr>
        <w:t xml:space="preserve"> provides clear guidance and direction around the future strategic and operational Estates requirements for the Dyfed-Powys Force, and provides clarity for budget allocation and future investment requirements.</w:t>
      </w:r>
    </w:p>
    <w:p w14:paraId="4C200F23" w14:textId="77777777" w:rsidR="007211B1" w:rsidRPr="00F50CCD" w:rsidRDefault="007211B1" w:rsidP="008A216A">
      <w:pPr>
        <w:numPr>
          <w:ilvl w:val="2"/>
          <w:numId w:val="45"/>
        </w:numPr>
        <w:spacing w:after="180" w:line="240" w:lineRule="auto"/>
        <w:ind w:left="709" w:hanging="709"/>
        <w:jc w:val="both"/>
        <w:rPr>
          <w:rFonts w:ascii="Verdana" w:eastAsia="Calibri" w:hAnsi="Verdana" w:cs="Calibri"/>
        </w:rPr>
      </w:pPr>
      <w:r w:rsidRPr="00F50CCD">
        <w:rPr>
          <w:rFonts w:ascii="Verdana" w:eastAsia="Calibri" w:hAnsi="Verdana" w:cs="Calibri"/>
        </w:rPr>
        <w:t xml:space="preserve">The aim of this strategy is </w:t>
      </w:r>
      <w:r w:rsidRPr="00F50CCD">
        <w:rPr>
          <w:rFonts w:ascii="Verdana" w:eastAsia="Calibri" w:hAnsi="Verdana" w:cs="Calibri"/>
          <w:i/>
          <w:iCs/>
        </w:rPr>
        <w:t>“to provide a cost effective and operationally relevant estate that supports and compliments the services we provide to the community”</w:t>
      </w:r>
      <w:r w:rsidRPr="00F50CCD">
        <w:rPr>
          <w:rFonts w:ascii="Verdana" w:eastAsia="Calibri" w:hAnsi="Verdana" w:cs="Calibri"/>
          <w:lang w:eastAsia="en-GB"/>
        </w:rPr>
        <w:t xml:space="preserve"> </w:t>
      </w:r>
    </w:p>
    <w:p w14:paraId="04F19573" w14:textId="77777777" w:rsidR="007211B1" w:rsidRPr="00F50CCD" w:rsidRDefault="007211B1" w:rsidP="008A216A">
      <w:pPr>
        <w:numPr>
          <w:ilvl w:val="2"/>
          <w:numId w:val="45"/>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Critical to this is the provision for improving custody facilities in Carmarthenshire which is now expected to cost in the region of £14.7m. The project is seeking to deliver an 18 cell complex with ancillary office accommodation and Police station facilities on the outskirts of Llanelli. The project is currently at design Royal Institute of British Architects (RIBA) stage 3 which in principal denotes preparing and issuing the proposed design for planning Ecological, geotechnical and ground surveys have already been undertaken and planning approvals are now being sought.  Subject to planning approvals and contract, the project timescales are envisaged to be 18 to 20 months with public consultation planned for spring 2020 and construction commencing in autumn 2020.</w:t>
      </w:r>
    </w:p>
    <w:p w14:paraId="42FF0730" w14:textId="77777777" w:rsidR="007211B1" w:rsidRPr="00F50CCD" w:rsidRDefault="007211B1" w:rsidP="008A216A">
      <w:pPr>
        <w:numPr>
          <w:ilvl w:val="2"/>
          <w:numId w:val="45"/>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Significant refurbishment works and investment has now taken place to address a considerable programme of condition survey works across the estate within all four counties, some residual works will be completed during 2020/21.  The condition survey has also informed the Estates Strategy in determining which properties to retain and where future moves and accommodation changes need to be planned</w:t>
      </w:r>
    </w:p>
    <w:p w14:paraId="091EB3E2" w14:textId="77777777" w:rsidR="00A9784C" w:rsidRPr="00F50CCD" w:rsidRDefault="007211B1" w:rsidP="008A216A">
      <w:pPr>
        <w:numPr>
          <w:ilvl w:val="2"/>
          <w:numId w:val="45"/>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 xml:space="preserve">Due to the deteriorating condition of the existing facility in Brecon, provision of £6.2m has been included for a potential collaborative opportunity, albeit depending on which scenario is finally approved there may be some proceeds of sale arising from the sale of surplus land on the existing site.  Funding was received during 2018 to assist in developing a business case on behalf of partners and this work continues, albeit it has proved difficult to obtain a firm commitment from partners.  A final business case </w:t>
      </w:r>
      <w:r w:rsidRPr="00F50CCD">
        <w:rPr>
          <w:rFonts w:ascii="Verdana" w:eastAsia="Calibri" w:hAnsi="Verdana" w:cs="Calibri"/>
          <w:lang w:eastAsia="en-GB"/>
        </w:rPr>
        <w:lastRenderedPageBreak/>
        <w:t xml:space="preserve">will be presented to Policing Board and at this stage it is anticipated that construction will commence in 2020/21. </w:t>
      </w:r>
    </w:p>
    <w:p w14:paraId="054F4025" w14:textId="26B5021C" w:rsidR="007211B1" w:rsidRPr="00F50CCD" w:rsidRDefault="007211B1" w:rsidP="008A216A">
      <w:pPr>
        <w:numPr>
          <w:ilvl w:val="2"/>
          <w:numId w:val="45"/>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In addition to this, there will be a rolling programme for planned maintenance programme which is informed by the Condition Survey.  Condition surveys have been carried out across the whole estate determining the level of investment required at each location by each sub fabric element Custody upgrades are carried out in a phased approach based on risk and corrective actions as identified during HMIC audits.  Prioritisation of works is reviewed based on risk factors aligned to condition of fabric and to the occupant, legislative requirements and business continuity considerations which inform the decision making process and timescales.</w:t>
      </w:r>
    </w:p>
    <w:p w14:paraId="4C5C6C56" w14:textId="77777777" w:rsidR="007211B1" w:rsidRPr="00F50CCD" w:rsidRDefault="007211B1" w:rsidP="008A216A">
      <w:pPr>
        <w:numPr>
          <w:ilvl w:val="2"/>
          <w:numId w:val="45"/>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 xml:space="preserve">The requirement for a firearms training facility to support the southern Welsh Forces collaborative Joint Firearms Unit was identified during 2018/19.  The existing range has been deemed not fit for purpose and a new facility is required to meet the very extensive training needs and legal requirements for firearms officers.  Considerable discussion has taken place between Commissioners and Forces with full business case being produced consider a range of options and potential locations for a new facility.  Extensive due diligence has been undertaken and negotiations on land options are currently underway.  At this stage total costs of c£30m have been identified with £8.1m being Dyfed-Powys’ share of costs profiled over the next two financial years. </w:t>
      </w:r>
    </w:p>
    <w:p w14:paraId="10B4EF1E" w14:textId="77777777" w:rsidR="007211B1" w:rsidRPr="00F50CCD" w:rsidRDefault="007211B1" w:rsidP="008A216A">
      <w:pPr>
        <w:numPr>
          <w:ilvl w:val="2"/>
          <w:numId w:val="45"/>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 xml:space="preserve">The capital budget supplements a centralised revenue budget for planned and cyclical major buildings works which are programmed based on risk and future strategies for each building.  Revenue resources are also held and managed locally for smaller scale repairs, upkeep, and maintenance initiatives/programmes. Investment has been prioritised within the capital programme to achieve efficiencies and reap reductions in revenue expenditure within the estate. </w:t>
      </w:r>
    </w:p>
    <w:p w14:paraId="08461D81" w14:textId="77777777" w:rsidR="007211B1" w:rsidRPr="00F50CCD" w:rsidRDefault="007211B1" w:rsidP="008A216A">
      <w:pPr>
        <w:numPr>
          <w:ilvl w:val="2"/>
          <w:numId w:val="45"/>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 xml:space="preserve">The Director of Estates has worked closely with the force to develop the business case for agile working which seeks to transform and embed efficient ways of working.  This approach will have longer term implications for both the estate and for IT and will require some upfront investment to facilitate longer term efficiencies.  </w:t>
      </w:r>
    </w:p>
    <w:p w14:paraId="04E69BE8" w14:textId="77777777" w:rsidR="007211B1" w:rsidRPr="00F50CCD" w:rsidRDefault="007211B1" w:rsidP="008A216A">
      <w:pPr>
        <w:numPr>
          <w:ilvl w:val="2"/>
          <w:numId w:val="45"/>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A newly formed Sustainability Group was established during 2019 with this groups terms of reference seeking to explore and maximise sustainability opportunities.  The forward capital programme therefore includes provision for a number of initiatives which as well as considering environmental and sustainable considerations will also seek to achieve efficiencies. The new Facilities Management Contract commenced in spring of 2019 and will continue to reap dividends mitigating pressures arising from increasing utilities costs in the revenue budget.</w:t>
      </w:r>
    </w:p>
    <w:p w14:paraId="1DF7D60B" w14:textId="77777777" w:rsidR="007B6BE3" w:rsidRPr="00F50CCD" w:rsidRDefault="00013A24" w:rsidP="008A216A">
      <w:pPr>
        <w:numPr>
          <w:ilvl w:val="1"/>
          <w:numId w:val="24"/>
        </w:numPr>
        <w:spacing w:after="0" w:line="240" w:lineRule="auto"/>
        <w:jc w:val="both"/>
        <w:rPr>
          <w:rFonts w:ascii="Verdana" w:eastAsia="Calibri" w:hAnsi="Verdana" w:cs="Arial"/>
          <w:b/>
          <w:color w:val="000000" w:themeColor="text1"/>
        </w:rPr>
      </w:pPr>
      <w:r w:rsidRPr="00F50CCD">
        <w:rPr>
          <w:rFonts w:ascii="Verdana" w:eastAsia="Calibri" w:hAnsi="Verdana" w:cs="Arial"/>
          <w:b/>
          <w:color w:val="000000" w:themeColor="text1"/>
        </w:rPr>
        <w:t>Fleet</w:t>
      </w:r>
    </w:p>
    <w:p w14:paraId="47DB37C4" w14:textId="77777777" w:rsidR="007B6BE3" w:rsidRPr="00F50CCD" w:rsidRDefault="007B6BE3" w:rsidP="007B6BE3">
      <w:pPr>
        <w:spacing w:after="0" w:line="240" w:lineRule="auto"/>
        <w:ind w:left="720"/>
        <w:jc w:val="both"/>
        <w:rPr>
          <w:rFonts w:ascii="Verdana" w:eastAsia="Calibri" w:hAnsi="Verdana" w:cs="Arial"/>
          <w:b/>
          <w:color w:val="000000" w:themeColor="text1"/>
        </w:rPr>
      </w:pPr>
    </w:p>
    <w:p w14:paraId="3FF736E4" w14:textId="77588D20" w:rsidR="007B6BE3" w:rsidRPr="00F50CCD" w:rsidRDefault="007B6BE3" w:rsidP="008A216A">
      <w:pPr>
        <w:numPr>
          <w:ilvl w:val="2"/>
          <w:numId w:val="24"/>
        </w:numPr>
        <w:spacing w:after="180" w:line="240" w:lineRule="auto"/>
        <w:ind w:left="709" w:hanging="709"/>
        <w:jc w:val="both"/>
        <w:rPr>
          <w:rFonts w:ascii="Verdana" w:hAnsi="Verdana"/>
          <w:color w:val="000000"/>
        </w:rPr>
      </w:pPr>
      <w:r w:rsidRPr="00F50CCD">
        <w:rPr>
          <w:rFonts w:ascii="Verdana" w:hAnsi="Verdana"/>
          <w:color w:val="000000"/>
          <w:lang w:eastAsia="en-GB"/>
        </w:rPr>
        <w:t>In relation to Fleet, telematics devices were fitted into the Forces’ vehicles during the course of 2017/18. This has p</w:t>
      </w:r>
      <w:r w:rsidR="00A9784C" w:rsidRPr="00F50CCD">
        <w:rPr>
          <w:rFonts w:ascii="Verdana" w:hAnsi="Verdana"/>
          <w:color w:val="000000"/>
          <w:lang w:eastAsia="en-GB"/>
        </w:rPr>
        <w:t xml:space="preserve">rovided the Force with the </w:t>
      </w:r>
      <w:r w:rsidRPr="00F50CCD">
        <w:rPr>
          <w:rFonts w:ascii="Verdana" w:hAnsi="Verdana"/>
          <w:color w:val="000000"/>
          <w:lang w:eastAsia="en-GB"/>
        </w:rPr>
        <w:t xml:space="preserve">fleet </w:t>
      </w:r>
      <w:r w:rsidRPr="00F50CCD">
        <w:rPr>
          <w:rFonts w:ascii="Verdana" w:hAnsi="Verdana"/>
          <w:color w:val="000000"/>
          <w:lang w:eastAsia="en-GB"/>
        </w:rPr>
        <w:lastRenderedPageBreak/>
        <w:t>utilisation and driver behaviour data which has been analysed to inform the optimal operational fleet size and deployment profile along with informing operational driver training requirements.  Revenue efficiencies have already been realised as a consequential result of the installations</w:t>
      </w:r>
      <w:r w:rsidR="002B17A9" w:rsidRPr="00F50CCD">
        <w:rPr>
          <w:rFonts w:ascii="Verdana" w:hAnsi="Verdana"/>
          <w:color w:val="000000"/>
          <w:lang w:eastAsia="en-GB"/>
        </w:rPr>
        <w:t xml:space="preserve"> with future efficiency targets forming part of the MTFP</w:t>
      </w:r>
      <w:r w:rsidRPr="00F50CCD">
        <w:rPr>
          <w:rFonts w:ascii="Verdana" w:hAnsi="Verdana"/>
          <w:color w:val="000000"/>
          <w:lang w:eastAsia="en-GB"/>
        </w:rPr>
        <w:t>. An initial replacement programme has been developed and the cost implications are included in the forward capital plan.</w:t>
      </w:r>
    </w:p>
    <w:p w14:paraId="0A0196C2" w14:textId="77777777" w:rsidR="002B17A9" w:rsidRPr="00F50CCD" w:rsidRDefault="007B6BE3" w:rsidP="008A216A">
      <w:pPr>
        <w:numPr>
          <w:ilvl w:val="2"/>
          <w:numId w:val="24"/>
        </w:numPr>
        <w:spacing w:after="180" w:line="240" w:lineRule="auto"/>
        <w:ind w:left="709" w:hanging="709"/>
        <w:jc w:val="both"/>
        <w:rPr>
          <w:rFonts w:ascii="Verdana" w:hAnsi="Verdana"/>
          <w:color w:val="000000"/>
        </w:rPr>
      </w:pPr>
      <w:r w:rsidRPr="00F50CCD">
        <w:rPr>
          <w:rFonts w:ascii="Verdana" w:hAnsi="Verdana"/>
          <w:color w:val="000000"/>
          <w:lang w:eastAsia="en-GB"/>
        </w:rPr>
        <w:t xml:space="preserve">Strategic Fleet Management Group meets quarterly to provide overall governance and operational assurance which in turn reports into a </w:t>
      </w:r>
      <w:r w:rsidR="002B17A9" w:rsidRPr="00F50CCD">
        <w:rPr>
          <w:rFonts w:ascii="Verdana" w:hAnsi="Verdana"/>
          <w:color w:val="000000"/>
          <w:lang w:eastAsia="en-GB"/>
        </w:rPr>
        <w:t>Finance, Efficiencies and Futures</w:t>
      </w:r>
      <w:r w:rsidRPr="00F50CCD">
        <w:rPr>
          <w:rFonts w:ascii="Verdana" w:hAnsi="Verdana"/>
          <w:color w:val="000000"/>
          <w:lang w:eastAsia="en-GB"/>
        </w:rPr>
        <w:t xml:space="preserve"> Board. Vehicle requirements are considered in detail at th</w:t>
      </w:r>
      <w:r w:rsidR="002B17A9" w:rsidRPr="00F50CCD">
        <w:rPr>
          <w:rFonts w:ascii="Verdana" w:hAnsi="Verdana"/>
          <w:color w:val="000000"/>
          <w:lang w:eastAsia="en-GB"/>
        </w:rPr>
        <w:t>e vehicle user group which is </w:t>
      </w:r>
      <w:r w:rsidRPr="00F50CCD">
        <w:rPr>
          <w:rFonts w:ascii="Verdana" w:hAnsi="Verdana"/>
          <w:color w:val="000000"/>
          <w:lang w:eastAsia="en-GB"/>
        </w:rPr>
        <w:t>attended by operation</w:t>
      </w:r>
      <w:r w:rsidR="002B17A9" w:rsidRPr="00F50CCD">
        <w:rPr>
          <w:rFonts w:ascii="Verdana" w:hAnsi="Verdana"/>
          <w:color w:val="000000"/>
          <w:lang w:eastAsia="en-GB"/>
        </w:rPr>
        <w:t>al and support representatives.  The strategic approach to fleet management are also informed by regional and national working groups.</w:t>
      </w:r>
    </w:p>
    <w:p w14:paraId="7A01405A" w14:textId="77777777" w:rsidR="00013A24" w:rsidRPr="00F50CCD" w:rsidRDefault="007B6BE3" w:rsidP="008A216A">
      <w:pPr>
        <w:numPr>
          <w:ilvl w:val="2"/>
          <w:numId w:val="24"/>
        </w:numPr>
        <w:spacing w:after="180" w:line="240" w:lineRule="auto"/>
        <w:ind w:left="709" w:hanging="709"/>
        <w:jc w:val="both"/>
        <w:rPr>
          <w:rFonts w:ascii="Verdana" w:hAnsi="Verdana"/>
          <w:color w:val="000000"/>
        </w:rPr>
      </w:pPr>
      <w:r w:rsidRPr="00F50CCD">
        <w:rPr>
          <w:rFonts w:ascii="Verdana" w:hAnsi="Verdana"/>
          <w:color w:val="000000"/>
          <w:lang w:eastAsia="en-GB"/>
        </w:rPr>
        <w:t>The Force continues to utilise the National Framework agreement to procure o</w:t>
      </w:r>
      <w:r w:rsidR="002B17A9" w:rsidRPr="00F50CCD">
        <w:rPr>
          <w:rFonts w:ascii="Verdana" w:hAnsi="Verdana"/>
          <w:color w:val="000000"/>
          <w:lang w:eastAsia="en-GB"/>
        </w:rPr>
        <w:t>perational vehicles. T</w:t>
      </w:r>
      <w:r w:rsidRPr="00F50CCD">
        <w:rPr>
          <w:rFonts w:ascii="Verdana" w:hAnsi="Verdana"/>
          <w:color w:val="000000"/>
          <w:lang w:eastAsia="en-GB"/>
        </w:rPr>
        <w:t xml:space="preserve">he </w:t>
      </w:r>
      <w:r w:rsidR="002B17A9" w:rsidRPr="00F50CCD">
        <w:rPr>
          <w:rFonts w:ascii="Verdana" w:hAnsi="Verdana"/>
          <w:color w:val="000000"/>
          <w:lang w:eastAsia="en-GB"/>
        </w:rPr>
        <w:t xml:space="preserve">current </w:t>
      </w:r>
      <w:r w:rsidRPr="00F50CCD">
        <w:rPr>
          <w:rFonts w:ascii="Verdana" w:hAnsi="Verdana"/>
          <w:color w:val="000000"/>
          <w:lang w:eastAsia="en-GB"/>
        </w:rPr>
        <w:t xml:space="preserve">replacement programme is on target to fully spend the budget for the 2019/20 financial year. The Force continues to actively pursue collaboration opportunities and is fully engaged with the National Police Chief’s Council work in relation to fleet efficiency and sustainability and is currently in the process of tendering for 18 electric Vehicles over the next 2 years. There is work on-going nationally to produce a requirements specification </w:t>
      </w:r>
      <w:r w:rsidR="002B17A9" w:rsidRPr="00F50CCD">
        <w:rPr>
          <w:rFonts w:ascii="Verdana" w:hAnsi="Verdana"/>
          <w:color w:val="000000"/>
          <w:lang w:eastAsia="en-GB"/>
        </w:rPr>
        <w:t>which will seek to maximise efficiencies of scale for the procurement of electric v</w:t>
      </w:r>
      <w:r w:rsidRPr="00F50CCD">
        <w:rPr>
          <w:rFonts w:ascii="Verdana" w:hAnsi="Verdana"/>
          <w:color w:val="000000"/>
          <w:lang w:eastAsia="en-GB"/>
        </w:rPr>
        <w:t>ehicles</w:t>
      </w:r>
      <w:r w:rsidR="002B17A9" w:rsidRPr="00F50CCD">
        <w:rPr>
          <w:rFonts w:ascii="Verdana" w:hAnsi="Verdana"/>
          <w:color w:val="000000"/>
          <w:lang w:eastAsia="en-GB"/>
        </w:rPr>
        <w:t xml:space="preserve"> once the current contract expires.</w:t>
      </w:r>
    </w:p>
    <w:p w14:paraId="1D0EBF86"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
          <w:b/>
          <w:color w:val="000000" w:themeColor="text1"/>
          <w:lang w:eastAsia="en-GB"/>
        </w:rPr>
      </w:pPr>
      <w:r w:rsidRPr="00F50CCD">
        <w:rPr>
          <w:rFonts w:ascii="Verdana" w:eastAsia="Times New Roman" w:hAnsi="Verdana" w:cs="Verdana"/>
          <w:b/>
          <w:color w:val="000000" w:themeColor="text1"/>
          <w:lang w:eastAsia="en-GB"/>
        </w:rPr>
        <w:t>Information Technology</w:t>
      </w:r>
    </w:p>
    <w:p w14:paraId="59D630D9" w14:textId="77777777" w:rsidR="002B17A9" w:rsidRPr="00F50CCD" w:rsidRDefault="002B17A9" w:rsidP="002B17A9">
      <w:pPr>
        <w:autoSpaceDE w:val="0"/>
        <w:autoSpaceDN w:val="0"/>
        <w:adjustRightInd w:val="0"/>
        <w:spacing w:after="0" w:line="240" w:lineRule="auto"/>
        <w:ind w:left="720"/>
        <w:jc w:val="both"/>
        <w:rPr>
          <w:rFonts w:ascii="Verdana" w:eastAsia="Times New Roman" w:hAnsi="Verdana" w:cs="Arial"/>
          <w:b/>
          <w:color w:val="000000" w:themeColor="text1"/>
          <w:lang w:eastAsia="en-GB"/>
        </w:rPr>
      </w:pPr>
    </w:p>
    <w:p w14:paraId="091CE561" w14:textId="5B94B974" w:rsidR="002B17A9" w:rsidRPr="00F50CCD" w:rsidRDefault="00A9784C" w:rsidP="002B17A9">
      <w:pPr>
        <w:autoSpaceDE w:val="0"/>
        <w:autoSpaceDN w:val="0"/>
        <w:ind w:left="720" w:hanging="720"/>
        <w:jc w:val="both"/>
        <w:rPr>
          <w:rFonts w:ascii="Verdana" w:hAnsi="Verdana"/>
        </w:rPr>
      </w:pPr>
      <w:r w:rsidRPr="00F50CCD">
        <w:rPr>
          <w:rFonts w:ascii="Verdana" w:hAnsi="Verdana"/>
        </w:rPr>
        <w:t>4.7</w:t>
      </w:r>
      <w:r w:rsidR="00013A24" w:rsidRPr="00F50CCD">
        <w:rPr>
          <w:rFonts w:ascii="Verdana" w:hAnsi="Verdana"/>
        </w:rPr>
        <w:t>.1</w:t>
      </w:r>
      <w:r w:rsidR="00013A24" w:rsidRPr="00F50CCD">
        <w:rPr>
          <w:rFonts w:ascii="Verdana" w:hAnsi="Verdana"/>
        </w:rPr>
        <w:tab/>
      </w:r>
      <w:r w:rsidR="002B17A9" w:rsidRPr="00F50CCD">
        <w:rPr>
          <w:rFonts w:ascii="Verdana" w:hAnsi="Verdana"/>
        </w:rPr>
        <w:t xml:space="preserve">The Force has a current ICT Strategy which covers the period from 2018 up until 2024, and sets out the Force’s ambitious digital transformation aims and the essential ICT infrastructure upgrades necessary to deliver a robust, resilient and performant platform with increased capacity to support the Force’s needs over the coming years. </w:t>
      </w:r>
    </w:p>
    <w:p w14:paraId="349866F9" w14:textId="03D01FBC" w:rsidR="002B17A9" w:rsidRPr="00F50CCD" w:rsidRDefault="00A9784C" w:rsidP="002B17A9">
      <w:pPr>
        <w:autoSpaceDE w:val="0"/>
        <w:autoSpaceDN w:val="0"/>
        <w:ind w:left="720" w:hanging="720"/>
        <w:jc w:val="both"/>
        <w:rPr>
          <w:rFonts w:ascii="Verdana" w:hAnsi="Verdana"/>
        </w:rPr>
      </w:pPr>
      <w:r w:rsidRPr="00F50CCD">
        <w:rPr>
          <w:rFonts w:ascii="Verdana" w:hAnsi="Verdana"/>
        </w:rPr>
        <w:t>4.7</w:t>
      </w:r>
      <w:r w:rsidR="002B17A9" w:rsidRPr="00F50CCD">
        <w:rPr>
          <w:rFonts w:ascii="Verdana" w:hAnsi="Verdana"/>
        </w:rPr>
        <w:t>.2 The forward capital strategy takes account of a number of local strategic IT projects and also a number of re-procurement projects involving technologies and IT solutions that have reached the end of contract or end of life of essential equipment. The key IT capital projects which are planned for the 2020/21 period are:</w:t>
      </w:r>
    </w:p>
    <w:p w14:paraId="55B322CA" w14:textId="77777777" w:rsidR="002B17A9" w:rsidRPr="00F50CCD" w:rsidRDefault="002B17A9" w:rsidP="008A216A">
      <w:pPr>
        <w:numPr>
          <w:ilvl w:val="0"/>
          <w:numId w:val="39"/>
        </w:numPr>
        <w:autoSpaceDE w:val="0"/>
        <w:autoSpaceDN w:val="0"/>
        <w:ind w:left="1134" w:hanging="425"/>
        <w:contextualSpacing/>
        <w:jc w:val="both"/>
        <w:rPr>
          <w:rFonts w:ascii="Verdana" w:hAnsi="Verdana"/>
        </w:rPr>
      </w:pPr>
      <w:r w:rsidRPr="00F50CCD">
        <w:rPr>
          <w:rFonts w:ascii="Verdana" w:hAnsi="Verdana"/>
        </w:rPr>
        <w:t xml:space="preserve">The procurement exercise for an integrated Records Management System (RMS) has been concluded in 2019, which represents a significant investment in ICT and will result in substantial business change across operational policing whilst also affecting most areas of business. Implementation of the RMS will begin in 2020, working in partnership with the hosting forces with a target date for go-live in the autumn of 2021. </w:t>
      </w:r>
    </w:p>
    <w:p w14:paraId="544A9266" w14:textId="77777777" w:rsidR="002B17A9" w:rsidRPr="00F50CCD" w:rsidRDefault="002B17A9" w:rsidP="008A216A">
      <w:pPr>
        <w:numPr>
          <w:ilvl w:val="0"/>
          <w:numId w:val="39"/>
        </w:numPr>
        <w:autoSpaceDE w:val="0"/>
        <w:autoSpaceDN w:val="0"/>
        <w:ind w:left="1134" w:hanging="425"/>
        <w:contextualSpacing/>
        <w:jc w:val="both"/>
        <w:rPr>
          <w:rFonts w:ascii="Verdana" w:hAnsi="Verdana"/>
        </w:rPr>
      </w:pPr>
      <w:r w:rsidRPr="00F50CCD">
        <w:rPr>
          <w:rFonts w:ascii="Verdana" w:hAnsi="Verdana"/>
        </w:rPr>
        <w:t>Procurement of a new RMS solution will now result in the need to re-integrate / re-design the current mobile solution to work with the new RMS provider.</w:t>
      </w:r>
    </w:p>
    <w:p w14:paraId="4BDF25ED" w14:textId="77777777" w:rsidR="002B17A9" w:rsidRPr="00F50CCD" w:rsidRDefault="002B17A9" w:rsidP="008A216A">
      <w:pPr>
        <w:numPr>
          <w:ilvl w:val="0"/>
          <w:numId w:val="39"/>
        </w:numPr>
        <w:autoSpaceDE w:val="0"/>
        <w:autoSpaceDN w:val="0"/>
        <w:ind w:left="1134" w:hanging="425"/>
        <w:contextualSpacing/>
        <w:jc w:val="both"/>
        <w:rPr>
          <w:rFonts w:ascii="Verdana" w:hAnsi="Verdana"/>
        </w:rPr>
      </w:pPr>
      <w:r w:rsidRPr="00F50CCD">
        <w:rPr>
          <w:rFonts w:ascii="Verdana" w:hAnsi="Verdana"/>
        </w:rPr>
        <w:lastRenderedPageBreak/>
        <w:t xml:space="preserve">Work has been carried out as part of the Commissioner’s reinvestment in CCTV provision across the Force with phases 1 to 3 complete. The rollout is nearing completion with the remaining towns in phase 4 are planned to conclude by the summer of 2020. </w:t>
      </w:r>
    </w:p>
    <w:p w14:paraId="4ABECAE4" w14:textId="77777777" w:rsidR="002B17A9" w:rsidRPr="00F50CCD" w:rsidRDefault="002B17A9" w:rsidP="008A216A">
      <w:pPr>
        <w:numPr>
          <w:ilvl w:val="0"/>
          <w:numId w:val="39"/>
        </w:numPr>
        <w:autoSpaceDE w:val="0"/>
        <w:autoSpaceDN w:val="0"/>
        <w:ind w:left="1134" w:hanging="425"/>
        <w:contextualSpacing/>
        <w:jc w:val="both"/>
        <w:rPr>
          <w:rFonts w:ascii="Verdana" w:hAnsi="Verdana"/>
        </w:rPr>
      </w:pPr>
      <w:r w:rsidRPr="00F50CCD">
        <w:rPr>
          <w:rFonts w:ascii="Verdana" w:hAnsi="Verdana"/>
        </w:rPr>
        <w:t>The procurement of Body Worn Video has been completed at the end of 2019 with the implementation of the new technology scheduled for the first half of 2020 ensuring smooth transition for operational officers and continuity of service.</w:t>
      </w:r>
    </w:p>
    <w:p w14:paraId="147A65D9" w14:textId="77777777" w:rsidR="002B17A9" w:rsidRPr="00F50CCD" w:rsidRDefault="002B17A9" w:rsidP="008A216A">
      <w:pPr>
        <w:numPr>
          <w:ilvl w:val="0"/>
          <w:numId w:val="39"/>
        </w:numPr>
        <w:autoSpaceDE w:val="0"/>
        <w:autoSpaceDN w:val="0"/>
        <w:ind w:left="1134" w:hanging="425"/>
        <w:contextualSpacing/>
        <w:jc w:val="both"/>
        <w:rPr>
          <w:rFonts w:ascii="Verdana" w:hAnsi="Verdana"/>
        </w:rPr>
      </w:pPr>
      <w:r w:rsidRPr="00F50CCD">
        <w:rPr>
          <w:rFonts w:ascii="Verdana" w:hAnsi="Verdana"/>
        </w:rPr>
        <w:t>Due to further delays in the delivery of ESN (Emergency Services Network) it is critical that the Force replace all old end of life Airwave handsets to enable continuity of service to frontline officers. The procurement of devices concluded in December 2019 with delivery of devices schedule for 2020 where by a rolling program of replacements will begin.</w:t>
      </w:r>
    </w:p>
    <w:p w14:paraId="36A1E137" w14:textId="77777777" w:rsidR="002B17A9" w:rsidRPr="00F50CCD" w:rsidRDefault="002B17A9" w:rsidP="008A216A">
      <w:pPr>
        <w:numPr>
          <w:ilvl w:val="0"/>
          <w:numId w:val="39"/>
        </w:numPr>
        <w:autoSpaceDE w:val="0"/>
        <w:autoSpaceDN w:val="0"/>
        <w:ind w:left="1134" w:hanging="425"/>
        <w:contextualSpacing/>
        <w:jc w:val="both"/>
        <w:rPr>
          <w:rFonts w:ascii="Verdana" w:hAnsi="Verdana"/>
        </w:rPr>
      </w:pPr>
      <w:r w:rsidRPr="00F50CCD">
        <w:rPr>
          <w:rFonts w:ascii="Verdana" w:hAnsi="Verdana"/>
        </w:rPr>
        <w:t xml:space="preserve">A review of Control Room technology within the Welsh forces is to be concluded in </w:t>
      </w:r>
      <w:r w:rsidR="005C54D3" w:rsidRPr="00F50CCD">
        <w:rPr>
          <w:rFonts w:ascii="Verdana" w:hAnsi="Verdana"/>
        </w:rPr>
        <w:t>spring</w:t>
      </w:r>
      <w:r w:rsidRPr="00F50CCD">
        <w:rPr>
          <w:rFonts w:ascii="Verdana" w:hAnsi="Verdana"/>
        </w:rPr>
        <w:t xml:space="preserve"> 2020 to provide options for the convergence of forces command and control system(s) technology to aid with collaboration and in readiness for the ESN programme. The work may result in a joint procurement for some or all systems within the control room environment.</w:t>
      </w:r>
    </w:p>
    <w:p w14:paraId="7B49DB56" w14:textId="33AB13E8" w:rsidR="002B17A9" w:rsidRPr="00F50CCD" w:rsidRDefault="002B17A9" w:rsidP="008A216A">
      <w:pPr>
        <w:numPr>
          <w:ilvl w:val="0"/>
          <w:numId w:val="39"/>
        </w:numPr>
        <w:autoSpaceDE w:val="0"/>
        <w:autoSpaceDN w:val="0"/>
        <w:ind w:left="1134" w:hanging="425"/>
        <w:contextualSpacing/>
        <w:jc w:val="both"/>
        <w:rPr>
          <w:rFonts w:ascii="Verdana" w:hAnsi="Verdana"/>
        </w:rPr>
      </w:pPr>
      <w:r w:rsidRPr="00F50CCD">
        <w:rPr>
          <w:rFonts w:ascii="Verdana" w:hAnsi="Verdana"/>
        </w:rPr>
        <w:t xml:space="preserve">The contract for the Telematics solution ends in </w:t>
      </w:r>
      <w:r w:rsidR="005C54D3" w:rsidRPr="00F50CCD">
        <w:rPr>
          <w:rFonts w:ascii="Verdana" w:hAnsi="Verdana"/>
        </w:rPr>
        <w:t>late 2020/21</w:t>
      </w:r>
      <w:r w:rsidRPr="00F50CCD">
        <w:rPr>
          <w:rFonts w:ascii="Verdana" w:hAnsi="Verdana"/>
        </w:rPr>
        <w:t xml:space="preserve"> with a replacement solution</w:t>
      </w:r>
      <w:r w:rsidR="000F7F24" w:rsidRPr="00F50CCD">
        <w:rPr>
          <w:rFonts w:ascii="Verdana" w:hAnsi="Verdana"/>
        </w:rPr>
        <w:t xml:space="preserve"> needing to be procured in d</w:t>
      </w:r>
      <w:r w:rsidR="005C54D3" w:rsidRPr="00F50CCD">
        <w:rPr>
          <w:rFonts w:ascii="Verdana" w:hAnsi="Verdana"/>
        </w:rPr>
        <w:t>uring</w:t>
      </w:r>
      <w:r w:rsidRPr="00F50CCD">
        <w:rPr>
          <w:rFonts w:ascii="Verdana" w:hAnsi="Verdana"/>
        </w:rPr>
        <w:t xml:space="preserve"> 2020 to allow time to transition should the current in car technology not be supported. The current solution has delivered significant savings in relation to fuel, servicing and tyres, whilst allowing the fleet to be managed ensuring the force has the optimum number of vehicles.</w:t>
      </w:r>
    </w:p>
    <w:p w14:paraId="5B7062B5" w14:textId="77777777" w:rsidR="002B17A9" w:rsidRPr="00F50CCD" w:rsidRDefault="002B17A9" w:rsidP="008A216A">
      <w:pPr>
        <w:numPr>
          <w:ilvl w:val="0"/>
          <w:numId w:val="39"/>
        </w:numPr>
        <w:autoSpaceDE w:val="0"/>
        <w:autoSpaceDN w:val="0"/>
        <w:ind w:left="1134" w:hanging="425"/>
        <w:contextualSpacing/>
        <w:jc w:val="both"/>
        <w:rPr>
          <w:rFonts w:ascii="Verdana" w:hAnsi="Verdana"/>
        </w:rPr>
      </w:pPr>
      <w:r w:rsidRPr="00F50CCD">
        <w:rPr>
          <w:rFonts w:ascii="Verdana" w:hAnsi="Verdana"/>
        </w:rPr>
        <w:t xml:space="preserve">The Agile project will identify roles requiring the ability to work remotely which will require an investment in ICT equipment to facilitate this initiative. The capital program includes a provision to increase the number of laptops replacing desktop computers, and from April 2020 ICT will be required to deliver the replacement devices on an on-going basis. </w:t>
      </w:r>
    </w:p>
    <w:p w14:paraId="0187AC53" w14:textId="77777777" w:rsidR="002B17A9" w:rsidRPr="00F50CCD" w:rsidRDefault="002B17A9" w:rsidP="008A216A">
      <w:pPr>
        <w:numPr>
          <w:ilvl w:val="0"/>
          <w:numId w:val="39"/>
        </w:numPr>
        <w:autoSpaceDE w:val="0"/>
        <w:autoSpaceDN w:val="0"/>
        <w:ind w:left="1134" w:hanging="425"/>
        <w:contextualSpacing/>
        <w:jc w:val="both"/>
        <w:rPr>
          <w:rFonts w:ascii="Verdana" w:hAnsi="Verdana"/>
        </w:rPr>
      </w:pPr>
      <w:r w:rsidRPr="00F50CCD">
        <w:rPr>
          <w:rFonts w:ascii="Verdana" w:hAnsi="Verdana"/>
        </w:rPr>
        <w:t>The Force has also expanded its capacity in relation to fixed and mobile Automatic Number Plate Recognition (ANPR) with a focus on more rural parts of the Force area. Significant investment has also been made in relation to Cyber and Digital Crime capabilities in relation to ICT infrastructure and will be developed further in 2020 through</w:t>
      </w:r>
      <w:r w:rsidR="005C54D3" w:rsidRPr="00F50CCD">
        <w:rPr>
          <w:rFonts w:ascii="Verdana" w:hAnsi="Verdana"/>
        </w:rPr>
        <w:t xml:space="preserve"> joint working between ICT and the Digital Crime Unit.</w:t>
      </w:r>
      <w:r w:rsidRPr="00F50CCD">
        <w:rPr>
          <w:rFonts w:ascii="Verdana" w:hAnsi="Verdana"/>
        </w:rPr>
        <w:t xml:space="preserve"> </w:t>
      </w:r>
    </w:p>
    <w:p w14:paraId="4CEA9536" w14:textId="77777777" w:rsidR="002B17A9" w:rsidRPr="00F50CCD" w:rsidRDefault="002B17A9" w:rsidP="002B17A9">
      <w:pPr>
        <w:autoSpaceDE w:val="0"/>
        <w:autoSpaceDN w:val="0"/>
        <w:ind w:left="1134"/>
        <w:contextualSpacing/>
        <w:jc w:val="both"/>
        <w:rPr>
          <w:rFonts w:ascii="Verdana" w:hAnsi="Verdana"/>
        </w:rPr>
      </w:pPr>
    </w:p>
    <w:p w14:paraId="5E6B2723" w14:textId="689D3C3D" w:rsidR="002B17A9" w:rsidRPr="00F50CCD" w:rsidRDefault="000F7F24" w:rsidP="002B17A9">
      <w:pPr>
        <w:autoSpaceDE w:val="0"/>
        <w:autoSpaceDN w:val="0"/>
        <w:ind w:left="709" w:hanging="709"/>
        <w:jc w:val="both"/>
        <w:rPr>
          <w:rFonts w:ascii="Verdana" w:hAnsi="Verdana"/>
        </w:rPr>
      </w:pPr>
      <w:r w:rsidRPr="00F50CCD">
        <w:rPr>
          <w:rFonts w:ascii="Verdana" w:hAnsi="Verdana"/>
        </w:rPr>
        <w:t>4.7</w:t>
      </w:r>
      <w:r w:rsidR="002B17A9" w:rsidRPr="00F50CCD">
        <w:rPr>
          <w:rFonts w:ascii="Verdana" w:hAnsi="Verdana"/>
        </w:rPr>
        <w:t>.3 The forward cap</w:t>
      </w:r>
      <w:r w:rsidR="005C54D3" w:rsidRPr="00F50CCD">
        <w:rPr>
          <w:rFonts w:ascii="Verdana" w:hAnsi="Verdana"/>
        </w:rPr>
        <w:t>ital strategy takes account of national p</w:t>
      </w:r>
      <w:r w:rsidR="002B17A9" w:rsidRPr="00F50CCD">
        <w:rPr>
          <w:rFonts w:ascii="Verdana" w:hAnsi="Verdana"/>
        </w:rPr>
        <w:t>rogrammes of work that are being taken forward by the National Police Chief’s Council and the Home Office. There are some 17 schemes being taken forward nationally including the following:</w:t>
      </w:r>
    </w:p>
    <w:p w14:paraId="4FC94BF2" w14:textId="77777777" w:rsidR="002B17A9" w:rsidRPr="00F50CCD" w:rsidRDefault="002B17A9" w:rsidP="008A216A">
      <w:pPr>
        <w:numPr>
          <w:ilvl w:val="0"/>
          <w:numId w:val="40"/>
        </w:numPr>
        <w:autoSpaceDE w:val="0"/>
        <w:autoSpaceDN w:val="0"/>
        <w:ind w:left="1134" w:hanging="425"/>
        <w:contextualSpacing/>
        <w:jc w:val="both"/>
        <w:rPr>
          <w:rFonts w:ascii="Verdana" w:hAnsi="Verdana"/>
        </w:rPr>
      </w:pPr>
      <w:r w:rsidRPr="00F50CCD">
        <w:rPr>
          <w:rFonts w:ascii="Verdana" w:hAnsi="Verdana"/>
        </w:rPr>
        <w:lastRenderedPageBreak/>
        <w:t>National Law Enforcement Database programme which will replace the Police National Computer (PNC) and Database (PND), with a modern 21</w:t>
      </w:r>
      <w:r w:rsidRPr="00F50CCD">
        <w:rPr>
          <w:rFonts w:ascii="Verdana" w:hAnsi="Verdana"/>
          <w:vertAlign w:val="superscript"/>
        </w:rPr>
        <w:t>st</w:t>
      </w:r>
      <w:r w:rsidRPr="00F50CCD">
        <w:rPr>
          <w:rFonts w:ascii="Verdana" w:hAnsi="Verdana"/>
        </w:rPr>
        <w:t xml:space="preserve"> century solution for policing, built on a set of open source products and delivering a rich set of services that will enable greater interoperability between local systems and the new LEDS solution.</w:t>
      </w:r>
    </w:p>
    <w:p w14:paraId="787361C5" w14:textId="77777777" w:rsidR="002B17A9" w:rsidRPr="00F50CCD" w:rsidRDefault="002B17A9" w:rsidP="008A216A">
      <w:pPr>
        <w:numPr>
          <w:ilvl w:val="0"/>
          <w:numId w:val="40"/>
        </w:numPr>
        <w:autoSpaceDE w:val="0"/>
        <w:autoSpaceDN w:val="0"/>
        <w:ind w:left="1134" w:hanging="425"/>
        <w:contextualSpacing/>
        <w:jc w:val="both"/>
        <w:rPr>
          <w:rFonts w:ascii="Verdana" w:hAnsi="Verdana"/>
        </w:rPr>
      </w:pPr>
      <w:r w:rsidRPr="00F50CCD">
        <w:rPr>
          <w:rFonts w:ascii="Verdana" w:hAnsi="Verdana"/>
        </w:rPr>
        <w:t>Digital Policing Portfolio are delivering three separate strands:-</w:t>
      </w:r>
    </w:p>
    <w:p w14:paraId="7D7AC11E" w14:textId="77777777" w:rsidR="002B17A9" w:rsidRPr="00F50CCD" w:rsidRDefault="002B17A9" w:rsidP="008A216A">
      <w:pPr>
        <w:numPr>
          <w:ilvl w:val="1"/>
          <w:numId w:val="40"/>
        </w:numPr>
        <w:autoSpaceDE w:val="0"/>
        <w:autoSpaceDN w:val="0"/>
        <w:ind w:left="1701" w:hanging="567"/>
        <w:contextualSpacing/>
        <w:jc w:val="both"/>
        <w:rPr>
          <w:rFonts w:ascii="Verdana" w:hAnsi="Verdana"/>
        </w:rPr>
      </w:pPr>
      <w:r w:rsidRPr="00F50CCD">
        <w:rPr>
          <w:rFonts w:ascii="Verdana" w:hAnsi="Verdana"/>
        </w:rPr>
        <w:t>Digital Public Contact – which is seeking to standardise the design, user experience of police Force websites and provide a consistent set of web enabled on-line transactional processes across policing.</w:t>
      </w:r>
    </w:p>
    <w:p w14:paraId="694F9428" w14:textId="77777777" w:rsidR="002B17A9" w:rsidRPr="00F50CCD" w:rsidRDefault="002B17A9" w:rsidP="008A216A">
      <w:pPr>
        <w:numPr>
          <w:ilvl w:val="1"/>
          <w:numId w:val="40"/>
        </w:numPr>
        <w:autoSpaceDE w:val="0"/>
        <w:autoSpaceDN w:val="0"/>
        <w:ind w:left="1701" w:hanging="567"/>
        <w:contextualSpacing/>
        <w:jc w:val="both"/>
        <w:rPr>
          <w:rFonts w:ascii="Verdana" w:hAnsi="Verdana"/>
        </w:rPr>
      </w:pPr>
      <w:r w:rsidRPr="00F50CCD">
        <w:rPr>
          <w:rFonts w:ascii="Verdana" w:hAnsi="Verdana"/>
        </w:rPr>
        <w:t>Digital First – which is seeking to facilitate video enabled justice, virtual remand hearings and digital case files nationally. Digital Evidence Transfer Service (DETS) is no longer in scope and has been cancelled as a project.</w:t>
      </w:r>
    </w:p>
    <w:p w14:paraId="2CF3B0E7" w14:textId="77777777" w:rsidR="002B17A9" w:rsidRPr="00F50CCD" w:rsidRDefault="002B17A9" w:rsidP="008A216A">
      <w:pPr>
        <w:numPr>
          <w:ilvl w:val="1"/>
          <w:numId w:val="40"/>
        </w:numPr>
        <w:autoSpaceDE w:val="0"/>
        <w:autoSpaceDN w:val="0"/>
        <w:ind w:left="1701" w:hanging="567"/>
        <w:contextualSpacing/>
        <w:jc w:val="both"/>
        <w:rPr>
          <w:rFonts w:ascii="Verdana" w:hAnsi="Verdana"/>
        </w:rPr>
      </w:pPr>
      <w:r w:rsidRPr="00F50CCD">
        <w:rPr>
          <w:rFonts w:ascii="Verdana" w:hAnsi="Verdana"/>
        </w:rPr>
        <w:t>Digital Investigations and Intelligence – a programme looking to enable digital crime prevention and detection, to provide a toolkit for Forces to assess their digital capabilities against a national standard applied to roles within the Force.</w:t>
      </w:r>
    </w:p>
    <w:p w14:paraId="1BD656C0" w14:textId="77777777" w:rsidR="002B17A9" w:rsidRPr="00F50CCD" w:rsidRDefault="002B17A9" w:rsidP="008A216A">
      <w:pPr>
        <w:numPr>
          <w:ilvl w:val="0"/>
          <w:numId w:val="40"/>
        </w:numPr>
        <w:autoSpaceDE w:val="0"/>
        <w:autoSpaceDN w:val="0"/>
        <w:ind w:left="1134" w:hanging="425"/>
        <w:contextualSpacing/>
        <w:jc w:val="both"/>
        <w:rPr>
          <w:rFonts w:ascii="Verdana" w:hAnsi="Verdana"/>
        </w:rPr>
      </w:pPr>
      <w:r w:rsidRPr="00F50CCD">
        <w:rPr>
          <w:rFonts w:ascii="Verdana" w:hAnsi="Verdana"/>
        </w:rPr>
        <w:t>A National ANPR Service (NAS).</w:t>
      </w:r>
    </w:p>
    <w:p w14:paraId="08CACC82" w14:textId="77777777" w:rsidR="002B17A9" w:rsidRPr="00F50CCD" w:rsidRDefault="002B17A9" w:rsidP="008A216A">
      <w:pPr>
        <w:numPr>
          <w:ilvl w:val="0"/>
          <w:numId w:val="40"/>
        </w:numPr>
        <w:autoSpaceDE w:val="0"/>
        <w:autoSpaceDN w:val="0"/>
        <w:ind w:left="1134" w:hanging="425"/>
        <w:contextualSpacing/>
        <w:jc w:val="both"/>
        <w:rPr>
          <w:rFonts w:ascii="Verdana" w:hAnsi="Verdana"/>
        </w:rPr>
      </w:pPr>
      <w:r w:rsidRPr="00F50CCD">
        <w:rPr>
          <w:rFonts w:ascii="Verdana" w:hAnsi="Verdana"/>
        </w:rPr>
        <w:t>The National Enabling Programme are delivering three separate strands:-</w:t>
      </w:r>
    </w:p>
    <w:p w14:paraId="67145903" w14:textId="77777777" w:rsidR="002B17A9" w:rsidRPr="00F50CCD" w:rsidRDefault="002B17A9" w:rsidP="008A216A">
      <w:pPr>
        <w:numPr>
          <w:ilvl w:val="1"/>
          <w:numId w:val="40"/>
        </w:numPr>
        <w:autoSpaceDE w:val="0"/>
        <w:autoSpaceDN w:val="0"/>
        <w:ind w:left="1701" w:hanging="567"/>
        <w:contextualSpacing/>
        <w:jc w:val="both"/>
        <w:rPr>
          <w:rFonts w:ascii="Verdana" w:hAnsi="Verdana"/>
        </w:rPr>
      </w:pPr>
      <w:r w:rsidRPr="00F50CCD">
        <w:rPr>
          <w:rFonts w:ascii="Verdana" w:hAnsi="Verdana"/>
        </w:rPr>
        <w:t>A set of enabling technologies by introducing the Microsoft Office 365 productivity tools, delivered via the Microsoft Cloud based on a nationally assured solution blueprint design and template.</w:t>
      </w:r>
    </w:p>
    <w:p w14:paraId="12A7B45D" w14:textId="77777777" w:rsidR="002B17A9" w:rsidRPr="00F50CCD" w:rsidRDefault="002B17A9" w:rsidP="008A216A">
      <w:pPr>
        <w:numPr>
          <w:ilvl w:val="1"/>
          <w:numId w:val="40"/>
        </w:numPr>
        <w:autoSpaceDE w:val="0"/>
        <w:autoSpaceDN w:val="0"/>
        <w:ind w:left="1701" w:hanging="567"/>
        <w:contextualSpacing/>
        <w:jc w:val="both"/>
        <w:rPr>
          <w:rFonts w:ascii="Verdana" w:hAnsi="Verdana"/>
        </w:rPr>
      </w:pPr>
      <w:r w:rsidRPr="00F50CCD">
        <w:rPr>
          <w:rFonts w:ascii="Verdana" w:hAnsi="Verdana"/>
        </w:rPr>
        <w:t>IAM – Identity and Access Management.</w:t>
      </w:r>
    </w:p>
    <w:p w14:paraId="46BF1952" w14:textId="77777777" w:rsidR="002B17A9" w:rsidRPr="00F50CCD" w:rsidRDefault="002B17A9" w:rsidP="008A216A">
      <w:pPr>
        <w:numPr>
          <w:ilvl w:val="1"/>
          <w:numId w:val="40"/>
        </w:numPr>
        <w:autoSpaceDE w:val="0"/>
        <w:autoSpaceDN w:val="0"/>
        <w:ind w:left="1701" w:hanging="567"/>
        <w:contextualSpacing/>
        <w:jc w:val="both"/>
        <w:rPr>
          <w:rFonts w:ascii="Verdana" w:hAnsi="Verdana"/>
        </w:rPr>
      </w:pPr>
      <w:r w:rsidRPr="00F50CCD">
        <w:rPr>
          <w:rFonts w:ascii="Verdana" w:hAnsi="Verdana"/>
        </w:rPr>
        <w:t>NMC – National Monitoring Centre providing national level security operations capability to respond to cyber threats.</w:t>
      </w:r>
    </w:p>
    <w:p w14:paraId="2C3B27D8" w14:textId="77777777" w:rsidR="002B17A9" w:rsidRPr="00F50CCD" w:rsidRDefault="002B17A9" w:rsidP="008A216A">
      <w:pPr>
        <w:numPr>
          <w:ilvl w:val="0"/>
          <w:numId w:val="40"/>
        </w:numPr>
        <w:autoSpaceDE w:val="0"/>
        <w:autoSpaceDN w:val="0"/>
        <w:ind w:left="1134" w:hanging="425"/>
        <w:contextualSpacing/>
        <w:jc w:val="both"/>
        <w:rPr>
          <w:rFonts w:ascii="Verdana" w:hAnsi="Verdana"/>
        </w:rPr>
      </w:pPr>
      <w:r w:rsidRPr="00F50CCD">
        <w:rPr>
          <w:rFonts w:ascii="Verdana" w:hAnsi="Verdana"/>
        </w:rPr>
        <w:t>Emergency Services Mobile Communications Programme to replace the existing Airwave radio system.</w:t>
      </w:r>
    </w:p>
    <w:p w14:paraId="74746720" w14:textId="77777777" w:rsidR="002B17A9" w:rsidRPr="00F50CCD" w:rsidRDefault="002B17A9" w:rsidP="008A216A">
      <w:pPr>
        <w:numPr>
          <w:ilvl w:val="0"/>
          <w:numId w:val="40"/>
        </w:numPr>
        <w:autoSpaceDE w:val="0"/>
        <w:autoSpaceDN w:val="0"/>
        <w:spacing w:after="0"/>
        <w:ind w:left="1134" w:hanging="425"/>
        <w:contextualSpacing/>
        <w:jc w:val="both"/>
        <w:rPr>
          <w:rFonts w:ascii="Verdana" w:hAnsi="Verdana"/>
        </w:rPr>
      </w:pPr>
      <w:r w:rsidRPr="00F50CCD">
        <w:rPr>
          <w:rFonts w:ascii="Verdana" w:hAnsi="Verdana"/>
        </w:rPr>
        <w:t>Home Office Biometrics.</w:t>
      </w:r>
    </w:p>
    <w:p w14:paraId="30A538C7" w14:textId="77777777" w:rsidR="005C54D3" w:rsidRPr="00F50CCD" w:rsidRDefault="005C54D3" w:rsidP="002B17A9">
      <w:pPr>
        <w:autoSpaceDE w:val="0"/>
        <w:autoSpaceDN w:val="0"/>
        <w:ind w:left="709" w:hanging="709"/>
        <w:jc w:val="both"/>
        <w:rPr>
          <w:rFonts w:ascii="Verdana" w:hAnsi="Verdana"/>
        </w:rPr>
      </w:pPr>
    </w:p>
    <w:p w14:paraId="4D7FF166" w14:textId="77777777" w:rsidR="002B17A9" w:rsidRPr="00F50CCD" w:rsidRDefault="002B17A9" w:rsidP="002B17A9">
      <w:pPr>
        <w:autoSpaceDE w:val="0"/>
        <w:autoSpaceDN w:val="0"/>
        <w:ind w:left="709" w:hanging="709"/>
        <w:jc w:val="both"/>
        <w:rPr>
          <w:rFonts w:ascii="Verdana" w:hAnsi="Verdana"/>
        </w:rPr>
      </w:pPr>
      <w:r w:rsidRPr="00F50CCD">
        <w:rPr>
          <w:rFonts w:ascii="Verdana" w:hAnsi="Verdana"/>
        </w:rPr>
        <w:t xml:space="preserve">4.6.4 Due to key infrastructure projects having been delivered in the previous financial year the Force has capacity to capitalise on the benefits of nationally enabled programmes and activities as well explore some more innovative technology options such as artificial intelligence, facial recognition and augmented reality technology, robotic process automation (RPA) etc. during the latter part of the developing plan. The force’s IT Strategy Group has agreed that the force look in more depth at RPA to understand and evaluate its potential to deliver savings for the force, with the intent to run a Proof of Concept during 2020 /21. </w:t>
      </w:r>
    </w:p>
    <w:p w14:paraId="405CBE5B" w14:textId="77777777" w:rsidR="00013A24" w:rsidRPr="00F50CCD" w:rsidRDefault="00013A24" w:rsidP="00013A24">
      <w:pPr>
        <w:autoSpaceDE w:val="0"/>
        <w:autoSpaceDN w:val="0"/>
        <w:adjustRightInd w:val="0"/>
        <w:spacing w:after="0" w:line="240" w:lineRule="auto"/>
        <w:ind w:left="360"/>
        <w:jc w:val="both"/>
        <w:rPr>
          <w:rFonts w:ascii="Verdana" w:eastAsia="Times New Roman" w:hAnsi="Verdana" w:cs="Arial"/>
          <w:color w:val="000000" w:themeColor="text1"/>
          <w:lang w:eastAsia="en-GB"/>
        </w:rPr>
      </w:pPr>
    </w:p>
    <w:p w14:paraId="40FF7CE7" w14:textId="77777777" w:rsidR="00013A24" w:rsidRPr="00F50CCD" w:rsidRDefault="00013A24" w:rsidP="008A216A">
      <w:pPr>
        <w:numPr>
          <w:ilvl w:val="0"/>
          <w:numId w:val="24"/>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Capital Requirements and Resources</w:t>
      </w:r>
    </w:p>
    <w:p w14:paraId="24678D93"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33AF0A35" w14:textId="37ED712F"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There has been a significant reduction in core capital funding allocated by the Home office over recent years.  In </w:t>
      </w:r>
      <w:r w:rsidR="00FB0B2F" w:rsidRPr="00F50CCD">
        <w:rPr>
          <w:rFonts w:ascii="Verdana" w:eastAsia="Times New Roman" w:hAnsi="Verdana" w:cs="Arial"/>
          <w:color w:val="000000" w:themeColor="text1"/>
          <w:lang w:eastAsia="en-GB"/>
        </w:rPr>
        <w:t>2020/21</w:t>
      </w:r>
      <w:r w:rsidRPr="00F50CCD">
        <w:rPr>
          <w:rFonts w:ascii="Verdana" w:eastAsia="Times New Roman" w:hAnsi="Verdana" w:cs="Arial"/>
          <w:color w:val="000000" w:themeColor="text1"/>
          <w:lang w:eastAsia="en-GB"/>
        </w:rPr>
        <w:t xml:space="preserve"> a total capital grant of £</w:t>
      </w:r>
      <w:r w:rsidR="000F7F24" w:rsidRPr="00F50CCD">
        <w:rPr>
          <w:rFonts w:ascii="Verdana" w:eastAsia="Times New Roman" w:hAnsi="Verdana" w:cs="Arial"/>
          <w:color w:val="000000" w:themeColor="text1"/>
          <w:lang w:eastAsia="en-GB"/>
        </w:rPr>
        <w:t>85k</w:t>
      </w:r>
      <w:r w:rsidRPr="00F50CCD">
        <w:rPr>
          <w:rFonts w:ascii="Verdana" w:eastAsia="Times New Roman" w:hAnsi="Verdana" w:cs="Arial"/>
          <w:color w:val="000000" w:themeColor="text1"/>
          <w:lang w:eastAsia="en-GB"/>
        </w:rPr>
        <w:t xml:space="preserve"> </w:t>
      </w:r>
      <w:r w:rsidRPr="00F50CCD">
        <w:rPr>
          <w:rFonts w:ascii="Verdana" w:eastAsia="Times New Roman" w:hAnsi="Verdana" w:cs="Arial"/>
          <w:color w:val="000000" w:themeColor="text1"/>
          <w:lang w:eastAsia="en-GB"/>
        </w:rPr>
        <w:lastRenderedPageBreak/>
        <w:t>will be available for the Commissioner</w:t>
      </w:r>
      <w:r w:rsidR="00B12C52" w:rsidRPr="00F50CCD">
        <w:rPr>
          <w:rFonts w:ascii="Verdana" w:eastAsia="Times New Roman" w:hAnsi="Verdana" w:cs="Arial"/>
          <w:color w:val="000000" w:themeColor="text1"/>
          <w:lang w:eastAsia="en-GB"/>
        </w:rPr>
        <w:t xml:space="preserve"> to utilise to supplement the capital programme</w:t>
      </w:r>
      <w:r w:rsidRPr="00F50CCD">
        <w:rPr>
          <w:rFonts w:ascii="Verdana" w:eastAsia="Times New Roman" w:hAnsi="Verdana" w:cs="Arial"/>
          <w:color w:val="000000" w:themeColor="text1"/>
          <w:lang w:eastAsia="en-GB"/>
        </w:rPr>
        <w:t>. In addition, central funding will be available to part fund the Emergen</w:t>
      </w:r>
      <w:r w:rsidR="00B12C52" w:rsidRPr="00F50CCD">
        <w:rPr>
          <w:rFonts w:ascii="Verdana" w:eastAsia="Times New Roman" w:hAnsi="Verdana" w:cs="Arial"/>
          <w:color w:val="000000" w:themeColor="text1"/>
          <w:lang w:eastAsia="en-GB"/>
        </w:rPr>
        <w:t>cy Services Network, although it is anticipated that £9.4</w:t>
      </w:r>
      <w:r w:rsidRPr="00F50CCD">
        <w:rPr>
          <w:rFonts w:ascii="Verdana" w:eastAsia="Times New Roman" w:hAnsi="Verdana" w:cs="Arial"/>
          <w:color w:val="000000" w:themeColor="text1"/>
          <w:lang w:eastAsia="en-GB"/>
        </w:rPr>
        <w:t>m of the future costs of this programme will need to be funded</w:t>
      </w:r>
      <w:r w:rsidR="00B12C52" w:rsidRPr="00F50CCD">
        <w:rPr>
          <w:rFonts w:ascii="Verdana" w:eastAsia="Times New Roman" w:hAnsi="Verdana" w:cs="Arial"/>
          <w:color w:val="000000" w:themeColor="text1"/>
          <w:lang w:eastAsia="en-GB"/>
        </w:rPr>
        <w:t xml:space="preserve"> over the next ten years</w:t>
      </w:r>
      <w:r w:rsidRPr="00F50CCD">
        <w:rPr>
          <w:rFonts w:ascii="Verdana" w:eastAsia="Times New Roman" w:hAnsi="Verdana" w:cs="Arial"/>
          <w:color w:val="000000" w:themeColor="text1"/>
          <w:lang w:eastAsia="en-GB"/>
        </w:rPr>
        <w:t>.</w:t>
      </w:r>
    </w:p>
    <w:p w14:paraId="5D2769DF"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
          <w:color w:val="000000" w:themeColor="text1"/>
          <w:lang w:eastAsia="en-GB"/>
        </w:rPr>
      </w:pPr>
    </w:p>
    <w:p w14:paraId="4C1568F4"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As part of his integrated service and financial planning arrangements, the Commissioner estimates the level of capital resources available for subsequent years in order to draw up a forward capital programme. </w:t>
      </w:r>
    </w:p>
    <w:p w14:paraId="6C68236B"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7223A459" w14:textId="09D08D7F"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Commissioner and Chief Constable have prioritised investment in the capital programme towards strategic priorities, unavoidable spending and towards areas that reduce future revenue expenditure and a re</w:t>
      </w:r>
      <w:r w:rsidR="00B12C52" w:rsidRPr="00F50CCD">
        <w:rPr>
          <w:rFonts w:ascii="Verdana" w:eastAsia="Times New Roman" w:hAnsi="Verdana" w:cs="Arial"/>
          <w:color w:val="000000" w:themeColor="text1"/>
          <w:lang w:eastAsia="en-GB"/>
        </w:rPr>
        <w:t>vised capital programme for 2019/20 to 2024/25</w:t>
      </w:r>
      <w:r w:rsidRPr="00F50CCD">
        <w:rPr>
          <w:rFonts w:ascii="Verdana" w:eastAsia="Times New Roman" w:hAnsi="Verdana" w:cs="Arial"/>
          <w:color w:val="000000" w:themeColor="text1"/>
          <w:lang w:eastAsia="en-GB"/>
        </w:rPr>
        <w:t xml:space="preserve"> totalling £</w:t>
      </w:r>
      <w:r w:rsidR="000F7F24" w:rsidRPr="00F50CCD">
        <w:rPr>
          <w:rFonts w:ascii="Verdana" w:eastAsia="Times New Roman" w:hAnsi="Verdana" w:cs="Arial"/>
          <w:color w:val="000000" w:themeColor="text1"/>
          <w:lang w:eastAsia="en-GB"/>
        </w:rPr>
        <w:t>69.469</w:t>
      </w:r>
      <w:r w:rsidRPr="00F50CCD">
        <w:rPr>
          <w:rFonts w:ascii="Verdana" w:eastAsia="Times New Roman" w:hAnsi="Verdana" w:cs="Arial"/>
          <w:color w:val="000000" w:themeColor="text1"/>
          <w:lang w:eastAsia="en-GB"/>
        </w:rPr>
        <w:t xml:space="preserve">m. </w:t>
      </w:r>
    </w:p>
    <w:p w14:paraId="5C64DA80"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241F3732"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In order to meet future capital investment requirements and mitigate the reductions in capital grant funding, the medium term financial plan and capital programme include </w:t>
      </w:r>
      <w:r w:rsidR="00B12C52" w:rsidRPr="00F50CCD">
        <w:rPr>
          <w:rFonts w:ascii="Verdana" w:eastAsia="Times New Roman" w:hAnsi="Verdana" w:cs="Arial"/>
          <w:color w:val="000000" w:themeColor="text1"/>
          <w:lang w:eastAsia="en-GB"/>
        </w:rPr>
        <w:t xml:space="preserve">increasing </w:t>
      </w:r>
      <w:r w:rsidRPr="00F50CCD">
        <w:rPr>
          <w:rFonts w:ascii="Verdana" w:eastAsia="Times New Roman" w:hAnsi="Verdana" w:cs="Arial"/>
          <w:color w:val="000000" w:themeColor="text1"/>
          <w:lang w:eastAsia="en-GB"/>
        </w:rPr>
        <w:t xml:space="preserve">revenue contributions to capital from </w:t>
      </w:r>
      <w:r w:rsidR="00FB0B2F" w:rsidRPr="00F50CCD">
        <w:rPr>
          <w:rFonts w:ascii="Verdana" w:eastAsia="Times New Roman" w:hAnsi="Verdana" w:cs="Arial"/>
          <w:color w:val="000000" w:themeColor="text1"/>
          <w:lang w:eastAsia="en-GB"/>
        </w:rPr>
        <w:t>2020/21</w:t>
      </w:r>
      <w:r w:rsidRPr="00F50CCD">
        <w:rPr>
          <w:rFonts w:ascii="Verdana" w:eastAsia="Times New Roman" w:hAnsi="Verdana" w:cs="Arial"/>
          <w:color w:val="000000" w:themeColor="text1"/>
          <w:lang w:eastAsia="en-GB"/>
        </w:rPr>
        <w:t xml:space="preserve"> and also external borrowing requirements to support the Carmarthenshire Custody development, Brecon policing facility, the new Joint Firearms Unit training facility and other elements of critical investment.</w:t>
      </w:r>
    </w:p>
    <w:p w14:paraId="5C9532B5"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62C736C6"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The profiled level of capital investment and external resources are used to assess the need for both short and long term borrowing. The strategy also feeds into the considerations that the Commissioner makes annually in setting prudent sustainable and affordable borrowing levels and indicators. </w:t>
      </w:r>
    </w:p>
    <w:p w14:paraId="0F8D2EC9"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
          <w:color w:val="000000" w:themeColor="text1"/>
          <w:lang w:eastAsia="en-GB"/>
        </w:rPr>
      </w:pPr>
    </w:p>
    <w:p w14:paraId="36489B3A"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Local Authorities, including the Police, can set their own borrowing levels based on their capital need and their ability to pay for the borrowing. The levels will be set by using the indicators and factors set out in the Prudential Code. The borrowing costs are not supported by the Government so DPP needs to ensure it can fund the repayment costs. The authority’s Minimum Revenue Provision (MRP) Policy sets out a prudent approach to the amount set aside for the repayment of debt.  These are set out separately under the Treasury Management Strategy which is considered and approved by the Joint Audit Committee.</w:t>
      </w:r>
    </w:p>
    <w:p w14:paraId="1A77E17B"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0411E442"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In addition to their own capital programme, the Commissioner and C</w:t>
      </w:r>
      <w:r w:rsidR="007C52F3" w:rsidRPr="00F50CCD">
        <w:rPr>
          <w:rFonts w:ascii="Verdana" w:eastAsia="Times New Roman" w:hAnsi="Verdana" w:cs="Arial"/>
          <w:color w:val="000000" w:themeColor="text1"/>
          <w:lang w:eastAsia="en-GB"/>
        </w:rPr>
        <w:t>hief Constable</w:t>
      </w:r>
      <w:r w:rsidRPr="00F50CCD">
        <w:rPr>
          <w:rFonts w:ascii="Verdana" w:eastAsia="Times New Roman" w:hAnsi="Verdana" w:cs="Arial"/>
          <w:color w:val="000000" w:themeColor="text1"/>
          <w:lang w:eastAsia="en-GB"/>
        </w:rPr>
        <w:t xml:space="preserve"> work with partners and the Home Office to secure additional capital and revenue resources to further partnership and transformational objectives. These are dealt with through complementary processes. The resources levered in are not included in the capital programme unless they form part of a direct Dyfed-Powys Police led project. Innovation and transformation fund bids will also be considered to bolster further capital projects in future years.</w:t>
      </w:r>
    </w:p>
    <w:p w14:paraId="3D6E70C6" w14:textId="77777777" w:rsidR="00013A24" w:rsidRPr="00F50CCD" w:rsidRDefault="00013A24" w:rsidP="00013A24">
      <w:pPr>
        <w:autoSpaceDE w:val="0"/>
        <w:autoSpaceDN w:val="0"/>
        <w:adjustRightInd w:val="0"/>
        <w:spacing w:after="0" w:line="240" w:lineRule="auto"/>
        <w:jc w:val="both"/>
        <w:rPr>
          <w:rFonts w:ascii="Verdana" w:eastAsia="Times New Roman" w:hAnsi="Verdana" w:cs="TimesNewRoman"/>
          <w:color w:val="000000" w:themeColor="text1"/>
          <w:lang w:eastAsia="en-GB"/>
        </w:rPr>
      </w:pPr>
    </w:p>
    <w:p w14:paraId="50E929A1" w14:textId="77777777" w:rsidR="00013A24" w:rsidRPr="00F50CCD" w:rsidRDefault="00013A24" w:rsidP="008A216A">
      <w:pPr>
        <w:numPr>
          <w:ilvl w:val="0"/>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Governance Arrangements</w:t>
      </w:r>
    </w:p>
    <w:p w14:paraId="1BEEED31" w14:textId="77777777" w:rsidR="00013A24" w:rsidRPr="00F50CCD" w:rsidRDefault="00013A24" w:rsidP="00013A24">
      <w:pPr>
        <w:autoSpaceDE w:val="0"/>
        <w:autoSpaceDN w:val="0"/>
        <w:adjustRightInd w:val="0"/>
        <w:spacing w:after="0" w:line="240" w:lineRule="auto"/>
        <w:ind w:left="360"/>
        <w:jc w:val="both"/>
        <w:rPr>
          <w:rFonts w:ascii="Verdana" w:eastAsia="Times New Roman" w:hAnsi="Verdana" w:cs="Arial,Bold"/>
          <w:b/>
          <w:bCs/>
          <w:color w:val="000000" w:themeColor="text1"/>
          <w:lang w:eastAsia="en-GB"/>
        </w:rPr>
      </w:pPr>
    </w:p>
    <w:p w14:paraId="380E3343"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Identifying and Prioritising Capital Projects</w:t>
      </w:r>
    </w:p>
    <w:p w14:paraId="13D16F9A" w14:textId="77777777" w:rsidR="00013A24" w:rsidRPr="00F50CCD" w:rsidRDefault="00013A24"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lastRenderedPageBreak/>
        <w:t>As outlined the capital programme has been prioritised by Commissioner and C</w:t>
      </w:r>
      <w:r w:rsidR="007C52F3" w:rsidRPr="00F50CCD">
        <w:rPr>
          <w:rFonts w:ascii="Verdana" w:eastAsia="Times New Roman" w:hAnsi="Verdana" w:cs="Arial"/>
          <w:color w:val="000000" w:themeColor="text1"/>
          <w:lang w:eastAsia="en-GB"/>
        </w:rPr>
        <w:t>hief Constable</w:t>
      </w:r>
      <w:r w:rsidRPr="00F50CCD">
        <w:rPr>
          <w:rFonts w:ascii="Verdana" w:eastAsia="Times New Roman" w:hAnsi="Verdana" w:cs="Arial"/>
          <w:color w:val="000000" w:themeColor="text1"/>
          <w:lang w:eastAsia="en-GB"/>
        </w:rPr>
        <w:t xml:space="preserve"> who appraise requirements against strategic priorities.  The processes recognise the varying scale and complexity of capital projects and incorporate a proportionate approach to capital project appraisal, monitoring and evaluation.</w:t>
      </w:r>
    </w:p>
    <w:p w14:paraId="64B32DC0" w14:textId="77777777" w:rsidR="00013A24" w:rsidRPr="00F50CCD"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eastAsia="en-GB"/>
        </w:rPr>
      </w:pPr>
    </w:p>
    <w:p w14:paraId="48EF118A" w14:textId="77777777" w:rsidR="00013A24" w:rsidRPr="00F50CCD" w:rsidRDefault="00013A24"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 xml:space="preserve">The Commissioner manages his capital strategy operationally through the Policing Board, which oversees the major change projects for both capital and revenue. In addition, the </w:t>
      </w:r>
      <w:r w:rsidR="007705A2" w:rsidRPr="00F50CCD">
        <w:rPr>
          <w:rFonts w:ascii="Verdana" w:eastAsia="Times New Roman" w:hAnsi="Verdana" w:cs="Arial"/>
          <w:color w:val="000000" w:themeColor="text1"/>
          <w:lang w:eastAsia="en-GB"/>
        </w:rPr>
        <w:t xml:space="preserve">Finance, Efficiency and Futures Board </w:t>
      </w:r>
      <w:r w:rsidRPr="00F50CCD">
        <w:rPr>
          <w:rFonts w:ascii="Verdana" w:eastAsia="Times New Roman" w:hAnsi="Verdana" w:cs="Arial"/>
          <w:color w:val="000000" w:themeColor="text1"/>
          <w:lang w:eastAsia="en-GB"/>
        </w:rPr>
        <w:t>Board</w:t>
      </w:r>
      <w:r w:rsidR="007705A2" w:rsidRPr="00F50CCD">
        <w:rPr>
          <w:rFonts w:ascii="Verdana" w:eastAsia="Times New Roman" w:hAnsi="Verdana" w:cs="Arial"/>
          <w:color w:val="000000" w:themeColor="text1"/>
          <w:lang w:eastAsia="en-GB"/>
        </w:rPr>
        <w:t xml:space="preserve"> </w:t>
      </w:r>
      <w:r w:rsidRPr="00F50CCD">
        <w:rPr>
          <w:rFonts w:ascii="Verdana" w:eastAsia="Times New Roman" w:hAnsi="Verdana" w:cs="Arial"/>
          <w:color w:val="000000" w:themeColor="text1"/>
          <w:lang w:eastAsia="en-GB"/>
        </w:rPr>
        <w:t xml:space="preserve">will support delivery and monitor specific programme risks.   Detailed implementation work is assigned to key individuals and overseen by the Strategic Estates, Strategic ICT and </w:t>
      </w:r>
      <w:r w:rsidR="007705A2" w:rsidRPr="00F50CCD">
        <w:rPr>
          <w:rFonts w:ascii="Verdana" w:eastAsia="Times New Roman" w:hAnsi="Verdana" w:cs="Arial"/>
          <w:color w:val="000000" w:themeColor="text1"/>
          <w:lang w:eastAsia="en-GB"/>
        </w:rPr>
        <w:t xml:space="preserve">Strategic </w:t>
      </w:r>
      <w:r w:rsidRPr="00F50CCD">
        <w:rPr>
          <w:rFonts w:ascii="Verdana" w:eastAsia="Times New Roman" w:hAnsi="Verdana" w:cs="Arial"/>
          <w:color w:val="000000" w:themeColor="text1"/>
          <w:lang w:eastAsia="en-GB"/>
        </w:rPr>
        <w:t>Vehicle User Groups or at specific Project Board</w:t>
      </w:r>
      <w:r w:rsidR="003A2A52" w:rsidRPr="00F50CCD">
        <w:rPr>
          <w:rFonts w:ascii="Verdana" w:eastAsia="Times New Roman" w:hAnsi="Verdana" w:cs="Arial"/>
          <w:color w:val="000000" w:themeColor="text1"/>
          <w:lang w:eastAsia="en-GB"/>
        </w:rPr>
        <w:t>s which are established to oversee and govern major capital schemes</w:t>
      </w:r>
      <w:r w:rsidRPr="00F50CCD">
        <w:rPr>
          <w:rFonts w:ascii="Verdana" w:eastAsia="Times New Roman" w:hAnsi="Verdana" w:cs="Arial"/>
          <w:color w:val="000000" w:themeColor="text1"/>
          <w:lang w:eastAsia="en-GB"/>
        </w:rPr>
        <w:t xml:space="preserve">. </w:t>
      </w:r>
    </w:p>
    <w:p w14:paraId="1680BF77"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643DF405" w14:textId="77777777" w:rsidR="00013A24" w:rsidRPr="00F50CCD" w:rsidRDefault="00013A24"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Major projects are managed in accordance with project management best practice in terms compliance with PRINCE 2 project methodology.  Links have been established between benefits management on key projects, efficiency planning and costing information.</w:t>
      </w:r>
    </w:p>
    <w:p w14:paraId="37C76212"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770A28D9" w14:textId="77777777" w:rsidR="00013A24" w:rsidRPr="00F50CCD" w:rsidRDefault="00013A24"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The Capital project proposals are considered and prioritised with reference to a business case and are considered against the following factors:</w:t>
      </w:r>
    </w:p>
    <w:p w14:paraId="5BCE04A4" w14:textId="77777777" w:rsidR="00013A24" w:rsidRPr="00F50CCD" w:rsidRDefault="00013A24" w:rsidP="008A216A">
      <w:pPr>
        <w:numPr>
          <w:ilvl w:val="0"/>
          <w:numId w:val="17"/>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Strategic importance - how the bid supports the Commissioner’s priorities and wider national and regional priorities;</w:t>
      </w:r>
    </w:p>
    <w:p w14:paraId="0994F281" w14:textId="77777777" w:rsidR="00013A24" w:rsidRPr="00F50CCD" w:rsidRDefault="00013A24" w:rsidP="008A216A">
      <w:pPr>
        <w:numPr>
          <w:ilvl w:val="0"/>
          <w:numId w:val="17"/>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outcomes that will be achieved and the specific benefits and impacts;</w:t>
      </w:r>
    </w:p>
    <w:p w14:paraId="3227FA0F" w14:textId="77777777" w:rsidR="00013A24" w:rsidRPr="00F50CCD" w:rsidRDefault="00013A24" w:rsidP="008A216A">
      <w:pPr>
        <w:numPr>
          <w:ilvl w:val="0"/>
          <w:numId w:val="17"/>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Sustainability – whether costs are realistic and the level of future revenue implications;</w:t>
      </w:r>
    </w:p>
    <w:p w14:paraId="42B0D7F5" w14:textId="77777777" w:rsidR="00013A24" w:rsidRPr="00F50CCD" w:rsidRDefault="00013A24" w:rsidP="008A216A">
      <w:pPr>
        <w:numPr>
          <w:ilvl w:val="0"/>
          <w:numId w:val="17"/>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What options have been considered;</w:t>
      </w:r>
    </w:p>
    <w:p w14:paraId="1559A8EC" w14:textId="77777777" w:rsidR="00013A24" w:rsidRPr="00F50CCD" w:rsidRDefault="00013A24" w:rsidP="008A216A">
      <w:pPr>
        <w:numPr>
          <w:ilvl w:val="0"/>
          <w:numId w:val="17"/>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What other funding sources may be available;</w:t>
      </w:r>
    </w:p>
    <w:p w14:paraId="2BB23430" w14:textId="77777777" w:rsidR="00013A24" w:rsidRPr="00F50CCD" w:rsidRDefault="00013A24" w:rsidP="008A216A">
      <w:pPr>
        <w:numPr>
          <w:ilvl w:val="0"/>
          <w:numId w:val="17"/>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degree to which the proposals support partnership working.</w:t>
      </w:r>
    </w:p>
    <w:p w14:paraId="6E88CFBB" w14:textId="77777777" w:rsidR="00013A24" w:rsidRPr="00F50CCD" w:rsidRDefault="00013A24" w:rsidP="00013A24">
      <w:pPr>
        <w:autoSpaceDE w:val="0"/>
        <w:autoSpaceDN w:val="0"/>
        <w:adjustRightInd w:val="0"/>
        <w:spacing w:after="0" w:line="240" w:lineRule="auto"/>
        <w:ind w:left="1418"/>
        <w:jc w:val="both"/>
        <w:rPr>
          <w:rFonts w:ascii="Verdana" w:eastAsia="Times New Roman" w:hAnsi="Verdana" w:cs="Arial"/>
          <w:color w:val="000000" w:themeColor="text1"/>
          <w:lang w:eastAsia="en-GB"/>
        </w:rPr>
      </w:pPr>
    </w:p>
    <w:p w14:paraId="11961EEA" w14:textId="77777777" w:rsidR="00013A24" w:rsidRPr="00F50CCD" w:rsidRDefault="00013A24" w:rsidP="00013A24">
      <w:pPr>
        <w:autoSpaceDE w:val="0"/>
        <w:autoSpaceDN w:val="0"/>
        <w:adjustRightInd w:val="0"/>
        <w:spacing w:after="0" w:line="240" w:lineRule="auto"/>
        <w:ind w:left="709" w:hanging="720"/>
        <w:jc w:val="both"/>
        <w:rPr>
          <w:rFonts w:ascii="Verdana" w:eastAsia="Times New Roman" w:hAnsi="Verdana" w:cs="Arial"/>
          <w:color w:val="000000" w:themeColor="text1"/>
          <w:lang w:eastAsia="en-GB"/>
        </w:rPr>
      </w:pPr>
      <w:r w:rsidRPr="00F50CCD">
        <w:rPr>
          <w:rFonts w:ascii="Verdana" w:eastAsia="Times New Roman" w:hAnsi="Verdana" w:cs="TimesNewRoman"/>
          <w:color w:val="000000" w:themeColor="text1"/>
          <w:lang w:eastAsia="en-GB"/>
        </w:rPr>
        <w:t>6.1.5</w:t>
      </w:r>
      <w:r w:rsidRPr="00F50CCD">
        <w:rPr>
          <w:rFonts w:ascii="Verdana" w:eastAsia="Times New Roman" w:hAnsi="Verdana" w:cs="TimesNewRoman"/>
          <w:color w:val="000000" w:themeColor="text1"/>
          <w:lang w:eastAsia="en-GB"/>
        </w:rPr>
        <w:tab/>
      </w:r>
      <w:r w:rsidRPr="00F50CCD">
        <w:rPr>
          <w:rFonts w:ascii="Verdana" w:eastAsia="Times New Roman" w:hAnsi="Verdana" w:cs="Arial"/>
          <w:color w:val="000000" w:themeColor="text1"/>
          <w:lang w:eastAsia="en-GB"/>
        </w:rPr>
        <w:t>Prioritisation is then made, based on four categories, which are listed below in order of priority:</w:t>
      </w:r>
    </w:p>
    <w:p w14:paraId="472CB2BA" w14:textId="77777777" w:rsidR="00013A24" w:rsidRPr="00F50CCD" w:rsidRDefault="00013A24" w:rsidP="008A216A">
      <w:pPr>
        <w:numPr>
          <w:ilvl w:val="0"/>
          <w:numId w:val="18"/>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Unavoidable (statutory, contractual or tortuous liability);</w:t>
      </w:r>
    </w:p>
    <w:p w14:paraId="18D15A7F" w14:textId="77777777" w:rsidR="00013A24" w:rsidRPr="00F50CCD" w:rsidRDefault="00013A24" w:rsidP="008A216A">
      <w:pPr>
        <w:numPr>
          <w:ilvl w:val="0"/>
          <w:numId w:val="18"/>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Corporate Priority (relating directly to the Corporate Aims and priorities for improvement);</w:t>
      </w:r>
    </w:p>
    <w:p w14:paraId="32897435" w14:textId="77777777" w:rsidR="00013A24" w:rsidRPr="00F50CCD" w:rsidRDefault="00013A24" w:rsidP="008A216A">
      <w:pPr>
        <w:numPr>
          <w:ilvl w:val="0"/>
          <w:numId w:val="18"/>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Service Priority (meeting stated service priorities);</w:t>
      </w:r>
    </w:p>
    <w:p w14:paraId="5E3BE653" w14:textId="77777777" w:rsidR="00013A24" w:rsidRPr="00F50CCD" w:rsidRDefault="00013A24" w:rsidP="008A216A">
      <w:pPr>
        <w:numPr>
          <w:ilvl w:val="0"/>
          <w:numId w:val="18"/>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Other (payback, invest to save, leverage of external funding etc).</w:t>
      </w:r>
    </w:p>
    <w:p w14:paraId="3AFFEC86" w14:textId="77777777" w:rsidR="00013A24" w:rsidRPr="00F50CCD" w:rsidRDefault="00013A24" w:rsidP="00013A24">
      <w:p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p>
    <w:p w14:paraId="07219984" w14:textId="77777777" w:rsidR="00013A24" w:rsidRPr="00F50CCD" w:rsidRDefault="00013A24"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6.1.6</w:t>
      </w:r>
      <w:r w:rsidRPr="00F50CCD">
        <w:rPr>
          <w:rFonts w:ascii="Verdana" w:eastAsia="Times New Roman" w:hAnsi="Verdana" w:cs="Arial"/>
          <w:color w:val="000000" w:themeColor="text1"/>
          <w:lang w:eastAsia="en-GB"/>
        </w:rPr>
        <w:tab/>
        <w:t>Lower priority projects which cannot be delivered within available resources can only be considered and undertaken if additional resources or an under-spend on the approved capital programme is identified during the year.</w:t>
      </w:r>
    </w:p>
    <w:p w14:paraId="2F0AFF59"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53F2BB1E"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Implementing and Monitoring Capital Projects</w:t>
      </w:r>
    </w:p>
    <w:p w14:paraId="22015A2C"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Bold"/>
          <w:b/>
          <w:bCs/>
          <w:color w:val="000000" w:themeColor="text1"/>
          <w:lang w:eastAsia="en-GB"/>
        </w:rPr>
      </w:pPr>
    </w:p>
    <w:p w14:paraId="28ED0F85" w14:textId="77777777" w:rsidR="00013A24" w:rsidRPr="00F50CCD" w:rsidRDefault="00013A24"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 xml:space="preserve">Progress against capital schemes is reported </w:t>
      </w:r>
      <w:r w:rsidR="003A2A52" w:rsidRPr="00F50CCD">
        <w:rPr>
          <w:rFonts w:ascii="Verdana" w:eastAsia="Times New Roman" w:hAnsi="Verdana" w:cs="Arial"/>
          <w:color w:val="000000" w:themeColor="text1"/>
          <w:lang w:eastAsia="en-GB"/>
        </w:rPr>
        <w:t>as part of financial reporting to Finance, Efficiencies and Futures Board, Policing Board,</w:t>
      </w:r>
      <w:r w:rsidRPr="00F50CCD">
        <w:rPr>
          <w:rFonts w:ascii="Verdana" w:eastAsia="Times New Roman" w:hAnsi="Verdana" w:cs="Arial"/>
          <w:color w:val="000000" w:themeColor="text1"/>
          <w:lang w:eastAsia="en-GB"/>
        </w:rPr>
        <w:t xml:space="preserve"> Force Executive Board</w:t>
      </w:r>
      <w:r w:rsidR="003A2A52" w:rsidRPr="00F50CCD">
        <w:rPr>
          <w:rFonts w:ascii="Verdana" w:eastAsia="Times New Roman" w:hAnsi="Verdana" w:cs="Arial"/>
          <w:color w:val="000000" w:themeColor="text1"/>
          <w:lang w:eastAsia="en-GB"/>
        </w:rPr>
        <w:t xml:space="preserve"> and quarterly to Police Accountability Board</w:t>
      </w:r>
      <w:r w:rsidRPr="00F50CCD">
        <w:rPr>
          <w:rFonts w:ascii="Verdana" w:eastAsia="Times New Roman" w:hAnsi="Verdana" w:cs="Arial"/>
          <w:color w:val="000000" w:themeColor="text1"/>
          <w:lang w:eastAsia="en-GB"/>
        </w:rPr>
        <w:t>.</w:t>
      </w:r>
    </w:p>
    <w:p w14:paraId="29792A60" w14:textId="77777777" w:rsidR="00013A24" w:rsidRPr="00F50CCD"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eastAsia="en-GB"/>
        </w:rPr>
      </w:pPr>
    </w:p>
    <w:p w14:paraId="285B5C2D" w14:textId="77777777" w:rsidR="00013A24" w:rsidRPr="00F50CCD" w:rsidRDefault="00013A24"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lastRenderedPageBreak/>
        <w:t>Following approval of the capital programme, a project manager and a user representative is identified for each capital project. The project manager is responsible for managing the project implementation and delivering its objectives. For all projects within the capital programme an officer is identified as project sponsor.</w:t>
      </w:r>
    </w:p>
    <w:p w14:paraId="53EBDFC5"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1AF475F7" w14:textId="77777777" w:rsidR="00013A24" w:rsidRPr="00F50CCD" w:rsidRDefault="00013A24"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The user representative is responsible for representing users and customers and for defining the quality requirements. Both roles reflect the underlying principles of the PRINCE 2 project management methodology. The project manager produces a project plan for approval. Progress against the project plan is reported to the Programme Management Board and Project Sponsor.</w:t>
      </w:r>
    </w:p>
    <w:p w14:paraId="2F5E3FB3" w14:textId="77777777" w:rsidR="00C97957" w:rsidRPr="00F50CCD" w:rsidRDefault="00C97957" w:rsidP="00C97957">
      <w:pPr>
        <w:autoSpaceDE w:val="0"/>
        <w:autoSpaceDN w:val="0"/>
        <w:adjustRightInd w:val="0"/>
        <w:spacing w:after="0" w:line="240" w:lineRule="auto"/>
        <w:ind w:left="709"/>
        <w:jc w:val="both"/>
        <w:rPr>
          <w:rFonts w:ascii="Verdana" w:eastAsia="Times New Roman" w:hAnsi="Verdana" w:cs="Arial"/>
          <w:color w:val="000000" w:themeColor="text1"/>
          <w:lang w:eastAsia="en-GB"/>
        </w:rPr>
      </w:pPr>
    </w:p>
    <w:p w14:paraId="4DBE8DFE"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Cs/>
          <w:color w:val="000000" w:themeColor="text1"/>
          <w:lang w:eastAsia="en-GB"/>
        </w:rPr>
      </w:pPr>
    </w:p>
    <w:p w14:paraId="225A2C8E" w14:textId="77777777" w:rsidR="00013A24" w:rsidRPr="00F50CCD" w:rsidRDefault="00013A24" w:rsidP="008A216A">
      <w:pPr>
        <w:numPr>
          <w:ilvl w:val="1"/>
          <w:numId w:val="24"/>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Evaluating Completed Capital Projects</w:t>
      </w:r>
    </w:p>
    <w:p w14:paraId="786C10E9"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Bold"/>
          <w:b/>
          <w:bCs/>
          <w:color w:val="000000" w:themeColor="text1"/>
          <w:lang w:eastAsia="en-GB"/>
        </w:rPr>
      </w:pPr>
    </w:p>
    <w:p w14:paraId="64D1A5DD" w14:textId="77777777" w:rsidR="00013A24" w:rsidRPr="00F50CCD" w:rsidRDefault="00013A24"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 xml:space="preserve">Once projects have been completed the project manager completes a post implementation review for the major capital projects. This includes identifying at what stage the post project review will be carried out. The post project report is reviewed by the </w:t>
      </w:r>
      <w:r w:rsidR="003A2A52" w:rsidRPr="00F50CCD">
        <w:rPr>
          <w:rFonts w:ascii="Verdana" w:eastAsia="Times New Roman" w:hAnsi="Verdana" w:cs="Arial"/>
          <w:color w:val="000000" w:themeColor="text1"/>
          <w:lang w:eastAsia="en-GB"/>
        </w:rPr>
        <w:t>Finance, Efficiency and Futures Board</w:t>
      </w:r>
      <w:r w:rsidRPr="00F50CCD">
        <w:rPr>
          <w:rFonts w:ascii="Verdana" w:eastAsia="Times New Roman" w:hAnsi="Verdana" w:cs="Arial"/>
          <w:color w:val="000000" w:themeColor="text1"/>
          <w:lang w:eastAsia="en-GB"/>
        </w:rPr>
        <w:t xml:space="preserve"> and escalated to the Policing Board if required.</w:t>
      </w:r>
    </w:p>
    <w:p w14:paraId="59D50CCA" w14:textId="77777777" w:rsidR="00013A24" w:rsidRPr="00F50CCD"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eastAsia="en-GB"/>
        </w:rPr>
      </w:pPr>
    </w:p>
    <w:p w14:paraId="5D5884BC" w14:textId="77777777" w:rsidR="00013A24" w:rsidRPr="00F50CCD" w:rsidRDefault="00013A24"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To evaluate the actual success and outcomes of capital projects a post project review is also carried out. The depth of this review is proportionate to the scale of the project and the benefits set out in the initial Project Initiation Documentation.</w:t>
      </w:r>
    </w:p>
    <w:p w14:paraId="27E91AF5"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34BBE9BE" w14:textId="77777777" w:rsidR="00013A24" w:rsidRPr="00F50CCD" w:rsidRDefault="00013A24"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This review is in effect a check of performance against the original proposal. It focuses on the outcomes achieved, the extent to which the benefits claimed are being realised, the actual costs, both revenue and capital, and the impact of other funding and partnership working. Dyfed-Powys can then use this information to learn lessons and make any improvements identified during project implementation.</w:t>
      </w:r>
    </w:p>
    <w:p w14:paraId="2802F577"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148FAF19" w14:textId="77777777" w:rsidR="00013A24" w:rsidRPr="00F50CCD" w:rsidRDefault="00013A24"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The ongoing success of projects is monitored through a number of mechanisms such as officer feedback, public consultation and customer feedback.</w:t>
      </w:r>
    </w:p>
    <w:p w14:paraId="673D15E4"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2D7DB46E"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 xml:space="preserve">7 </w:t>
      </w:r>
      <w:r w:rsidRPr="00F50CCD">
        <w:rPr>
          <w:rFonts w:ascii="Verdana" w:eastAsia="Times New Roman" w:hAnsi="Verdana" w:cs="Arial,Bold"/>
          <w:b/>
          <w:bCs/>
          <w:color w:val="000000" w:themeColor="text1"/>
          <w:lang w:eastAsia="en-GB"/>
        </w:rPr>
        <w:tab/>
        <w:t>The Disposal of Assets</w:t>
      </w:r>
    </w:p>
    <w:p w14:paraId="4A7FA951"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1E8F5B99" w14:textId="77777777" w:rsidR="00013A24" w:rsidRPr="00F50CCD" w:rsidRDefault="00013A24"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7.1 </w:t>
      </w:r>
      <w:r w:rsidRPr="00F50CCD">
        <w:rPr>
          <w:rFonts w:ascii="Verdana" w:eastAsia="Times New Roman" w:hAnsi="Verdana" w:cs="Arial"/>
          <w:color w:val="000000" w:themeColor="text1"/>
          <w:lang w:eastAsia="en-GB"/>
        </w:rPr>
        <w:tab/>
        <w:t xml:space="preserve">The Commissioner and Chief Constable recognise the need to dispose of surplus or unsuitable assets to help achieve its corporate aims and deliver its capital programme and the detailed process for disposal of assets is included in the Corporate Governance Framework. A number of properties </w:t>
      </w:r>
      <w:r w:rsidR="00651124" w:rsidRPr="00F50CCD">
        <w:rPr>
          <w:rFonts w:ascii="Verdana" w:eastAsia="Times New Roman" w:hAnsi="Verdana" w:cs="Arial"/>
          <w:color w:val="000000" w:themeColor="text1"/>
          <w:lang w:eastAsia="en-GB"/>
        </w:rPr>
        <w:t xml:space="preserve">have already been </w:t>
      </w:r>
      <w:r w:rsidRPr="00F50CCD">
        <w:rPr>
          <w:rFonts w:ascii="Verdana" w:eastAsia="Times New Roman" w:hAnsi="Verdana" w:cs="Arial"/>
          <w:color w:val="000000" w:themeColor="text1"/>
          <w:lang w:eastAsia="en-GB"/>
        </w:rPr>
        <w:t xml:space="preserve">disposed of </w:t>
      </w:r>
      <w:r w:rsidR="00651124" w:rsidRPr="00F50CCD">
        <w:rPr>
          <w:rFonts w:ascii="Verdana" w:eastAsia="Times New Roman" w:hAnsi="Verdana" w:cs="Arial"/>
          <w:color w:val="000000" w:themeColor="text1"/>
          <w:lang w:eastAsia="en-GB"/>
        </w:rPr>
        <w:t xml:space="preserve">and </w:t>
      </w:r>
      <w:r w:rsidRPr="00F50CCD">
        <w:rPr>
          <w:rFonts w:ascii="Verdana" w:eastAsia="Times New Roman" w:hAnsi="Verdana" w:cs="Arial"/>
          <w:color w:val="000000" w:themeColor="text1"/>
          <w:lang w:eastAsia="en-GB"/>
        </w:rPr>
        <w:t xml:space="preserve">plans to market further properties </w:t>
      </w:r>
      <w:r w:rsidR="00651124" w:rsidRPr="00F50CCD">
        <w:rPr>
          <w:rFonts w:ascii="Verdana" w:eastAsia="Times New Roman" w:hAnsi="Verdana" w:cs="Arial"/>
          <w:color w:val="000000" w:themeColor="text1"/>
          <w:lang w:eastAsia="en-GB"/>
        </w:rPr>
        <w:t>will be done in conjunction with delivering the Estates Strategy.</w:t>
      </w:r>
    </w:p>
    <w:p w14:paraId="7CB9C7E2"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7E3617FE"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 xml:space="preserve">8 </w:t>
      </w:r>
      <w:r w:rsidRPr="00F50CCD">
        <w:rPr>
          <w:rFonts w:ascii="Verdana" w:eastAsia="Times New Roman" w:hAnsi="Verdana" w:cs="Arial,Bold"/>
          <w:b/>
          <w:bCs/>
          <w:color w:val="000000" w:themeColor="text1"/>
          <w:lang w:eastAsia="en-GB"/>
        </w:rPr>
        <w:tab/>
        <w:t>Revenue Implications of Capital Investment</w:t>
      </w:r>
    </w:p>
    <w:p w14:paraId="7C4364E1" w14:textId="77777777" w:rsidR="00013A24" w:rsidRPr="00F50CCD" w:rsidRDefault="00013A24" w:rsidP="00013A24">
      <w:pPr>
        <w:tabs>
          <w:tab w:val="left" w:pos="720"/>
        </w:tabs>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p>
    <w:p w14:paraId="40820473" w14:textId="77777777" w:rsidR="00013A24" w:rsidRPr="00F50CCD" w:rsidRDefault="00013A24"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8.1 </w:t>
      </w:r>
      <w:r w:rsidRPr="00F50CCD">
        <w:rPr>
          <w:rFonts w:ascii="Verdana" w:eastAsia="Times New Roman" w:hAnsi="Verdana" w:cs="Arial"/>
          <w:color w:val="000000" w:themeColor="text1"/>
          <w:lang w:eastAsia="en-GB"/>
        </w:rPr>
        <w:tab/>
        <w:t xml:space="preserve">Particular attention has been paid to on-going revenue costs stemming from capital projects within the appraisal process. All potential capital bids identify ongoing revenue costs and consider how these can be met. Once </w:t>
      </w:r>
      <w:r w:rsidRPr="00F50CCD">
        <w:rPr>
          <w:rFonts w:ascii="Verdana" w:eastAsia="Times New Roman" w:hAnsi="Verdana" w:cs="Arial"/>
          <w:color w:val="000000" w:themeColor="text1"/>
          <w:lang w:eastAsia="en-GB"/>
        </w:rPr>
        <w:lastRenderedPageBreak/>
        <w:t>approved, revenue costs stemming from capital schemes including any prudential borrowing requirements are built into the medium term financial plan.</w:t>
      </w:r>
    </w:p>
    <w:p w14:paraId="56F17B3B" w14:textId="77777777" w:rsidR="00B6431F" w:rsidRPr="00F50CCD" w:rsidRDefault="00B6431F"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p>
    <w:p w14:paraId="09115CE8" w14:textId="77777777" w:rsidR="00013A24" w:rsidRPr="00F50CCD" w:rsidRDefault="00013A24" w:rsidP="00013A24">
      <w:pPr>
        <w:autoSpaceDE w:val="0"/>
        <w:autoSpaceDN w:val="0"/>
        <w:adjustRightInd w:val="0"/>
        <w:spacing w:after="0" w:line="240" w:lineRule="auto"/>
        <w:jc w:val="both"/>
        <w:rPr>
          <w:rFonts w:ascii="Verdana" w:eastAsia="Times New Roman" w:hAnsi="Verdana" w:cs="TimesNewRoman"/>
          <w:color w:val="000000" w:themeColor="text1"/>
          <w:lang w:eastAsia="en-GB"/>
        </w:rPr>
      </w:pPr>
    </w:p>
    <w:p w14:paraId="7A25D4EB" w14:textId="77777777" w:rsidR="00013A24" w:rsidRPr="00F50CCD" w:rsidRDefault="00013A24" w:rsidP="008A216A">
      <w:pPr>
        <w:numPr>
          <w:ilvl w:val="0"/>
          <w:numId w:val="25"/>
        </w:numPr>
        <w:autoSpaceDE w:val="0"/>
        <w:autoSpaceDN w:val="0"/>
        <w:adjustRightInd w:val="0"/>
        <w:spacing w:after="0" w:line="240" w:lineRule="auto"/>
        <w:ind w:hanging="720"/>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Conclusion</w:t>
      </w:r>
    </w:p>
    <w:p w14:paraId="186634C2" w14:textId="77777777" w:rsidR="00013A24" w:rsidRPr="00F50CCD" w:rsidRDefault="00013A24" w:rsidP="00013A24">
      <w:pPr>
        <w:autoSpaceDE w:val="0"/>
        <w:autoSpaceDN w:val="0"/>
        <w:adjustRightInd w:val="0"/>
        <w:spacing w:after="0" w:line="240" w:lineRule="auto"/>
        <w:ind w:firstLine="426"/>
        <w:jc w:val="both"/>
        <w:rPr>
          <w:rFonts w:ascii="Verdana" w:eastAsia="Times New Roman" w:hAnsi="Verdana" w:cs="Arial"/>
          <w:color w:val="000000" w:themeColor="text1"/>
          <w:lang w:eastAsia="en-GB"/>
        </w:rPr>
      </w:pPr>
    </w:p>
    <w:p w14:paraId="2402B3D8" w14:textId="77777777" w:rsidR="00013A24" w:rsidRPr="00572640" w:rsidRDefault="00013A24" w:rsidP="00013A24">
      <w:p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9.1</w:t>
      </w:r>
      <w:r w:rsidRPr="00F50CCD">
        <w:rPr>
          <w:rFonts w:ascii="Verdana" w:eastAsia="Times New Roman" w:hAnsi="Verdana" w:cs="Arial"/>
          <w:color w:val="000000" w:themeColor="text1"/>
          <w:lang w:eastAsia="en-GB"/>
        </w:rPr>
        <w:tab/>
        <w:t>This Capital Strategy considers all aspect of capital management, sets out the methods for assessing capital projects and assets and outlines the revised capit</w:t>
      </w:r>
      <w:r w:rsidR="00E40518" w:rsidRPr="00F50CCD">
        <w:rPr>
          <w:rFonts w:ascii="Verdana" w:eastAsia="Times New Roman" w:hAnsi="Verdana" w:cs="Arial"/>
          <w:color w:val="000000" w:themeColor="text1"/>
          <w:lang w:eastAsia="en-GB"/>
        </w:rPr>
        <w:t>al programme for the period 2019/20 to 2024/25 with wider outlook 2029/30</w:t>
      </w:r>
      <w:r w:rsidRPr="00F50CCD">
        <w:rPr>
          <w:rFonts w:ascii="Verdana" w:eastAsia="Times New Roman" w:hAnsi="Verdana" w:cs="Arial"/>
          <w:color w:val="000000" w:themeColor="text1"/>
          <w:lang w:eastAsia="en-GB"/>
        </w:rPr>
        <w:t>. The strategy should be read in conjunction with the detailed Estates and ICT Strategies, annual Vehicle Replacement Plan and Treasury Management Strategy which covers the requirements of CIPFAs Prudential Code.</w:t>
      </w:r>
    </w:p>
    <w:bookmarkEnd w:id="17"/>
    <w:p w14:paraId="16BA363F" w14:textId="77777777" w:rsidR="00013A24" w:rsidRPr="00572640" w:rsidRDefault="00013A24" w:rsidP="00013A24">
      <w:pPr>
        <w:spacing w:after="0" w:line="240" w:lineRule="auto"/>
        <w:jc w:val="both"/>
        <w:rPr>
          <w:rFonts w:ascii="Verdana" w:eastAsia="Times New Roman" w:hAnsi="Verdana" w:cs="Arial"/>
          <w:color w:val="000000" w:themeColor="text1"/>
          <w:lang w:eastAsia="en-GB"/>
        </w:rPr>
      </w:pPr>
    </w:p>
    <w:p w14:paraId="00BFBB06" w14:textId="77777777" w:rsidR="00E553D0" w:rsidRDefault="00E553D0">
      <w:r>
        <w:br w:type="page"/>
      </w:r>
    </w:p>
    <w:p w14:paraId="56768821" w14:textId="77777777" w:rsidR="002C6E5E" w:rsidRDefault="002C6E5E">
      <w:pPr>
        <w:sectPr w:rsidR="002C6E5E" w:rsidSect="002C6E5E">
          <w:headerReference w:type="default" r:id="rId44"/>
          <w:type w:val="continuous"/>
          <w:pgSz w:w="11906" w:h="16838"/>
          <w:pgMar w:top="1440" w:right="1440" w:bottom="1440" w:left="1440" w:header="708" w:footer="708" w:gutter="0"/>
          <w:cols w:space="708"/>
          <w:docGrid w:linePitch="360"/>
        </w:sectPr>
      </w:pPr>
    </w:p>
    <w:p w14:paraId="1C51479D" w14:textId="49AD6617" w:rsidR="002D6647" w:rsidRDefault="000F7F24">
      <w:r w:rsidRPr="000F7F24">
        <w:rPr>
          <w:noProof/>
          <w:lang w:eastAsia="en-GB"/>
        </w:rPr>
        <w:lastRenderedPageBreak/>
        <w:drawing>
          <wp:inline distT="0" distB="0" distL="0" distR="0" wp14:anchorId="3F2FFA3A" wp14:editId="415FC115">
            <wp:extent cx="8863330" cy="47292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3330" cy="4729210"/>
                    </a:xfrm>
                    <a:prstGeom prst="rect">
                      <a:avLst/>
                    </a:prstGeom>
                    <a:noFill/>
                    <a:ln>
                      <a:noFill/>
                    </a:ln>
                  </pic:spPr>
                </pic:pic>
              </a:graphicData>
            </a:graphic>
          </wp:inline>
        </w:drawing>
      </w:r>
    </w:p>
    <w:sectPr w:rsidR="002D6647" w:rsidSect="002C6E5E">
      <w:headerReference w:type="default" r:id="rId4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185B0" w14:textId="77777777" w:rsidR="000D3357" w:rsidRDefault="000D3357" w:rsidP="00013A24">
      <w:pPr>
        <w:spacing w:after="0" w:line="240" w:lineRule="auto"/>
      </w:pPr>
      <w:r>
        <w:separator/>
      </w:r>
    </w:p>
  </w:endnote>
  <w:endnote w:type="continuationSeparator" w:id="0">
    <w:p w14:paraId="1E337C96" w14:textId="77777777" w:rsidR="000D3357" w:rsidRDefault="000D3357" w:rsidP="00013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T15C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FTEL P+ Humanist 777 BT">
    <w:altName w:val="Humanist"/>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72" w:type="dxa"/>
        <w:left w:w="115" w:type="dxa"/>
        <w:bottom w:w="72" w:type="dxa"/>
        <w:right w:w="115" w:type="dxa"/>
      </w:tblCellMar>
      <w:tblLook w:val="04A0" w:firstRow="1" w:lastRow="0" w:firstColumn="1" w:lastColumn="0" w:noHBand="0" w:noVBand="1"/>
    </w:tblPr>
    <w:tblGrid>
      <w:gridCol w:w="7782"/>
      <w:gridCol w:w="865"/>
    </w:tblGrid>
    <w:tr w:rsidR="009C0E77" w14:paraId="6E9C8885" w14:textId="77777777" w:rsidTr="00D34D90">
      <w:trPr>
        <w:trHeight w:val="343"/>
        <w:jc w:val="center"/>
      </w:trPr>
      <w:tc>
        <w:tcPr>
          <w:tcW w:w="4500" w:type="pct"/>
          <w:tcBorders>
            <w:top w:val="single" w:sz="4" w:space="0" w:color="000000" w:themeColor="text1"/>
          </w:tcBorders>
        </w:tcPr>
        <w:p w14:paraId="30C2CB5B" w14:textId="77777777" w:rsidR="009C0E77" w:rsidRPr="0096261A" w:rsidRDefault="009C0E77" w:rsidP="00D34D90">
          <w:pPr>
            <w:pStyle w:val="Footer"/>
            <w:rPr>
              <w:rFonts w:ascii="Verdana" w:hAnsi="Verdana" w:cs="Arial"/>
              <w:sz w:val="18"/>
              <w:szCs w:val="18"/>
            </w:rPr>
          </w:pPr>
        </w:p>
      </w:tc>
      <w:tc>
        <w:tcPr>
          <w:tcW w:w="500" w:type="pct"/>
          <w:tcBorders>
            <w:top w:val="single" w:sz="4" w:space="0" w:color="C0504D" w:themeColor="accent2"/>
          </w:tcBorders>
          <w:shd w:val="clear" w:color="auto" w:fill="548DD4" w:themeFill="text2" w:themeFillTint="99"/>
        </w:tcPr>
        <w:p w14:paraId="3C003275" w14:textId="30181C7B" w:rsidR="009C0E77" w:rsidRPr="0096261A" w:rsidRDefault="009C0E77" w:rsidP="00D34D90">
          <w:pPr>
            <w:pStyle w:val="Header"/>
            <w:rPr>
              <w:rFonts w:ascii="Verdana" w:hAnsi="Verdana" w:cs="Arial"/>
              <w:color w:val="FFFFFF" w:themeColor="background1"/>
              <w:sz w:val="18"/>
              <w:szCs w:val="18"/>
            </w:rPr>
          </w:pPr>
          <w:r w:rsidRPr="0096261A">
            <w:rPr>
              <w:rFonts w:ascii="Verdana" w:hAnsi="Verdana" w:cs="Arial"/>
              <w:sz w:val="18"/>
              <w:szCs w:val="18"/>
            </w:rPr>
            <w:fldChar w:fldCharType="begin"/>
          </w:r>
          <w:r w:rsidRPr="0096261A">
            <w:rPr>
              <w:rFonts w:ascii="Verdana" w:hAnsi="Verdana" w:cs="Arial"/>
              <w:sz w:val="18"/>
              <w:szCs w:val="18"/>
            </w:rPr>
            <w:instrText xml:space="preserve"> PAGE   \* MERGEFORMAT </w:instrText>
          </w:r>
          <w:r w:rsidRPr="0096261A">
            <w:rPr>
              <w:rFonts w:ascii="Verdana" w:hAnsi="Verdana" w:cs="Arial"/>
              <w:sz w:val="18"/>
              <w:szCs w:val="18"/>
            </w:rPr>
            <w:fldChar w:fldCharType="separate"/>
          </w:r>
          <w:r w:rsidR="00796C9F" w:rsidRPr="00796C9F">
            <w:rPr>
              <w:rFonts w:ascii="Verdana" w:hAnsi="Verdana" w:cs="Arial"/>
              <w:noProof/>
              <w:color w:val="FFFFFF" w:themeColor="background1"/>
              <w:sz w:val="18"/>
              <w:szCs w:val="18"/>
            </w:rPr>
            <w:t>40</w:t>
          </w:r>
          <w:r w:rsidRPr="0096261A">
            <w:rPr>
              <w:rFonts w:ascii="Verdana" w:hAnsi="Verdana" w:cs="Arial"/>
              <w:noProof/>
              <w:color w:val="FFFFFF" w:themeColor="background1"/>
              <w:sz w:val="18"/>
              <w:szCs w:val="18"/>
            </w:rPr>
            <w:fldChar w:fldCharType="end"/>
          </w:r>
        </w:p>
      </w:tc>
    </w:tr>
  </w:tbl>
  <w:p w14:paraId="062E443D" w14:textId="77777777" w:rsidR="009C0E77" w:rsidRPr="00D06841" w:rsidRDefault="009C0E77" w:rsidP="00D34D90">
    <w:pPr>
      <w:pStyle w:val="Footer"/>
      <w:rPr>
        <w:vanish/>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1F455" w14:textId="77777777" w:rsidR="000D3357" w:rsidRDefault="000D3357" w:rsidP="00013A24">
      <w:pPr>
        <w:spacing w:after="0" w:line="240" w:lineRule="auto"/>
      </w:pPr>
      <w:r>
        <w:separator/>
      </w:r>
    </w:p>
  </w:footnote>
  <w:footnote w:type="continuationSeparator" w:id="0">
    <w:p w14:paraId="0779DF3E" w14:textId="77777777" w:rsidR="000D3357" w:rsidRDefault="000D3357" w:rsidP="00013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9C0E77" w14:paraId="6992B77F" w14:textId="77777777" w:rsidTr="00D34D90">
      <w:tc>
        <w:tcPr>
          <w:tcW w:w="1500" w:type="pct"/>
          <w:tcBorders>
            <w:bottom w:val="single" w:sz="4" w:space="0" w:color="943634" w:themeColor="accent2" w:themeShade="BF"/>
          </w:tcBorders>
          <w:shd w:val="clear" w:color="auto" w:fill="4F81BD" w:themeFill="accent1"/>
          <w:vAlign w:val="bottom"/>
        </w:tcPr>
        <w:p w14:paraId="74709F38" w14:textId="77777777" w:rsidR="009C0E77" w:rsidRPr="002B0F65" w:rsidRDefault="009C0E77" w:rsidP="00D34D90">
          <w:pPr>
            <w:pStyle w:val="Header"/>
            <w:jc w:val="right"/>
            <w:rPr>
              <w:rFonts w:ascii="Verdana" w:hAnsi="Verdana"/>
              <w:color w:val="FFFFFF" w:themeColor="background1"/>
            </w:rPr>
          </w:pPr>
          <w:r>
            <w:rPr>
              <w:rFonts w:ascii="Verdana" w:hAnsi="Verdana"/>
              <w:color w:val="FFFFFF" w:themeColor="background1"/>
            </w:rPr>
            <w:t>January 2020</w:t>
          </w:r>
        </w:p>
        <w:p w14:paraId="1F990DA0" w14:textId="77777777" w:rsidR="009C0E77" w:rsidRPr="002B0F65" w:rsidRDefault="009C0E77"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4DAC645A" w14:textId="77777777" w:rsidR="009C0E77" w:rsidRPr="00064C5B" w:rsidRDefault="009C0E77" w:rsidP="00D34D90">
          <w:pPr>
            <w:pStyle w:val="Header"/>
            <w:rPr>
              <w:rFonts w:ascii="Verdana" w:hAnsi="Verdana"/>
              <w:b/>
            </w:rPr>
          </w:pPr>
          <w:r w:rsidRPr="00FE59E2">
            <w:rPr>
              <w:rFonts w:cs="Arial"/>
              <w:b/>
              <w:noProof/>
              <w:sz w:val="20"/>
              <w:szCs w:val="20"/>
              <w:lang w:eastAsia="en-GB"/>
            </w:rPr>
            <w:drawing>
              <wp:anchor distT="0" distB="0" distL="114300" distR="114300" simplePos="0" relativeHeight="251659264" behindDoc="1" locked="0" layoutInCell="1" allowOverlap="1" wp14:anchorId="288AD057" wp14:editId="70675BB1">
                <wp:simplePos x="0" y="0"/>
                <wp:positionH relativeFrom="column">
                  <wp:posOffset>3122930</wp:posOffset>
                </wp:positionH>
                <wp:positionV relativeFrom="paragraph">
                  <wp:posOffset>-354330</wp:posOffset>
                </wp:positionV>
                <wp:extent cx="1300480" cy="65468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rPr>
            <w:t>2020/21 Medium Term Financial Strategy and Precept Setting</w:t>
          </w:r>
        </w:p>
      </w:tc>
    </w:tr>
  </w:tbl>
  <w:p w14:paraId="3C966512" w14:textId="77777777" w:rsidR="009C0E77" w:rsidRDefault="009C0E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9C0E77" w14:paraId="081CD976" w14:textId="77777777" w:rsidTr="00D34D90">
      <w:tc>
        <w:tcPr>
          <w:tcW w:w="1500" w:type="pct"/>
          <w:tcBorders>
            <w:bottom w:val="single" w:sz="4" w:space="0" w:color="943634" w:themeColor="accent2" w:themeShade="BF"/>
          </w:tcBorders>
          <w:shd w:val="clear" w:color="auto" w:fill="4F81BD" w:themeFill="accent1"/>
          <w:vAlign w:val="bottom"/>
        </w:tcPr>
        <w:p w14:paraId="11B46081" w14:textId="77777777" w:rsidR="009C0E77" w:rsidRPr="002B0F65" w:rsidRDefault="009C0E77" w:rsidP="00D34D90">
          <w:pPr>
            <w:pStyle w:val="Header"/>
            <w:ind w:left="709" w:hanging="709"/>
            <w:jc w:val="right"/>
            <w:rPr>
              <w:rFonts w:ascii="Verdana" w:hAnsi="Verdana"/>
              <w:color w:val="FFFFFF" w:themeColor="background1"/>
            </w:rPr>
          </w:pPr>
          <w:r>
            <w:rPr>
              <w:rFonts w:ascii="Verdana" w:hAnsi="Verdana"/>
              <w:color w:val="FFFFFF" w:themeColor="background1"/>
            </w:rPr>
            <w:t>January 2019</w:t>
          </w:r>
        </w:p>
        <w:p w14:paraId="4FE6DC80" w14:textId="77777777" w:rsidR="009C0E77" w:rsidRPr="002B0F65" w:rsidRDefault="009C0E77"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66A5F7B5" w14:textId="77777777" w:rsidR="009C0E77" w:rsidRPr="00064C5B" w:rsidRDefault="009C0E77" w:rsidP="002C6E5E">
          <w:pPr>
            <w:pStyle w:val="Header"/>
            <w:rPr>
              <w:rFonts w:ascii="Verdana" w:hAnsi="Verdana"/>
              <w:b/>
            </w:rPr>
          </w:pPr>
          <w:r>
            <w:rPr>
              <w:rFonts w:ascii="Verdana" w:hAnsi="Verdana"/>
              <w:b/>
            </w:rPr>
            <w:t>Appendix I –Capital Programme 2019/20 to 2029/30</w:t>
          </w:r>
        </w:p>
      </w:tc>
    </w:tr>
  </w:tbl>
  <w:p w14:paraId="55CF3D43" w14:textId="77777777" w:rsidR="009C0E77" w:rsidRDefault="009C0E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635"/>
      <w:gridCol w:w="10816"/>
    </w:tblGrid>
    <w:tr w:rsidR="009C0E77" w14:paraId="365DAC47" w14:textId="77777777" w:rsidTr="00D34D90">
      <w:tc>
        <w:tcPr>
          <w:tcW w:w="1500" w:type="pct"/>
          <w:tcBorders>
            <w:bottom w:val="single" w:sz="4" w:space="0" w:color="943634" w:themeColor="accent2" w:themeShade="BF"/>
          </w:tcBorders>
          <w:shd w:val="clear" w:color="auto" w:fill="4F81BD" w:themeFill="accent1"/>
          <w:vAlign w:val="bottom"/>
        </w:tcPr>
        <w:p w14:paraId="71379ED9" w14:textId="77777777" w:rsidR="009C0E77" w:rsidRPr="002B0F65" w:rsidRDefault="009C0E77" w:rsidP="00D34D90">
          <w:pPr>
            <w:pStyle w:val="Header"/>
            <w:jc w:val="right"/>
            <w:rPr>
              <w:rFonts w:ascii="Verdana" w:hAnsi="Verdana"/>
              <w:color w:val="FFFFFF" w:themeColor="background1"/>
            </w:rPr>
          </w:pPr>
          <w:r>
            <w:rPr>
              <w:rFonts w:ascii="Verdana" w:hAnsi="Verdana"/>
              <w:color w:val="FFFFFF" w:themeColor="background1"/>
            </w:rPr>
            <w:t>January 2020</w:t>
          </w:r>
        </w:p>
        <w:p w14:paraId="7DD5CC9C" w14:textId="77777777" w:rsidR="009C0E77" w:rsidRPr="002B0F65" w:rsidRDefault="009C0E77"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E177E87" w14:textId="77777777" w:rsidR="009C0E77" w:rsidRPr="00064C5B" w:rsidRDefault="009C0E77" w:rsidP="00D34D90">
          <w:pPr>
            <w:pStyle w:val="Header"/>
            <w:rPr>
              <w:rFonts w:ascii="Verdana" w:hAnsi="Verdana"/>
              <w:b/>
            </w:rPr>
          </w:pPr>
          <w:r>
            <w:rPr>
              <w:rFonts w:ascii="Verdana" w:hAnsi="Verdana"/>
              <w:b/>
            </w:rPr>
            <w:t>Appendix A – Delivery Plan</w:t>
          </w:r>
          <w:r w:rsidRPr="00FE59E2">
            <w:rPr>
              <w:rFonts w:cs="Arial"/>
              <w:b/>
              <w:noProof/>
              <w:sz w:val="20"/>
              <w:szCs w:val="20"/>
              <w:lang w:eastAsia="en-GB"/>
            </w:rPr>
            <w:drawing>
              <wp:anchor distT="0" distB="0" distL="114300" distR="114300" simplePos="0" relativeHeight="251660288" behindDoc="1" locked="0" layoutInCell="1" allowOverlap="1" wp14:anchorId="48357715" wp14:editId="46263C1E">
                <wp:simplePos x="0" y="0"/>
                <wp:positionH relativeFrom="column">
                  <wp:posOffset>3122930</wp:posOffset>
                </wp:positionH>
                <wp:positionV relativeFrom="paragraph">
                  <wp:posOffset>-354330</wp:posOffset>
                </wp:positionV>
                <wp:extent cx="1300480" cy="65468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42A6F237" w14:textId="77777777" w:rsidR="009C0E77" w:rsidRDefault="009C0E77" w:rsidP="00D34D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635"/>
      <w:gridCol w:w="10816"/>
    </w:tblGrid>
    <w:tr w:rsidR="009C0E77" w14:paraId="7FD4283D" w14:textId="77777777" w:rsidTr="00D34D90">
      <w:tc>
        <w:tcPr>
          <w:tcW w:w="1500" w:type="pct"/>
          <w:tcBorders>
            <w:bottom w:val="single" w:sz="4" w:space="0" w:color="943634" w:themeColor="accent2" w:themeShade="BF"/>
          </w:tcBorders>
          <w:shd w:val="clear" w:color="auto" w:fill="4F81BD" w:themeFill="accent1"/>
          <w:vAlign w:val="bottom"/>
        </w:tcPr>
        <w:p w14:paraId="35DE33E5" w14:textId="77777777" w:rsidR="009C0E77" w:rsidRPr="002B0F65" w:rsidRDefault="009C0E77" w:rsidP="00D34D90">
          <w:pPr>
            <w:pStyle w:val="Header"/>
            <w:jc w:val="right"/>
            <w:rPr>
              <w:rFonts w:ascii="Verdana" w:hAnsi="Verdana"/>
              <w:color w:val="FFFFFF" w:themeColor="background1"/>
            </w:rPr>
          </w:pPr>
          <w:r>
            <w:rPr>
              <w:rFonts w:ascii="Verdana" w:hAnsi="Verdana"/>
              <w:color w:val="FFFFFF" w:themeColor="background1"/>
            </w:rPr>
            <w:t>January 2020</w:t>
          </w:r>
        </w:p>
        <w:p w14:paraId="2879A7B1" w14:textId="77777777" w:rsidR="009C0E77" w:rsidRPr="002B0F65" w:rsidRDefault="009C0E77"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5E23006C" w14:textId="77777777" w:rsidR="009C0E77" w:rsidRPr="00064C5B" w:rsidRDefault="009C0E77" w:rsidP="00D34D90">
          <w:pPr>
            <w:pStyle w:val="Header"/>
            <w:rPr>
              <w:rFonts w:ascii="Verdana" w:hAnsi="Verdana"/>
              <w:b/>
            </w:rPr>
          </w:pPr>
          <w:r>
            <w:rPr>
              <w:rFonts w:ascii="Verdana" w:hAnsi="Verdana"/>
              <w:b/>
            </w:rPr>
            <w:t>Appendix B – Vision 2025</w:t>
          </w:r>
          <w:r w:rsidRPr="00FE59E2">
            <w:rPr>
              <w:rFonts w:cs="Arial"/>
              <w:b/>
              <w:noProof/>
              <w:sz w:val="20"/>
              <w:szCs w:val="20"/>
              <w:lang w:eastAsia="en-GB"/>
            </w:rPr>
            <w:drawing>
              <wp:anchor distT="0" distB="0" distL="114300" distR="114300" simplePos="0" relativeHeight="251662336" behindDoc="1" locked="0" layoutInCell="1" allowOverlap="1" wp14:anchorId="43DD1C6C" wp14:editId="149826B1">
                <wp:simplePos x="0" y="0"/>
                <wp:positionH relativeFrom="column">
                  <wp:posOffset>3122930</wp:posOffset>
                </wp:positionH>
                <wp:positionV relativeFrom="paragraph">
                  <wp:posOffset>-354330</wp:posOffset>
                </wp:positionV>
                <wp:extent cx="1300480" cy="654685"/>
                <wp:effectExtent l="0" t="0" r="0" b="0"/>
                <wp:wrapNone/>
                <wp:docPr id="145411" name="Picture 14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0918B9C7" w14:textId="77777777" w:rsidR="009C0E77" w:rsidRDefault="009C0E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9C0E77" w14:paraId="58C04A18" w14:textId="77777777" w:rsidTr="00D34D90">
      <w:tc>
        <w:tcPr>
          <w:tcW w:w="1500" w:type="pct"/>
          <w:tcBorders>
            <w:bottom w:val="single" w:sz="4" w:space="0" w:color="943634" w:themeColor="accent2" w:themeShade="BF"/>
          </w:tcBorders>
          <w:shd w:val="clear" w:color="auto" w:fill="4F81BD" w:themeFill="accent1"/>
          <w:vAlign w:val="bottom"/>
        </w:tcPr>
        <w:p w14:paraId="37195510" w14:textId="77777777" w:rsidR="009C0E77" w:rsidRPr="002B0F65" w:rsidRDefault="009C0E77" w:rsidP="00D34D90">
          <w:pPr>
            <w:pStyle w:val="Header"/>
            <w:jc w:val="right"/>
            <w:rPr>
              <w:rFonts w:ascii="Verdana" w:hAnsi="Verdana"/>
              <w:color w:val="FFFFFF" w:themeColor="background1"/>
            </w:rPr>
          </w:pPr>
          <w:r>
            <w:rPr>
              <w:rFonts w:ascii="Verdana" w:hAnsi="Verdana"/>
              <w:color w:val="FFFFFF" w:themeColor="background1"/>
            </w:rPr>
            <w:t>January 2020</w:t>
          </w:r>
        </w:p>
        <w:p w14:paraId="61E1297E" w14:textId="77777777" w:rsidR="009C0E77" w:rsidRPr="002B0F65" w:rsidRDefault="009C0E77"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1601A915" w14:textId="77777777" w:rsidR="009C0E77" w:rsidRPr="00064C5B" w:rsidRDefault="009C0E77" w:rsidP="00D34D90">
          <w:pPr>
            <w:pStyle w:val="Header"/>
            <w:rPr>
              <w:rFonts w:ascii="Verdana" w:hAnsi="Verdana"/>
              <w:b/>
            </w:rPr>
          </w:pPr>
          <w:r>
            <w:rPr>
              <w:rFonts w:ascii="Verdana" w:hAnsi="Verdana"/>
              <w:b/>
            </w:rPr>
            <w:t>Appendix C – Budget 2019/20 – 2024/25</w:t>
          </w:r>
          <w:r w:rsidRPr="00FE59E2">
            <w:rPr>
              <w:rFonts w:cs="Arial"/>
              <w:b/>
              <w:noProof/>
              <w:sz w:val="20"/>
              <w:szCs w:val="20"/>
              <w:lang w:eastAsia="en-GB"/>
            </w:rPr>
            <w:drawing>
              <wp:anchor distT="0" distB="0" distL="114300" distR="114300" simplePos="0" relativeHeight="251663360" behindDoc="1" locked="0" layoutInCell="1" allowOverlap="1" wp14:anchorId="2C110468" wp14:editId="23E2D4C9">
                <wp:simplePos x="0" y="0"/>
                <wp:positionH relativeFrom="column">
                  <wp:posOffset>3122930</wp:posOffset>
                </wp:positionH>
                <wp:positionV relativeFrom="paragraph">
                  <wp:posOffset>-354330</wp:posOffset>
                </wp:positionV>
                <wp:extent cx="1300480" cy="654685"/>
                <wp:effectExtent l="0" t="0" r="0" b="0"/>
                <wp:wrapNone/>
                <wp:docPr id="145412" name="Picture 14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63E74EC9" w14:textId="77777777" w:rsidR="009C0E77" w:rsidRDefault="009C0E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9C0E77" w14:paraId="3E0E21BF" w14:textId="77777777" w:rsidTr="00D34D90">
      <w:tc>
        <w:tcPr>
          <w:tcW w:w="1500" w:type="pct"/>
          <w:tcBorders>
            <w:bottom w:val="single" w:sz="4" w:space="0" w:color="943634" w:themeColor="accent2" w:themeShade="BF"/>
          </w:tcBorders>
          <w:shd w:val="clear" w:color="auto" w:fill="4F81BD" w:themeFill="accent1"/>
          <w:vAlign w:val="bottom"/>
        </w:tcPr>
        <w:p w14:paraId="4666AA92" w14:textId="77777777" w:rsidR="009C0E77" w:rsidRPr="002B0F65" w:rsidRDefault="009C0E77" w:rsidP="00D34D90">
          <w:pPr>
            <w:pStyle w:val="Header"/>
            <w:jc w:val="right"/>
            <w:rPr>
              <w:rFonts w:ascii="Verdana" w:hAnsi="Verdana"/>
              <w:color w:val="FFFFFF" w:themeColor="background1"/>
            </w:rPr>
          </w:pPr>
          <w:r>
            <w:rPr>
              <w:rFonts w:ascii="Verdana" w:hAnsi="Verdana"/>
              <w:color w:val="FFFFFF" w:themeColor="background1"/>
            </w:rPr>
            <w:t>January 2020</w:t>
          </w:r>
        </w:p>
        <w:p w14:paraId="6BAA7AC7" w14:textId="77777777" w:rsidR="009C0E77" w:rsidRPr="002B0F65" w:rsidRDefault="009C0E77"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6351909" w14:textId="77777777" w:rsidR="009C0E77" w:rsidRPr="00064C5B" w:rsidRDefault="009C0E77" w:rsidP="00D34D90">
          <w:pPr>
            <w:pStyle w:val="Header"/>
            <w:rPr>
              <w:rFonts w:ascii="Verdana" w:hAnsi="Verdana"/>
              <w:b/>
            </w:rPr>
          </w:pPr>
          <w:r>
            <w:rPr>
              <w:rFonts w:ascii="Verdana" w:hAnsi="Verdana"/>
              <w:b/>
            </w:rPr>
            <w:t>Appendix D – Section 25 Chief Finance Officers Report to the Commissioner</w:t>
          </w:r>
          <w:r w:rsidRPr="00FE59E2">
            <w:rPr>
              <w:rFonts w:cs="Arial"/>
              <w:b/>
              <w:noProof/>
              <w:sz w:val="20"/>
              <w:szCs w:val="20"/>
              <w:lang w:eastAsia="en-GB"/>
            </w:rPr>
            <w:drawing>
              <wp:anchor distT="0" distB="0" distL="114300" distR="114300" simplePos="0" relativeHeight="251661312" behindDoc="1" locked="0" layoutInCell="1" allowOverlap="1" wp14:anchorId="5009F60A" wp14:editId="2930C15D">
                <wp:simplePos x="0" y="0"/>
                <wp:positionH relativeFrom="column">
                  <wp:posOffset>3122930</wp:posOffset>
                </wp:positionH>
                <wp:positionV relativeFrom="paragraph">
                  <wp:posOffset>-354330</wp:posOffset>
                </wp:positionV>
                <wp:extent cx="1300480" cy="654685"/>
                <wp:effectExtent l="0" t="0" r="0" b="0"/>
                <wp:wrapNone/>
                <wp:docPr id="145413" name="Picture 14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3F316E0F" w14:textId="77777777" w:rsidR="009C0E77" w:rsidRDefault="009C0E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635"/>
      <w:gridCol w:w="10816"/>
    </w:tblGrid>
    <w:tr w:rsidR="009C0E77" w14:paraId="72DA840C" w14:textId="77777777" w:rsidTr="00D34D90">
      <w:tc>
        <w:tcPr>
          <w:tcW w:w="1500" w:type="pct"/>
          <w:tcBorders>
            <w:bottom w:val="single" w:sz="4" w:space="0" w:color="943634" w:themeColor="accent2" w:themeShade="BF"/>
          </w:tcBorders>
          <w:shd w:val="clear" w:color="auto" w:fill="4F81BD" w:themeFill="accent1"/>
          <w:vAlign w:val="bottom"/>
        </w:tcPr>
        <w:p w14:paraId="5B3E1C54" w14:textId="77777777" w:rsidR="009C0E77" w:rsidRPr="002B0F65" w:rsidRDefault="009C0E77" w:rsidP="00D34D90">
          <w:pPr>
            <w:pStyle w:val="Header"/>
            <w:jc w:val="right"/>
            <w:rPr>
              <w:rFonts w:ascii="Verdana" w:hAnsi="Verdana"/>
              <w:color w:val="FFFFFF" w:themeColor="background1"/>
            </w:rPr>
          </w:pPr>
          <w:r>
            <w:rPr>
              <w:rFonts w:ascii="Verdana" w:hAnsi="Verdana"/>
              <w:color w:val="FFFFFF" w:themeColor="background1"/>
            </w:rPr>
            <w:t>January 2020</w:t>
          </w:r>
        </w:p>
        <w:p w14:paraId="78D1B4A1" w14:textId="77777777" w:rsidR="009C0E77" w:rsidRPr="002B0F65" w:rsidRDefault="009C0E77"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200B76D5" w14:textId="77777777" w:rsidR="009C0E77" w:rsidRPr="00064C5B" w:rsidRDefault="009C0E77" w:rsidP="00D34D90">
          <w:pPr>
            <w:pStyle w:val="Header"/>
            <w:rPr>
              <w:rFonts w:ascii="Verdana" w:hAnsi="Verdana"/>
              <w:b/>
            </w:rPr>
          </w:pPr>
          <w:r>
            <w:rPr>
              <w:rFonts w:ascii="Verdana" w:hAnsi="Verdana"/>
              <w:b/>
            </w:rPr>
            <w:t>Appendix E -Risk Assessment</w:t>
          </w:r>
          <w:r w:rsidRPr="00FE59E2">
            <w:rPr>
              <w:rFonts w:cs="Arial"/>
              <w:b/>
              <w:noProof/>
              <w:sz w:val="20"/>
              <w:szCs w:val="20"/>
              <w:lang w:eastAsia="en-GB"/>
            </w:rPr>
            <w:drawing>
              <wp:anchor distT="0" distB="0" distL="114300" distR="114300" simplePos="0" relativeHeight="251664384" behindDoc="1" locked="0" layoutInCell="1" allowOverlap="1" wp14:anchorId="4E76DD8F" wp14:editId="411E8972">
                <wp:simplePos x="0" y="0"/>
                <wp:positionH relativeFrom="column">
                  <wp:posOffset>3122930</wp:posOffset>
                </wp:positionH>
                <wp:positionV relativeFrom="paragraph">
                  <wp:posOffset>-354330</wp:posOffset>
                </wp:positionV>
                <wp:extent cx="1300480" cy="654685"/>
                <wp:effectExtent l="0" t="0" r="0" b="0"/>
                <wp:wrapNone/>
                <wp:docPr id="145414" name="Picture 14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rPr>
            <w:t xml:space="preserve"> of Material Budgets</w:t>
          </w:r>
        </w:p>
      </w:tc>
    </w:tr>
  </w:tbl>
  <w:p w14:paraId="4408A2D1" w14:textId="77777777" w:rsidR="009C0E77" w:rsidRDefault="009C0E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9C0E77" w:rsidRPr="00C97957" w14:paraId="7F6BE732" w14:textId="77777777" w:rsidTr="00D34D90">
      <w:tc>
        <w:tcPr>
          <w:tcW w:w="1500" w:type="pct"/>
          <w:tcBorders>
            <w:bottom w:val="single" w:sz="4" w:space="0" w:color="943634" w:themeColor="accent2" w:themeShade="BF"/>
          </w:tcBorders>
          <w:shd w:val="clear" w:color="auto" w:fill="4F81BD" w:themeFill="accent1"/>
          <w:vAlign w:val="bottom"/>
        </w:tcPr>
        <w:p w14:paraId="2F219716" w14:textId="77777777" w:rsidR="009C0E77" w:rsidRPr="00C97957" w:rsidRDefault="009C0E77" w:rsidP="00C97957">
          <w:pPr>
            <w:tabs>
              <w:tab w:val="center" w:pos="4513"/>
              <w:tab w:val="right" w:pos="9026"/>
            </w:tabs>
            <w:spacing w:after="0" w:line="240" w:lineRule="auto"/>
            <w:jc w:val="right"/>
            <w:rPr>
              <w:rFonts w:ascii="Verdana" w:hAnsi="Verdana"/>
              <w:color w:val="FFFFFF" w:themeColor="background1"/>
            </w:rPr>
          </w:pPr>
          <w:r>
            <w:rPr>
              <w:rFonts w:ascii="Verdana" w:hAnsi="Verdana"/>
              <w:color w:val="FFFFFF" w:themeColor="background1"/>
            </w:rPr>
            <w:t>January 2020</w:t>
          </w:r>
        </w:p>
        <w:p w14:paraId="36ADF1B2" w14:textId="77777777" w:rsidR="009C0E77" w:rsidRPr="00C97957" w:rsidRDefault="009C0E77" w:rsidP="00C97957">
          <w:pPr>
            <w:tabs>
              <w:tab w:val="center" w:pos="4513"/>
              <w:tab w:val="right" w:pos="9026"/>
            </w:tabs>
            <w:spacing w:after="0" w:line="240" w:lineRule="auto"/>
            <w:jc w:val="right"/>
            <w:rPr>
              <w:rFonts w:ascii="Verdana" w:hAnsi="Verdana"/>
              <w:color w:val="FFFFFF" w:themeColor="background1"/>
            </w:rPr>
          </w:pPr>
        </w:p>
      </w:tc>
      <w:tc>
        <w:tcPr>
          <w:tcW w:w="3500" w:type="pct"/>
          <w:tcBorders>
            <w:bottom w:val="single" w:sz="4" w:space="0" w:color="auto"/>
          </w:tcBorders>
          <w:vAlign w:val="bottom"/>
        </w:tcPr>
        <w:p w14:paraId="4A1E172D" w14:textId="77777777" w:rsidR="009C0E77" w:rsidRPr="00C97957" w:rsidRDefault="009C0E77" w:rsidP="00C97957">
          <w:pPr>
            <w:tabs>
              <w:tab w:val="center" w:pos="4513"/>
              <w:tab w:val="right" w:pos="9026"/>
            </w:tabs>
            <w:spacing w:after="0" w:line="240" w:lineRule="auto"/>
            <w:rPr>
              <w:rFonts w:ascii="Verdana" w:hAnsi="Verdana"/>
              <w:b/>
            </w:rPr>
          </w:pPr>
          <w:r w:rsidRPr="00C97957">
            <w:rPr>
              <w:rFonts w:ascii="Verdana" w:hAnsi="Verdana"/>
              <w:b/>
            </w:rPr>
            <w:t>Appendix F –Reserves Strategy</w:t>
          </w:r>
          <w:r w:rsidRPr="00C97957">
            <w:rPr>
              <w:rFonts w:cs="Arial"/>
              <w:b/>
              <w:noProof/>
              <w:sz w:val="20"/>
              <w:szCs w:val="20"/>
              <w:lang w:eastAsia="en-GB"/>
            </w:rPr>
            <w:drawing>
              <wp:anchor distT="0" distB="0" distL="114300" distR="114300" simplePos="0" relativeHeight="251668480" behindDoc="1" locked="0" layoutInCell="1" allowOverlap="1" wp14:anchorId="4B8BB3BA" wp14:editId="497AD431">
                <wp:simplePos x="0" y="0"/>
                <wp:positionH relativeFrom="column">
                  <wp:posOffset>3122930</wp:posOffset>
                </wp:positionH>
                <wp:positionV relativeFrom="paragraph">
                  <wp:posOffset>-354330</wp:posOffset>
                </wp:positionV>
                <wp:extent cx="1300480" cy="654685"/>
                <wp:effectExtent l="0" t="0" r="0" b="0"/>
                <wp:wrapNone/>
                <wp:docPr id="145415" name="Picture 14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69915ECD" w14:textId="77777777" w:rsidR="009C0E77" w:rsidRPr="00D06841" w:rsidRDefault="009C0E77" w:rsidP="00D34D9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711"/>
      <w:gridCol w:w="10993"/>
    </w:tblGrid>
    <w:tr w:rsidR="009C0E77" w14:paraId="0B2E5DF6" w14:textId="77777777" w:rsidTr="00D34D90">
      <w:tc>
        <w:tcPr>
          <w:tcW w:w="1500" w:type="pct"/>
          <w:tcBorders>
            <w:bottom w:val="single" w:sz="4" w:space="0" w:color="943634" w:themeColor="accent2" w:themeShade="BF"/>
          </w:tcBorders>
          <w:shd w:val="clear" w:color="auto" w:fill="4F81BD" w:themeFill="accent1"/>
          <w:vAlign w:val="bottom"/>
        </w:tcPr>
        <w:p w14:paraId="4A2A1AD6" w14:textId="77777777" w:rsidR="009C0E77" w:rsidRPr="002B0F65" w:rsidRDefault="009C0E77" w:rsidP="00D34D90">
          <w:pPr>
            <w:pStyle w:val="Header"/>
            <w:ind w:left="709" w:hanging="709"/>
            <w:jc w:val="right"/>
            <w:rPr>
              <w:rFonts w:ascii="Verdana" w:hAnsi="Verdana"/>
              <w:color w:val="FFFFFF" w:themeColor="background1"/>
            </w:rPr>
          </w:pPr>
          <w:r>
            <w:rPr>
              <w:rFonts w:ascii="Verdana" w:hAnsi="Verdana"/>
              <w:color w:val="FFFFFF" w:themeColor="background1"/>
            </w:rPr>
            <w:t>January 2020</w:t>
          </w:r>
        </w:p>
        <w:p w14:paraId="4C5461A0" w14:textId="77777777" w:rsidR="009C0E77" w:rsidRPr="002B0F65" w:rsidRDefault="009C0E77"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5C3227D1" w14:textId="77777777" w:rsidR="009C0E77" w:rsidRPr="00064C5B" w:rsidRDefault="009C0E77" w:rsidP="00D34D90">
          <w:pPr>
            <w:pStyle w:val="Header"/>
            <w:rPr>
              <w:rFonts w:ascii="Verdana" w:hAnsi="Verdana"/>
              <w:b/>
            </w:rPr>
          </w:pPr>
          <w:r>
            <w:rPr>
              <w:rFonts w:ascii="Verdana" w:hAnsi="Verdana"/>
              <w:b/>
            </w:rPr>
            <w:t>Appendix G– Reserves 2019/20 -2024/25</w:t>
          </w:r>
        </w:p>
      </w:tc>
    </w:tr>
  </w:tbl>
  <w:p w14:paraId="0CD76277" w14:textId="77777777" w:rsidR="009C0E77" w:rsidRDefault="009C0E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708"/>
      <w:gridCol w:w="6318"/>
    </w:tblGrid>
    <w:tr w:rsidR="009C0E77" w14:paraId="5574D05D" w14:textId="77777777" w:rsidTr="00D34D90">
      <w:tc>
        <w:tcPr>
          <w:tcW w:w="1500" w:type="pct"/>
          <w:tcBorders>
            <w:bottom w:val="single" w:sz="4" w:space="0" w:color="943634" w:themeColor="accent2" w:themeShade="BF"/>
          </w:tcBorders>
          <w:shd w:val="clear" w:color="auto" w:fill="4F81BD" w:themeFill="accent1"/>
          <w:vAlign w:val="bottom"/>
        </w:tcPr>
        <w:p w14:paraId="320820E5" w14:textId="77777777" w:rsidR="009C0E77" w:rsidRPr="002B0F65" w:rsidRDefault="009C0E77" w:rsidP="00D34D90">
          <w:pPr>
            <w:pStyle w:val="Header"/>
            <w:ind w:left="709" w:hanging="709"/>
            <w:jc w:val="right"/>
            <w:rPr>
              <w:rFonts w:ascii="Verdana" w:hAnsi="Verdana"/>
              <w:color w:val="FFFFFF" w:themeColor="background1"/>
            </w:rPr>
          </w:pPr>
          <w:r>
            <w:rPr>
              <w:rFonts w:ascii="Verdana" w:hAnsi="Verdana"/>
              <w:color w:val="FFFFFF" w:themeColor="background1"/>
            </w:rPr>
            <w:t>January 2019</w:t>
          </w:r>
        </w:p>
        <w:p w14:paraId="7CE2C422" w14:textId="77777777" w:rsidR="009C0E77" w:rsidRPr="002B0F65" w:rsidRDefault="009C0E77"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228B4F7A" w14:textId="77777777" w:rsidR="009C0E77" w:rsidRPr="00064C5B" w:rsidRDefault="009C0E77" w:rsidP="002C6E5E">
          <w:pPr>
            <w:pStyle w:val="Header"/>
            <w:rPr>
              <w:rFonts w:ascii="Verdana" w:hAnsi="Verdana"/>
              <w:b/>
            </w:rPr>
          </w:pPr>
          <w:r>
            <w:rPr>
              <w:rFonts w:ascii="Verdana" w:hAnsi="Verdana"/>
              <w:b/>
            </w:rPr>
            <w:t>Appendix H –Capital Strategy 2020/21</w:t>
          </w:r>
        </w:p>
      </w:tc>
    </w:tr>
  </w:tbl>
  <w:p w14:paraId="7D6A5FD7" w14:textId="77777777" w:rsidR="009C0E77" w:rsidRDefault="009C0E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02B7AE"/>
    <w:multiLevelType w:val="hybridMultilevel"/>
    <w:tmpl w:val="C0060E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numFmt w:val="bullet"/>
      <w:lvlText w:val=""/>
      <w:lvlJc w:val="left"/>
      <w:pPr>
        <w:ind w:left="1484" w:hanging="360"/>
      </w:pPr>
      <w:rPr>
        <w:rFonts w:ascii="Symbol" w:hAnsi="Symbol" w:cs="Symbol"/>
        <w:b w:val="0"/>
        <w:bCs w:val="0"/>
        <w:w w:val="100"/>
        <w:sz w:val="20"/>
        <w:szCs w:val="20"/>
      </w:rPr>
    </w:lvl>
    <w:lvl w:ilvl="1">
      <w:numFmt w:val="bullet"/>
      <w:lvlText w:val="•"/>
      <w:lvlJc w:val="left"/>
      <w:pPr>
        <w:ind w:left="2531" w:hanging="360"/>
      </w:pPr>
    </w:lvl>
    <w:lvl w:ilvl="2">
      <w:numFmt w:val="bullet"/>
      <w:lvlText w:val="•"/>
      <w:lvlJc w:val="left"/>
      <w:pPr>
        <w:ind w:left="3583" w:hanging="360"/>
      </w:pPr>
    </w:lvl>
    <w:lvl w:ilvl="3">
      <w:numFmt w:val="bullet"/>
      <w:lvlText w:val="•"/>
      <w:lvlJc w:val="left"/>
      <w:pPr>
        <w:ind w:left="4635" w:hanging="360"/>
      </w:pPr>
    </w:lvl>
    <w:lvl w:ilvl="4">
      <w:numFmt w:val="bullet"/>
      <w:lvlText w:val="•"/>
      <w:lvlJc w:val="left"/>
      <w:pPr>
        <w:ind w:left="5687" w:hanging="360"/>
      </w:pPr>
    </w:lvl>
    <w:lvl w:ilvl="5">
      <w:numFmt w:val="bullet"/>
      <w:lvlText w:val="•"/>
      <w:lvlJc w:val="left"/>
      <w:pPr>
        <w:ind w:left="6739" w:hanging="360"/>
      </w:pPr>
    </w:lvl>
    <w:lvl w:ilvl="6">
      <w:numFmt w:val="bullet"/>
      <w:lvlText w:val="•"/>
      <w:lvlJc w:val="left"/>
      <w:pPr>
        <w:ind w:left="7791" w:hanging="360"/>
      </w:pPr>
    </w:lvl>
    <w:lvl w:ilvl="7">
      <w:numFmt w:val="bullet"/>
      <w:lvlText w:val="•"/>
      <w:lvlJc w:val="left"/>
      <w:pPr>
        <w:ind w:left="8842" w:hanging="360"/>
      </w:pPr>
    </w:lvl>
    <w:lvl w:ilvl="8">
      <w:numFmt w:val="bullet"/>
      <w:lvlText w:val="•"/>
      <w:lvlJc w:val="left"/>
      <w:pPr>
        <w:ind w:left="9894" w:hanging="360"/>
      </w:pPr>
    </w:lvl>
  </w:abstractNum>
  <w:abstractNum w:abstractNumId="2" w15:restartNumberingAfterBreak="0">
    <w:nsid w:val="033F24D7"/>
    <w:multiLevelType w:val="multilevel"/>
    <w:tmpl w:val="1CEAB56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58326D"/>
    <w:multiLevelType w:val="hybridMultilevel"/>
    <w:tmpl w:val="858EF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BD3FC3"/>
    <w:multiLevelType w:val="hybridMultilevel"/>
    <w:tmpl w:val="B2C26D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A3E1341"/>
    <w:multiLevelType w:val="hybridMultilevel"/>
    <w:tmpl w:val="A5CE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AF1C52"/>
    <w:multiLevelType w:val="multilevel"/>
    <w:tmpl w:val="49A230B2"/>
    <w:lvl w:ilvl="0">
      <w:start w:val="16"/>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BCA6B68"/>
    <w:multiLevelType w:val="multilevel"/>
    <w:tmpl w:val="D02A7C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0BCC55E4"/>
    <w:multiLevelType w:val="multilevel"/>
    <w:tmpl w:val="32207CCA"/>
    <w:lvl w:ilvl="0">
      <w:start w:val="1"/>
      <w:numFmt w:val="decimal"/>
      <w:lvlText w:val="%1"/>
      <w:lvlJc w:val="left"/>
      <w:pPr>
        <w:ind w:left="360" w:hanging="360"/>
      </w:pPr>
      <w:rPr>
        <w:rFonts w:ascii="Verdana" w:eastAsia="Times New Roman" w:hAnsi="Verdana" w:cs="Arial,Bold"/>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D035C3F"/>
    <w:multiLevelType w:val="hybridMultilevel"/>
    <w:tmpl w:val="34F87E2C"/>
    <w:lvl w:ilvl="0" w:tplc="367EC8BE">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0D22BEA">
      <w:start w:val="1"/>
      <w:numFmt w:val="bullet"/>
      <w:lvlText w:val="•"/>
      <w:lvlJc w:val="left"/>
      <w:pPr>
        <w:tabs>
          <w:tab w:val="num" w:pos="2160"/>
        </w:tabs>
        <w:ind w:left="2160" w:hanging="360"/>
      </w:pPr>
      <w:rPr>
        <w:rFonts w:ascii="Arial" w:hAnsi="Arial" w:hint="default"/>
      </w:rPr>
    </w:lvl>
    <w:lvl w:ilvl="3" w:tplc="3D705860" w:tentative="1">
      <w:start w:val="1"/>
      <w:numFmt w:val="bullet"/>
      <w:lvlText w:val="•"/>
      <w:lvlJc w:val="left"/>
      <w:pPr>
        <w:tabs>
          <w:tab w:val="num" w:pos="2880"/>
        </w:tabs>
        <w:ind w:left="2880" w:hanging="360"/>
      </w:pPr>
      <w:rPr>
        <w:rFonts w:ascii="Arial" w:hAnsi="Arial" w:hint="default"/>
      </w:rPr>
    </w:lvl>
    <w:lvl w:ilvl="4" w:tplc="F8162FF4" w:tentative="1">
      <w:start w:val="1"/>
      <w:numFmt w:val="bullet"/>
      <w:lvlText w:val="•"/>
      <w:lvlJc w:val="left"/>
      <w:pPr>
        <w:tabs>
          <w:tab w:val="num" w:pos="3600"/>
        </w:tabs>
        <w:ind w:left="3600" w:hanging="360"/>
      </w:pPr>
      <w:rPr>
        <w:rFonts w:ascii="Arial" w:hAnsi="Arial" w:hint="default"/>
      </w:rPr>
    </w:lvl>
    <w:lvl w:ilvl="5" w:tplc="F12CC7E8" w:tentative="1">
      <w:start w:val="1"/>
      <w:numFmt w:val="bullet"/>
      <w:lvlText w:val="•"/>
      <w:lvlJc w:val="left"/>
      <w:pPr>
        <w:tabs>
          <w:tab w:val="num" w:pos="4320"/>
        </w:tabs>
        <w:ind w:left="4320" w:hanging="360"/>
      </w:pPr>
      <w:rPr>
        <w:rFonts w:ascii="Arial" w:hAnsi="Arial" w:hint="default"/>
      </w:rPr>
    </w:lvl>
    <w:lvl w:ilvl="6" w:tplc="B128C89C" w:tentative="1">
      <w:start w:val="1"/>
      <w:numFmt w:val="bullet"/>
      <w:lvlText w:val="•"/>
      <w:lvlJc w:val="left"/>
      <w:pPr>
        <w:tabs>
          <w:tab w:val="num" w:pos="5040"/>
        </w:tabs>
        <w:ind w:left="5040" w:hanging="360"/>
      </w:pPr>
      <w:rPr>
        <w:rFonts w:ascii="Arial" w:hAnsi="Arial" w:hint="default"/>
      </w:rPr>
    </w:lvl>
    <w:lvl w:ilvl="7" w:tplc="84A40A4C" w:tentative="1">
      <w:start w:val="1"/>
      <w:numFmt w:val="bullet"/>
      <w:lvlText w:val="•"/>
      <w:lvlJc w:val="left"/>
      <w:pPr>
        <w:tabs>
          <w:tab w:val="num" w:pos="5760"/>
        </w:tabs>
        <w:ind w:left="5760" w:hanging="360"/>
      </w:pPr>
      <w:rPr>
        <w:rFonts w:ascii="Arial" w:hAnsi="Arial" w:hint="default"/>
      </w:rPr>
    </w:lvl>
    <w:lvl w:ilvl="8" w:tplc="408E0D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F672810"/>
    <w:multiLevelType w:val="multilevel"/>
    <w:tmpl w:val="B4129678"/>
    <w:lvl w:ilvl="0">
      <w:start w:val="11"/>
      <w:numFmt w:val="decimal"/>
      <w:lvlText w:val="%1"/>
      <w:lvlJc w:val="left"/>
      <w:pPr>
        <w:ind w:left="720" w:hanging="360"/>
      </w:pPr>
      <w:rPr>
        <w:rFonts w:eastAsiaTheme="minorHAnsi" w:cs="TT15Ct00" w:hint="default"/>
        <w:color w:val="000000"/>
      </w:rPr>
    </w:lvl>
    <w:lvl w:ilvl="1">
      <w:start w:val="6"/>
      <w:numFmt w:val="decimal"/>
      <w:isLgl/>
      <w:lvlText w:val="%1.%2"/>
      <w:lvlJc w:val="left"/>
      <w:pPr>
        <w:ind w:left="1080" w:hanging="720"/>
      </w:pPr>
      <w:rPr>
        <w:rFonts w:cs="TT15Ct00" w:hint="default"/>
        <w:color w:val="000000"/>
      </w:rPr>
    </w:lvl>
    <w:lvl w:ilvl="2">
      <w:start w:val="1"/>
      <w:numFmt w:val="decimal"/>
      <w:isLgl/>
      <w:lvlText w:val="%1.%2.%3"/>
      <w:lvlJc w:val="left"/>
      <w:pPr>
        <w:ind w:left="1080" w:hanging="720"/>
      </w:pPr>
      <w:rPr>
        <w:rFonts w:cs="TT15Ct00" w:hint="default"/>
        <w:color w:val="000000"/>
      </w:rPr>
    </w:lvl>
    <w:lvl w:ilvl="3">
      <w:start w:val="1"/>
      <w:numFmt w:val="decimal"/>
      <w:isLgl/>
      <w:lvlText w:val="%1.%2.%3.%4"/>
      <w:lvlJc w:val="left"/>
      <w:pPr>
        <w:ind w:left="1440" w:hanging="1080"/>
      </w:pPr>
      <w:rPr>
        <w:rFonts w:cs="TT15Ct00" w:hint="default"/>
        <w:color w:val="000000"/>
      </w:rPr>
    </w:lvl>
    <w:lvl w:ilvl="4">
      <w:start w:val="1"/>
      <w:numFmt w:val="decimal"/>
      <w:isLgl/>
      <w:lvlText w:val="%1.%2.%3.%4.%5"/>
      <w:lvlJc w:val="left"/>
      <w:pPr>
        <w:ind w:left="1800" w:hanging="1440"/>
      </w:pPr>
      <w:rPr>
        <w:rFonts w:cs="TT15Ct00" w:hint="default"/>
        <w:color w:val="000000"/>
      </w:rPr>
    </w:lvl>
    <w:lvl w:ilvl="5">
      <w:start w:val="1"/>
      <w:numFmt w:val="decimal"/>
      <w:isLgl/>
      <w:lvlText w:val="%1.%2.%3.%4.%5.%6"/>
      <w:lvlJc w:val="left"/>
      <w:pPr>
        <w:ind w:left="2160" w:hanging="1800"/>
      </w:pPr>
      <w:rPr>
        <w:rFonts w:cs="TT15Ct00" w:hint="default"/>
        <w:color w:val="000000"/>
      </w:rPr>
    </w:lvl>
    <w:lvl w:ilvl="6">
      <w:start w:val="1"/>
      <w:numFmt w:val="decimal"/>
      <w:isLgl/>
      <w:lvlText w:val="%1.%2.%3.%4.%5.%6.%7"/>
      <w:lvlJc w:val="left"/>
      <w:pPr>
        <w:ind w:left="2160" w:hanging="1800"/>
      </w:pPr>
      <w:rPr>
        <w:rFonts w:cs="TT15Ct00" w:hint="default"/>
        <w:color w:val="000000"/>
      </w:rPr>
    </w:lvl>
    <w:lvl w:ilvl="7">
      <w:start w:val="1"/>
      <w:numFmt w:val="decimal"/>
      <w:isLgl/>
      <w:lvlText w:val="%1.%2.%3.%4.%5.%6.%7.%8"/>
      <w:lvlJc w:val="left"/>
      <w:pPr>
        <w:ind w:left="2520" w:hanging="2160"/>
      </w:pPr>
      <w:rPr>
        <w:rFonts w:cs="TT15Ct00" w:hint="default"/>
        <w:color w:val="000000"/>
      </w:rPr>
    </w:lvl>
    <w:lvl w:ilvl="8">
      <w:start w:val="1"/>
      <w:numFmt w:val="decimal"/>
      <w:isLgl/>
      <w:lvlText w:val="%1.%2.%3.%4.%5.%6.%7.%8.%9"/>
      <w:lvlJc w:val="left"/>
      <w:pPr>
        <w:ind w:left="2880" w:hanging="2520"/>
      </w:pPr>
      <w:rPr>
        <w:rFonts w:cs="TT15Ct00" w:hint="default"/>
        <w:color w:val="000000"/>
      </w:rPr>
    </w:lvl>
  </w:abstractNum>
  <w:abstractNum w:abstractNumId="11" w15:restartNumberingAfterBreak="0">
    <w:nsid w:val="113A03B8"/>
    <w:multiLevelType w:val="hybridMultilevel"/>
    <w:tmpl w:val="D6DAEC50"/>
    <w:lvl w:ilvl="0" w:tplc="109C81DC">
      <w:start w:val="1"/>
      <w:numFmt w:val="bullet"/>
      <w:lvlText w:val="•"/>
      <w:lvlJc w:val="left"/>
      <w:pPr>
        <w:tabs>
          <w:tab w:val="num" w:pos="1077"/>
        </w:tabs>
        <w:ind w:left="1077" w:hanging="360"/>
      </w:pPr>
      <w:rPr>
        <w:rFonts w:ascii="Arial" w:hAnsi="Arial" w:hint="default"/>
      </w:rPr>
    </w:lvl>
    <w:lvl w:ilvl="1" w:tplc="08090003">
      <w:start w:val="1"/>
      <w:numFmt w:val="bullet"/>
      <w:lvlText w:val="o"/>
      <w:lvlJc w:val="left"/>
      <w:pPr>
        <w:tabs>
          <w:tab w:val="num" w:pos="1797"/>
        </w:tabs>
        <w:ind w:left="1797" w:hanging="360"/>
      </w:pPr>
      <w:rPr>
        <w:rFonts w:ascii="Courier New" w:hAnsi="Courier New" w:cs="Courier New" w:hint="default"/>
      </w:rPr>
    </w:lvl>
    <w:lvl w:ilvl="2" w:tplc="D7E4F620">
      <w:start w:val="78"/>
      <w:numFmt w:val="bullet"/>
      <w:lvlText w:val="•"/>
      <w:lvlJc w:val="left"/>
      <w:pPr>
        <w:tabs>
          <w:tab w:val="num" w:pos="2517"/>
        </w:tabs>
        <w:ind w:left="2517" w:hanging="360"/>
      </w:pPr>
      <w:rPr>
        <w:rFonts w:ascii="Arial" w:hAnsi="Arial" w:hint="default"/>
      </w:rPr>
    </w:lvl>
    <w:lvl w:ilvl="3" w:tplc="BC988B08" w:tentative="1">
      <w:start w:val="1"/>
      <w:numFmt w:val="bullet"/>
      <w:lvlText w:val="•"/>
      <w:lvlJc w:val="left"/>
      <w:pPr>
        <w:tabs>
          <w:tab w:val="num" w:pos="3237"/>
        </w:tabs>
        <w:ind w:left="3237" w:hanging="360"/>
      </w:pPr>
      <w:rPr>
        <w:rFonts w:ascii="Arial" w:hAnsi="Arial" w:hint="default"/>
      </w:rPr>
    </w:lvl>
    <w:lvl w:ilvl="4" w:tplc="1FE63E0E" w:tentative="1">
      <w:start w:val="1"/>
      <w:numFmt w:val="bullet"/>
      <w:lvlText w:val="•"/>
      <w:lvlJc w:val="left"/>
      <w:pPr>
        <w:tabs>
          <w:tab w:val="num" w:pos="3957"/>
        </w:tabs>
        <w:ind w:left="3957" w:hanging="360"/>
      </w:pPr>
      <w:rPr>
        <w:rFonts w:ascii="Arial" w:hAnsi="Arial" w:hint="default"/>
      </w:rPr>
    </w:lvl>
    <w:lvl w:ilvl="5" w:tplc="0CE63D5C" w:tentative="1">
      <w:start w:val="1"/>
      <w:numFmt w:val="bullet"/>
      <w:lvlText w:val="•"/>
      <w:lvlJc w:val="left"/>
      <w:pPr>
        <w:tabs>
          <w:tab w:val="num" w:pos="4677"/>
        </w:tabs>
        <w:ind w:left="4677" w:hanging="360"/>
      </w:pPr>
      <w:rPr>
        <w:rFonts w:ascii="Arial" w:hAnsi="Arial" w:hint="default"/>
      </w:rPr>
    </w:lvl>
    <w:lvl w:ilvl="6" w:tplc="62388ECE" w:tentative="1">
      <w:start w:val="1"/>
      <w:numFmt w:val="bullet"/>
      <w:lvlText w:val="•"/>
      <w:lvlJc w:val="left"/>
      <w:pPr>
        <w:tabs>
          <w:tab w:val="num" w:pos="5397"/>
        </w:tabs>
        <w:ind w:left="5397" w:hanging="360"/>
      </w:pPr>
      <w:rPr>
        <w:rFonts w:ascii="Arial" w:hAnsi="Arial" w:hint="default"/>
      </w:rPr>
    </w:lvl>
    <w:lvl w:ilvl="7" w:tplc="09463BF4" w:tentative="1">
      <w:start w:val="1"/>
      <w:numFmt w:val="bullet"/>
      <w:lvlText w:val="•"/>
      <w:lvlJc w:val="left"/>
      <w:pPr>
        <w:tabs>
          <w:tab w:val="num" w:pos="6117"/>
        </w:tabs>
        <w:ind w:left="6117" w:hanging="360"/>
      </w:pPr>
      <w:rPr>
        <w:rFonts w:ascii="Arial" w:hAnsi="Arial" w:hint="default"/>
      </w:rPr>
    </w:lvl>
    <w:lvl w:ilvl="8" w:tplc="620E4B1A" w:tentative="1">
      <w:start w:val="1"/>
      <w:numFmt w:val="bullet"/>
      <w:lvlText w:val="•"/>
      <w:lvlJc w:val="left"/>
      <w:pPr>
        <w:tabs>
          <w:tab w:val="num" w:pos="6837"/>
        </w:tabs>
        <w:ind w:left="6837" w:hanging="360"/>
      </w:pPr>
      <w:rPr>
        <w:rFonts w:ascii="Arial" w:hAnsi="Arial" w:hint="default"/>
      </w:rPr>
    </w:lvl>
  </w:abstractNum>
  <w:abstractNum w:abstractNumId="12" w15:restartNumberingAfterBreak="0">
    <w:nsid w:val="11B328BC"/>
    <w:multiLevelType w:val="hybridMultilevel"/>
    <w:tmpl w:val="DFF0BB90"/>
    <w:lvl w:ilvl="0" w:tplc="EA44E2E4">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E5068D"/>
    <w:multiLevelType w:val="hybridMultilevel"/>
    <w:tmpl w:val="F4C4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877A0E"/>
    <w:multiLevelType w:val="hybridMultilevel"/>
    <w:tmpl w:val="9DB4910A"/>
    <w:lvl w:ilvl="0" w:tplc="367EC8BE">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0D22BEA">
      <w:start w:val="1"/>
      <w:numFmt w:val="bullet"/>
      <w:lvlText w:val="•"/>
      <w:lvlJc w:val="left"/>
      <w:pPr>
        <w:tabs>
          <w:tab w:val="num" w:pos="2160"/>
        </w:tabs>
        <w:ind w:left="2160" w:hanging="360"/>
      </w:pPr>
      <w:rPr>
        <w:rFonts w:ascii="Arial" w:hAnsi="Arial" w:hint="default"/>
      </w:rPr>
    </w:lvl>
    <w:lvl w:ilvl="3" w:tplc="3D705860" w:tentative="1">
      <w:start w:val="1"/>
      <w:numFmt w:val="bullet"/>
      <w:lvlText w:val="•"/>
      <w:lvlJc w:val="left"/>
      <w:pPr>
        <w:tabs>
          <w:tab w:val="num" w:pos="2880"/>
        </w:tabs>
        <w:ind w:left="2880" w:hanging="360"/>
      </w:pPr>
      <w:rPr>
        <w:rFonts w:ascii="Arial" w:hAnsi="Arial" w:hint="default"/>
      </w:rPr>
    </w:lvl>
    <w:lvl w:ilvl="4" w:tplc="F8162FF4" w:tentative="1">
      <w:start w:val="1"/>
      <w:numFmt w:val="bullet"/>
      <w:lvlText w:val="•"/>
      <w:lvlJc w:val="left"/>
      <w:pPr>
        <w:tabs>
          <w:tab w:val="num" w:pos="3600"/>
        </w:tabs>
        <w:ind w:left="3600" w:hanging="360"/>
      </w:pPr>
      <w:rPr>
        <w:rFonts w:ascii="Arial" w:hAnsi="Arial" w:hint="default"/>
      </w:rPr>
    </w:lvl>
    <w:lvl w:ilvl="5" w:tplc="F12CC7E8" w:tentative="1">
      <w:start w:val="1"/>
      <w:numFmt w:val="bullet"/>
      <w:lvlText w:val="•"/>
      <w:lvlJc w:val="left"/>
      <w:pPr>
        <w:tabs>
          <w:tab w:val="num" w:pos="4320"/>
        </w:tabs>
        <w:ind w:left="4320" w:hanging="360"/>
      </w:pPr>
      <w:rPr>
        <w:rFonts w:ascii="Arial" w:hAnsi="Arial" w:hint="default"/>
      </w:rPr>
    </w:lvl>
    <w:lvl w:ilvl="6" w:tplc="B128C89C" w:tentative="1">
      <w:start w:val="1"/>
      <w:numFmt w:val="bullet"/>
      <w:lvlText w:val="•"/>
      <w:lvlJc w:val="left"/>
      <w:pPr>
        <w:tabs>
          <w:tab w:val="num" w:pos="5040"/>
        </w:tabs>
        <w:ind w:left="5040" w:hanging="360"/>
      </w:pPr>
      <w:rPr>
        <w:rFonts w:ascii="Arial" w:hAnsi="Arial" w:hint="default"/>
      </w:rPr>
    </w:lvl>
    <w:lvl w:ilvl="7" w:tplc="84A40A4C" w:tentative="1">
      <w:start w:val="1"/>
      <w:numFmt w:val="bullet"/>
      <w:lvlText w:val="•"/>
      <w:lvlJc w:val="left"/>
      <w:pPr>
        <w:tabs>
          <w:tab w:val="num" w:pos="5760"/>
        </w:tabs>
        <w:ind w:left="5760" w:hanging="360"/>
      </w:pPr>
      <w:rPr>
        <w:rFonts w:ascii="Arial" w:hAnsi="Arial" w:hint="default"/>
      </w:rPr>
    </w:lvl>
    <w:lvl w:ilvl="8" w:tplc="408E0DB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122511"/>
    <w:multiLevelType w:val="multilevel"/>
    <w:tmpl w:val="8EB2ABC6"/>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6" w15:restartNumberingAfterBreak="0">
    <w:nsid w:val="1CF0513F"/>
    <w:multiLevelType w:val="multilevel"/>
    <w:tmpl w:val="3B3E3DD0"/>
    <w:lvl w:ilvl="0">
      <w:start w:val="1"/>
      <w:numFmt w:val="bullet"/>
      <w:lvlText w:val=""/>
      <w:lvlJc w:val="left"/>
      <w:pPr>
        <w:ind w:left="371" w:hanging="360"/>
      </w:pPr>
      <w:rPr>
        <w:rFonts w:ascii="Symbol" w:hAnsi="Symbol" w:hint="default"/>
        <w:b w:val="0"/>
      </w:rPr>
    </w:lvl>
    <w:lvl w:ilvl="1">
      <w:start w:val="1"/>
      <w:numFmt w:val="decimal"/>
      <w:lvlText w:val="%1.%2"/>
      <w:lvlJc w:val="left"/>
      <w:pPr>
        <w:ind w:left="731" w:hanging="720"/>
      </w:pPr>
      <w:rPr>
        <w:rFonts w:cs="Arial" w:hint="default"/>
        <w:b w:val="0"/>
      </w:rPr>
    </w:lvl>
    <w:lvl w:ilvl="2">
      <w:start w:val="1"/>
      <w:numFmt w:val="bullet"/>
      <w:lvlText w:val=""/>
      <w:lvlJc w:val="left"/>
      <w:pPr>
        <w:ind w:left="1800" w:hanging="1080"/>
      </w:pPr>
      <w:rPr>
        <w:rFonts w:ascii="Symbol" w:hAnsi="Symbol" w:hint="default"/>
        <w:b w:val="0"/>
      </w:rPr>
    </w:lvl>
    <w:lvl w:ilvl="3">
      <w:start w:val="1"/>
      <w:numFmt w:val="decimal"/>
      <w:lvlText w:val="%1.%2.%3.%4"/>
      <w:lvlJc w:val="left"/>
      <w:pPr>
        <w:ind w:left="1091" w:hanging="1080"/>
      </w:pPr>
      <w:rPr>
        <w:rFonts w:cs="Arial" w:hint="default"/>
        <w:b w:val="0"/>
      </w:rPr>
    </w:lvl>
    <w:lvl w:ilvl="4">
      <w:start w:val="1"/>
      <w:numFmt w:val="decimal"/>
      <w:lvlText w:val="%1.%2.%3.%4.%5"/>
      <w:lvlJc w:val="left"/>
      <w:pPr>
        <w:ind w:left="1451" w:hanging="1440"/>
      </w:pPr>
      <w:rPr>
        <w:rFonts w:cs="Arial" w:hint="default"/>
        <w:b w:val="0"/>
      </w:rPr>
    </w:lvl>
    <w:lvl w:ilvl="5">
      <w:start w:val="1"/>
      <w:numFmt w:val="decimal"/>
      <w:lvlText w:val="%1.%2.%3.%4.%5.%6"/>
      <w:lvlJc w:val="left"/>
      <w:pPr>
        <w:ind w:left="1811" w:hanging="1800"/>
      </w:pPr>
      <w:rPr>
        <w:rFonts w:cs="Arial" w:hint="default"/>
        <w:b w:val="0"/>
      </w:rPr>
    </w:lvl>
    <w:lvl w:ilvl="6">
      <w:start w:val="1"/>
      <w:numFmt w:val="decimal"/>
      <w:lvlText w:val="%1.%2.%3.%4.%5.%6.%7"/>
      <w:lvlJc w:val="left"/>
      <w:pPr>
        <w:ind w:left="2171" w:hanging="2160"/>
      </w:pPr>
      <w:rPr>
        <w:rFonts w:cs="Arial" w:hint="default"/>
        <w:b w:val="0"/>
      </w:rPr>
    </w:lvl>
    <w:lvl w:ilvl="7">
      <w:start w:val="1"/>
      <w:numFmt w:val="decimal"/>
      <w:lvlText w:val="%1.%2.%3.%4.%5.%6.%7.%8"/>
      <w:lvlJc w:val="left"/>
      <w:pPr>
        <w:ind w:left="2171" w:hanging="2160"/>
      </w:pPr>
      <w:rPr>
        <w:rFonts w:cs="Arial" w:hint="default"/>
        <w:b w:val="0"/>
      </w:rPr>
    </w:lvl>
    <w:lvl w:ilvl="8">
      <w:start w:val="1"/>
      <w:numFmt w:val="decimal"/>
      <w:lvlText w:val="%1.%2.%3.%4.%5.%6.%7.%8.%9"/>
      <w:lvlJc w:val="left"/>
      <w:pPr>
        <w:ind w:left="2531" w:hanging="2520"/>
      </w:pPr>
      <w:rPr>
        <w:rFonts w:cs="Arial" w:hint="default"/>
        <w:b w:val="0"/>
      </w:rPr>
    </w:lvl>
  </w:abstractNum>
  <w:abstractNum w:abstractNumId="17" w15:restartNumberingAfterBreak="0">
    <w:nsid w:val="233B3701"/>
    <w:multiLevelType w:val="multilevel"/>
    <w:tmpl w:val="13F628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cstheme="minorBidi" w:hint="default"/>
      </w:rPr>
    </w:lvl>
    <w:lvl w:ilvl="2">
      <w:start w:val="1"/>
      <w:numFmt w:val="decimal"/>
      <w:isLgl/>
      <w:lvlText w:val="%1.%2.%3"/>
      <w:lvlJc w:val="left"/>
      <w:pPr>
        <w:ind w:left="720" w:hanging="720"/>
      </w:pPr>
      <w:rPr>
        <w:rFonts w:cstheme="minorBidi" w:hint="default"/>
      </w:rPr>
    </w:lvl>
    <w:lvl w:ilvl="3">
      <w:start w:val="1"/>
      <w:numFmt w:val="decimal"/>
      <w:isLgl/>
      <w:lvlText w:val="%1.%2.%3.%4"/>
      <w:lvlJc w:val="left"/>
      <w:pPr>
        <w:ind w:left="1080" w:hanging="1080"/>
      </w:pPr>
      <w:rPr>
        <w:rFonts w:cstheme="minorBidi" w:hint="default"/>
      </w:rPr>
    </w:lvl>
    <w:lvl w:ilvl="4">
      <w:start w:val="1"/>
      <w:numFmt w:val="decimal"/>
      <w:isLgl/>
      <w:lvlText w:val="%1.%2.%3.%4.%5"/>
      <w:lvlJc w:val="left"/>
      <w:pPr>
        <w:ind w:left="1440" w:hanging="1440"/>
      </w:pPr>
      <w:rPr>
        <w:rFonts w:cstheme="minorBidi" w:hint="default"/>
      </w:rPr>
    </w:lvl>
    <w:lvl w:ilvl="5">
      <w:start w:val="1"/>
      <w:numFmt w:val="decimal"/>
      <w:isLgl/>
      <w:lvlText w:val="%1.%2.%3.%4.%5.%6"/>
      <w:lvlJc w:val="left"/>
      <w:pPr>
        <w:ind w:left="1800" w:hanging="1800"/>
      </w:pPr>
      <w:rPr>
        <w:rFonts w:cstheme="minorBidi" w:hint="default"/>
      </w:rPr>
    </w:lvl>
    <w:lvl w:ilvl="6">
      <w:start w:val="1"/>
      <w:numFmt w:val="decimal"/>
      <w:isLgl/>
      <w:lvlText w:val="%1.%2.%3.%4.%5.%6.%7"/>
      <w:lvlJc w:val="left"/>
      <w:pPr>
        <w:ind w:left="1800" w:hanging="1800"/>
      </w:pPr>
      <w:rPr>
        <w:rFonts w:cstheme="minorBidi" w:hint="default"/>
      </w:rPr>
    </w:lvl>
    <w:lvl w:ilvl="7">
      <w:start w:val="1"/>
      <w:numFmt w:val="decimal"/>
      <w:isLgl/>
      <w:lvlText w:val="%1.%2.%3.%4.%5.%6.%7.%8"/>
      <w:lvlJc w:val="left"/>
      <w:pPr>
        <w:ind w:left="2160" w:hanging="2160"/>
      </w:pPr>
      <w:rPr>
        <w:rFonts w:cstheme="minorBidi" w:hint="default"/>
      </w:rPr>
    </w:lvl>
    <w:lvl w:ilvl="8">
      <w:start w:val="1"/>
      <w:numFmt w:val="decimal"/>
      <w:isLgl/>
      <w:lvlText w:val="%1.%2.%3.%4.%5.%6.%7.%8.%9"/>
      <w:lvlJc w:val="left"/>
      <w:pPr>
        <w:ind w:left="2520" w:hanging="2520"/>
      </w:pPr>
      <w:rPr>
        <w:rFonts w:cstheme="minorBidi" w:hint="default"/>
      </w:rPr>
    </w:lvl>
  </w:abstractNum>
  <w:abstractNum w:abstractNumId="18" w15:restartNumberingAfterBreak="0">
    <w:nsid w:val="23471302"/>
    <w:multiLevelType w:val="multilevel"/>
    <w:tmpl w:val="C28ADAE0"/>
    <w:lvl w:ilvl="0">
      <w:start w:val="2"/>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bullet"/>
      <w:lvlText w:val=""/>
      <w:lvlJc w:val="left"/>
      <w:pPr>
        <w:ind w:left="1790" w:hanging="108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26025932"/>
    <w:multiLevelType w:val="hybridMultilevel"/>
    <w:tmpl w:val="16925E6E"/>
    <w:lvl w:ilvl="0" w:tplc="EA44E2E4">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5C1B75"/>
    <w:multiLevelType w:val="hybridMultilevel"/>
    <w:tmpl w:val="FC4481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7BD46D0"/>
    <w:multiLevelType w:val="multilevel"/>
    <w:tmpl w:val="A6B4F606"/>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28E80F80"/>
    <w:multiLevelType w:val="hybridMultilevel"/>
    <w:tmpl w:val="8D50A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2ADA18ED"/>
    <w:multiLevelType w:val="multilevel"/>
    <w:tmpl w:val="B762BFF2"/>
    <w:lvl w:ilvl="0">
      <w:start w:val="2"/>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2EF9544F"/>
    <w:multiLevelType w:val="multilevel"/>
    <w:tmpl w:val="4E3825FE"/>
    <w:lvl w:ilvl="0">
      <w:start w:val="5"/>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5" w15:restartNumberingAfterBreak="0">
    <w:nsid w:val="2F7F49B9"/>
    <w:multiLevelType w:val="hybridMultilevel"/>
    <w:tmpl w:val="2272C39C"/>
    <w:lvl w:ilvl="0" w:tplc="82C08D92">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2FC41BF1"/>
    <w:multiLevelType w:val="hybridMultilevel"/>
    <w:tmpl w:val="49E2E9C8"/>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7" w15:restartNumberingAfterBreak="0">
    <w:nsid w:val="34170419"/>
    <w:multiLevelType w:val="hybridMultilevel"/>
    <w:tmpl w:val="9CA63D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42537BF"/>
    <w:multiLevelType w:val="hybridMultilevel"/>
    <w:tmpl w:val="B3FA18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54F5EE5"/>
    <w:multiLevelType w:val="hybridMultilevel"/>
    <w:tmpl w:val="A63CDF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9523270"/>
    <w:multiLevelType w:val="hybridMultilevel"/>
    <w:tmpl w:val="C0C275D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A30042E"/>
    <w:multiLevelType w:val="multilevel"/>
    <w:tmpl w:val="F97A5976"/>
    <w:lvl w:ilvl="0">
      <w:start w:val="14"/>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3EB86AB3"/>
    <w:multiLevelType w:val="multilevel"/>
    <w:tmpl w:val="494A0E18"/>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33" w15:restartNumberingAfterBreak="0">
    <w:nsid w:val="3F2E07E5"/>
    <w:multiLevelType w:val="multilevel"/>
    <w:tmpl w:val="F3EC653A"/>
    <w:lvl w:ilvl="0">
      <w:start w:val="13"/>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4" w15:restartNumberingAfterBreak="0">
    <w:nsid w:val="409F46B1"/>
    <w:multiLevelType w:val="multilevel"/>
    <w:tmpl w:val="5D04F274"/>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789"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35" w15:restartNumberingAfterBreak="0">
    <w:nsid w:val="422716EC"/>
    <w:multiLevelType w:val="hybridMultilevel"/>
    <w:tmpl w:val="05E6C49A"/>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6055F08"/>
    <w:multiLevelType w:val="hybridMultilevel"/>
    <w:tmpl w:val="057E01D6"/>
    <w:lvl w:ilvl="0" w:tplc="109C81DC">
      <w:start w:val="1"/>
      <w:numFmt w:val="bullet"/>
      <w:lvlText w:val="•"/>
      <w:lvlJc w:val="left"/>
      <w:pPr>
        <w:tabs>
          <w:tab w:val="num" w:pos="1077"/>
        </w:tabs>
        <w:ind w:left="1077" w:hanging="360"/>
      </w:pPr>
      <w:rPr>
        <w:rFonts w:ascii="Arial" w:hAnsi="Arial" w:hint="default"/>
      </w:rPr>
    </w:lvl>
    <w:lvl w:ilvl="1" w:tplc="08090003">
      <w:start w:val="1"/>
      <w:numFmt w:val="bullet"/>
      <w:lvlText w:val="o"/>
      <w:lvlJc w:val="left"/>
      <w:pPr>
        <w:tabs>
          <w:tab w:val="num" w:pos="1797"/>
        </w:tabs>
        <w:ind w:left="1797" w:hanging="360"/>
      </w:pPr>
      <w:rPr>
        <w:rFonts w:ascii="Courier New" w:hAnsi="Courier New" w:cs="Courier New" w:hint="default"/>
      </w:rPr>
    </w:lvl>
    <w:lvl w:ilvl="2" w:tplc="D7E4F620">
      <w:start w:val="78"/>
      <w:numFmt w:val="bullet"/>
      <w:lvlText w:val="•"/>
      <w:lvlJc w:val="left"/>
      <w:pPr>
        <w:tabs>
          <w:tab w:val="num" w:pos="2517"/>
        </w:tabs>
        <w:ind w:left="2517" w:hanging="360"/>
      </w:pPr>
      <w:rPr>
        <w:rFonts w:ascii="Arial" w:hAnsi="Arial" w:hint="default"/>
      </w:rPr>
    </w:lvl>
    <w:lvl w:ilvl="3" w:tplc="BC988B08" w:tentative="1">
      <w:start w:val="1"/>
      <w:numFmt w:val="bullet"/>
      <w:lvlText w:val="•"/>
      <w:lvlJc w:val="left"/>
      <w:pPr>
        <w:tabs>
          <w:tab w:val="num" w:pos="3237"/>
        </w:tabs>
        <w:ind w:left="3237" w:hanging="360"/>
      </w:pPr>
      <w:rPr>
        <w:rFonts w:ascii="Arial" w:hAnsi="Arial" w:hint="default"/>
      </w:rPr>
    </w:lvl>
    <w:lvl w:ilvl="4" w:tplc="1FE63E0E" w:tentative="1">
      <w:start w:val="1"/>
      <w:numFmt w:val="bullet"/>
      <w:lvlText w:val="•"/>
      <w:lvlJc w:val="left"/>
      <w:pPr>
        <w:tabs>
          <w:tab w:val="num" w:pos="3957"/>
        </w:tabs>
        <w:ind w:left="3957" w:hanging="360"/>
      </w:pPr>
      <w:rPr>
        <w:rFonts w:ascii="Arial" w:hAnsi="Arial" w:hint="default"/>
      </w:rPr>
    </w:lvl>
    <w:lvl w:ilvl="5" w:tplc="0CE63D5C" w:tentative="1">
      <w:start w:val="1"/>
      <w:numFmt w:val="bullet"/>
      <w:lvlText w:val="•"/>
      <w:lvlJc w:val="left"/>
      <w:pPr>
        <w:tabs>
          <w:tab w:val="num" w:pos="4677"/>
        </w:tabs>
        <w:ind w:left="4677" w:hanging="360"/>
      </w:pPr>
      <w:rPr>
        <w:rFonts w:ascii="Arial" w:hAnsi="Arial" w:hint="default"/>
      </w:rPr>
    </w:lvl>
    <w:lvl w:ilvl="6" w:tplc="62388ECE" w:tentative="1">
      <w:start w:val="1"/>
      <w:numFmt w:val="bullet"/>
      <w:lvlText w:val="•"/>
      <w:lvlJc w:val="left"/>
      <w:pPr>
        <w:tabs>
          <w:tab w:val="num" w:pos="5397"/>
        </w:tabs>
        <w:ind w:left="5397" w:hanging="360"/>
      </w:pPr>
      <w:rPr>
        <w:rFonts w:ascii="Arial" w:hAnsi="Arial" w:hint="default"/>
      </w:rPr>
    </w:lvl>
    <w:lvl w:ilvl="7" w:tplc="09463BF4" w:tentative="1">
      <w:start w:val="1"/>
      <w:numFmt w:val="bullet"/>
      <w:lvlText w:val="•"/>
      <w:lvlJc w:val="left"/>
      <w:pPr>
        <w:tabs>
          <w:tab w:val="num" w:pos="6117"/>
        </w:tabs>
        <w:ind w:left="6117" w:hanging="360"/>
      </w:pPr>
      <w:rPr>
        <w:rFonts w:ascii="Arial" w:hAnsi="Arial" w:hint="default"/>
      </w:rPr>
    </w:lvl>
    <w:lvl w:ilvl="8" w:tplc="620E4B1A" w:tentative="1">
      <w:start w:val="1"/>
      <w:numFmt w:val="bullet"/>
      <w:lvlText w:val="•"/>
      <w:lvlJc w:val="left"/>
      <w:pPr>
        <w:tabs>
          <w:tab w:val="num" w:pos="6837"/>
        </w:tabs>
        <w:ind w:left="6837" w:hanging="360"/>
      </w:pPr>
      <w:rPr>
        <w:rFonts w:ascii="Arial" w:hAnsi="Arial" w:hint="default"/>
      </w:rPr>
    </w:lvl>
  </w:abstractNum>
  <w:abstractNum w:abstractNumId="37" w15:restartNumberingAfterBreak="0">
    <w:nsid w:val="4862267B"/>
    <w:multiLevelType w:val="multilevel"/>
    <w:tmpl w:val="FF40FB5E"/>
    <w:lvl w:ilvl="0">
      <w:start w:val="4"/>
      <w:numFmt w:val="decimal"/>
      <w:lvlText w:val="%1"/>
      <w:lvlJc w:val="left"/>
      <w:pPr>
        <w:ind w:left="360" w:hanging="36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440" w:hanging="1440"/>
      </w:pPr>
      <w:rPr>
        <w:rFonts w:hint="default"/>
        <w:color w:val="000000"/>
      </w:rPr>
    </w:lvl>
    <w:lvl w:ilvl="5">
      <w:start w:val="1"/>
      <w:numFmt w:val="decimal"/>
      <w:lvlText w:val="%1.%2.%3.%4.%5.%6"/>
      <w:lvlJc w:val="left"/>
      <w:pPr>
        <w:ind w:left="1800" w:hanging="180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2160" w:hanging="2160"/>
      </w:pPr>
      <w:rPr>
        <w:rFonts w:hint="default"/>
        <w:color w:val="000000"/>
      </w:rPr>
    </w:lvl>
    <w:lvl w:ilvl="8">
      <w:start w:val="1"/>
      <w:numFmt w:val="decimal"/>
      <w:lvlText w:val="%1.%2.%3.%4.%5.%6.%7.%8.%9"/>
      <w:lvlJc w:val="left"/>
      <w:pPr>
        <w:ind w:left="2520" w:hanging="2520"/>
      </w:pPr>
      <w:rPr>
        <w:rFonts w:hint="default"/>
        <w:color w:val="000000"/>
      </w:rPr>
    </w:lvl>
  </w:abstractNum>
  <w:abstractNum w:abstractNumId="38" w15:restartNumberingAfterBreak="0">
    <w:nsid w:val="4BE00755"/>
    <w:multiLevelType w:val="multilevel"/>
    <w:tmpl w:val="F5403A9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9" w15:restartNumberingAfterBreak="0">
    <w:nsid w:val="51A02C51"/>
    <w:multiLevelType w:val="multilevel"/>
    <w:tmpl w:val="4F04CD96"/>
    <w:lvl w:ilvl="0">
      <w:start w:val="11"/>
      <w:numFmt w:val="decimal"/>
      <w:lvlText w:val="%1"/>
      <w:lvlJc w:val="left"/>
      <w:pPr>
        <w:ind w:left="800" w:hanging="800"/>
      </w:pPr>
      <w:rPr>
        <w:rFonts w:hint="default"/>
      </w:rPr>
    </w:lvl>
    <w:lvl w:ilvl="1">
      <w:start w:val="4"/>
      <w:numFmt w:val="decimal"/>
      <w:lvlText w:val="%1.%2"/>
      <w:lvlJc w:val="left"/>
      <w:pPr>
        <w:ind w:left="800" w:hanging="800"/>
      </w:pPr>
      <w:rPr>
        <w:rFonts w:hint="default"/>
      </w:rPr>
    </w:lvl>
    <w:lvl w:ilvl="2">
      <w:start w:val="7"/>
      <w:numFmt w:val="decimal"/>
      <w:lvlText w:val="%1.%2.%3"/>
      <w:lvlJc w:val="left"/>
      <w:pPr>
        <w:ind w:left="1648"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55915975"/>
    <w:multiLevelType w:val="hybridMultilevel"/>
    <w:tmpl w:val="51BACA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7440A67"/>
    <w:multiLevelType w:val="hybridMultilevel"/>
    <w:tmpl w:val="891804B0"/>
    <w:lvl w:ilvl="0" w:tplc="109C81DC">
      <w:start w:val="1"/>
      <w:numFmt w:val="bullet"/>
      <w:lvlText w:val="•"/>
      <w:lvlJc w:val="left"/>
      <w:pPr>
        <w:tabs>
          <w:tab w:val="num" w:pos="1077"/>
        </w:tabs>
        <w:ind w:left="1077" w:hanging="360"/>
      </w:pPr>
      <w:rPr>
        <w:rFonts w:ascii="Arial" w:hAnsi="Arial" w:hint="default"/>
      </w:rPr>
    </w:lvl>
    <w:lvl w:ilvl="1" w:tplc="08090003">
      <w:start w:val="1"/>
      <w:numFmt w:val="bullet"/>
      <w:lvlText w:val="o"/>
      <w:lvlJc w:val="left"/>
      <w:pPr>
        <w:tabs>
          <w:tab w:val="num" w:pos="1797"/>
        </w:tabs>
        <w:ind w:left="1797" w:hanging="360"/>
      </w:pPr>
      <w:rPr>
        <w:rFonts w:ascii="Courier New" w:hAnsi="Courier New" w:cs="Courier New" w:hint="default"/>
      </w:rPr>
    </w:lvl>
    <w:lvl w:ilvl="2" w:tplc="D7E4F620">
      <w:start w:val="78"/>
      <w:numFmt w:val="bullet"/>
      <w:lvlText w:val="•"/>
      <w:lvlJc w:val="left"/>
      <w:pPr>
        <w:tabs>
          <w:tab w:val="num" w:pos="2517"/>
        </w:tabs>
        <w:ind w:left="2517" w:hanging="360"/>
      </w:pPr>
      <w:rPr>
        <w:rFonts w:ascii="Arial" w:hAnsi="Arial" w:hint="default"/>
      </w:rPr>
    </w:lvl>
    <w:lvl w:ilvl="3" w:tplc="BC988B08" w:tentative="1">
      <w:start w:val="1"/>
      <w:numFmt w:val="bullet"/>
      <w:lvlText w:val="•"/>
      <w:lvlJc w:val="left"/>
      <w:pPr>
        <w:tabs>
          <w:tab w:val="num" w:pos="3237"/>
        </w:tabs>
        <w:ind w:left="3237" w:hanging="360"/>
      </w:pPr>
      <w:rPr>
        <w:rFonts w:ascii="Arial" w:hAnsi="Arial" w:hint="default"/>
      </w:rPr>
    </w:lvl>
    <w:lvl w:ilvl="4" w:tplc="1FE63E0E" w:tentative="1">
      <w:start w:val="1"/>
      <w:numFmt w:val="bullet"/>
      <w:lvlText w:val="•"/>
      <w:lvlJc w:val="left"/>
      <w:pPr>
        <w:tabs>
          <w:tab w:val="num" w:pos="3957"/>
        </w:tabs>
        <w:ind w:left="3957" w:hanging="360"/>
      </w:pPr>
      <w:rPr>
        <w:rFonts w:ascii="Arial" w:hAnsi="Arial" w:hint="default"/>
      </w:rPr>
    </w:lvl>
    <w:lvl w:ilvl="5" w:tplc="0CE63D5C" w:tentative="1">
      <w:start w:val="1"/>
      <w:numFmt w:val="bullet"/>
      <w:lvlText w:val="•"/>
      <w:lvlJc w:val="left"/>
      <w:pPr>
        <w:tabs>
          <w:tab w:val="num" w:pos="4677"/>
        </w:tabs>
        <w:ind w:left="4677" w:hanging="360"/>
      </w:pPr>
      <w:rPr>
        <w:rFonts w:ascii="Arial" w:hAnsi="Arial" w:hint="default"/>
      </w:rPr>
    </w:lvl>
    <w:lvl w:ilvl="6" w:tplc="62388ECE" w:tentative="1">
      <w:start w:val="1"/>
      <w:numFmt w:val="bullet"/>
      <w:lvlText w:val="•"/>
      <w:lvlJc w:val="left"/>
      <w:pPr>
        <w:tabs>
          <w:tab w:val="num" w:pos="5397"/>
        </w:tabs>
        <w:ind w:left="5397" w:hanging="360"/>
      </w:pPr>
      <w:rPr>
        <w:rFonts w:ascii="Arial" w:hAnsi="Arial" w:hint="default"/>
      </w:rPr>
    </w:lvl>
    <w:lvl w:ilvl="7" w:tplc="09463BF4" w:tentative="1">
      <w:start w:val="1"/>
      <w:numFmt w:val="bullet"/>
      <w:lvlText w:val="•"/>
      <w:lvlJc w:val="left"/>
      <w:pPr>
        <w:tabs>
          <w:tab w:val="num" w:pos="6117"/>
        </w:tabs>
        <w:ind w:left="6117" w:hanging="360"/>
      </w:pPr>
      <w:rPr>
        <w:rFonts w:ascii="Arial" w:hAnsi="Arial" w:hint="default"/>
      </w:rPr>
    </w:lvl>
    <w:lvl w:ilvl="8" w:tplc="620E4B1A" w:tentative="1">
      <w:start w:val="1"/>
      <w:numFmt w:val="bullet"/>
      <w:lvlText w:val="•"/>
      <w:lvlJc w:val="left"/>
      <w:pPr>
        <w:tabs>
          <w:tab w:val="num" w:pos="6837"/>
        </w:tabs>
        <w:ind w:left="6837" w:hanging="360"/>
      </w:pPr>
      <w:rPr>
        <w:rFonts w:ascii="Arial" w:hAnsi="Arial" w:hint="default"/>
      </w:rPr>
    </w:lvl>
  </w:abstractNum>
  <w:abstractNum w:abstractNumId="42" w15:restartNumberingAfterBreak="0">
    <w:nsid w:val="575658E0"/>
    <w:multiLevelType w:val="hybridMultilevel"/>
    <w:tmpl w:val="A6546620"/>
    <w:lvl w:ilvl="0" w:tplc="367EC8BE">
      <w:start w:val="1"/>
      <w:numFmt w:val="bullet"/>
      <w:lvlText w:val="•"/>
      <w:lvlJc w:val="left"/>
      <w:pPr>
        <w:tabs>
          <w:tab w:val="num" w:pos="720"/>
        </w:tabs>
        <w:ind w:left="720" w:hanging="360"/>
      </w:pPr>
      <w:rPr>
        <w:rFonts w:ascii="Arial" w:hAnsi="Arial" w:hint="default"/>
      </w:rPr>
    </w:lvl>
    <w:lvl w:ilvl="1" w:tplc="D7963A64">
      <w:start w:val="78"/>
      <w:numFmt w:val="bullet"/>
      <w:lvlText w:val="–"/>
      <w:lvlJc w:val="left"/>
      <w:pPr>
        <w:tabs>
          <w:tab w:val="num" w:pos="1440"/>
        </w:tabs>
        <w:ind w:left="1440" w:hanging="360"/>
      </w:pPr>
      <w:rPr>
        <w:rFonts w:ascii="Arial" w:hAnsi="Arial" w:hint="default"/>
      </w:rPr>
    </w:lvl>
    <w:lvl w:ilvl="2" w:tplc="A0D22BEA">
      <w:start w:val="1"/>
      <w:numFmt w:val="bullet"/>
      <w:lvlText w:val="•"/>
      <w:lvlJc w:val="left"/>
      <w:pPr>
        <w:tabs>
          <w:tab w:val="num" w:pos="2160"/>
        </w:tabs>
        <w:ind w:left="2160" w:hanging="360"/>
      </w:pPr>
      <w:rPr>
        <w:rFonts w:ascii="Arial" w:hAnsi="Arial" w:hint="default"/>
      </w:rPr>
    </w:lvl>
    <w:lvl w:ilvl="3" w:tplc="3D705860" w:tentative="1">
      <w:start w:val="1"/>
      <w:numFmt w:val="bullet"/>
      <w:lvlText w:val="•"/>
      <w:lvlJc w:val="left"/>
      <w:pPr>
        <w:tabs>
          <w:tab w:val="num" w:pos="2880"/>
        </w:tabs>
        <w:ind w:left="2880" w:hanging="360"/>
      </w:pPr>
      <w:rPr>
        <w:rFonts w:ascii="Arial" w:hAnsi="Arial" w:hint="default"/>
      </w:rPr>
    </w:lvl>
    <w:lvl w:ilvl="4" w:tplc="F8162FF4" w:tentative="1">
      <w:start w:val="1"/>
      <w:numFmt w:val="bullet"/>
      <w:lvlText w:val="•"/>
      <w:lvlJc w:val="left"/>
      <w:pPr>
        <w:tabs>
          <w:tab w:val="num" w:pos="3600"/>
        </w:tabs>
        <w:ind w:left="3600" w:hanging="360"/>
      </w:pPr>
      <w:rPr>
        <w:rFonts w:ascii="Arial" w:hAnsi="Arial" w:hint="default"/>
      </w:rPr>
    </w:lvl>
    <w:lvl w:ilvl="5" w:tplc="F12CC7E8" w:tentative="1">
      <w:start w:val="1"/>
      <w:numFmt w:val="bullet"/>
      <w:lvlText w:val="•"/>
      <w:lvlJc w:val="left"/>
      <w:pPr>
        <w:tabs>
          <w:tab w:val="num" w:pos="4320"/>
        </w:tabs>
        <w:ind w:left="4320" w:hanging="360"/>
      </w:pPr>
      <w:rPr>
        <w:rFonts w:ascii="Arial" w:hAnsi="Arial" w:hint="default"/>
      </w:rPr>
    </w:lvl>
    <w:lvl w:ilvl="6" w:tplc="B128C89C" w:tentative="1">
      <w:start w:val="1"/>
      <w:numFmt w:val="bullet"/>
      <w:lvlText w:val="•"/>
      <w:lvlJc w:val="left"/>
      <w:pPr>
        <w:tabs>
          <w:tab w:val="num" w:pos="5040"/>
        </w:tabs>
        <w:ind w:left="5040" w:hanging="360"/>
      </w:pPr>
      <w:rPr>
        <w:rFonts w:ascii="Arial" w:hAnsi="Arial" w:hint="default"/>
      </w:rPr>
    </w:lvl>
    <w:lvl w:ilvl="7" w:tplc="84A40A4C" w:tentative="1">
      <w:start w:val="1"/>
      <w:numFmt w:val="bullet"/>
      <w:lvlText w:val="•"/>
      <w:lvlJc w:val="left"/>
      <w:pPr>
        <w:tabs>
          <w:tab w:val="num" w:pos="5760"/>
        </w:tabs>
        <w:ind w:left="5760" w:hanging="360"/>
      </w:pPr>
      <w:rPr>
        <w:rFonts w:ascii="Arial" w:hAnsi="Arial" w:hint="default"/>
      </w:rPr>
    </w:lvl>
    <w:lvl w:ilvl="8" w:tplc="408E0DB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85F0DA4"/>
    <w:multiLevelType w:val="hybridMultilevel"/>
    <w:tmpl w:val="0CC4F7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58FE579B"/>
    <w:multiLevelType w:val="hybridMultilevel"/>
    <w:tmpl w:val="318873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5" w15:restartNumberingAfterBreak="0">
    <w:nsid w:val="5DFA1416"/>
    <w:multiLevelType w:val="multilevel"/>
    <w:tmpl w:val="9D7ADC12"/>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46" w15:restartNumberingAfterBreak="0">
    <w:nsid w:val="5EDC7A21"/>
    <w:multiLevelType w:val="hybridMultilevel"/>
    <w:tmpl w:val="24DC5146"/>
    <w:lvl w:ilvl="0" w:tplc="08090001">
      <w:start w:val="1"/>
      <w:numFmt w:val="bullet"/>
      <w:lvlText w:val=""/>
      <w:lvlJc w:val="left"/>
      <w:pPr>
        <w:ind w:left="4298" w:hanging="360"/>
      </w:pPr>
      <w:rPr>
        <w:rFonts w:ascii="Symbol" w:hAnsi="Symbol" w:hint="default"/>
      </w:rPr>
    </w:lvl>
    <w:lvl w:ilvl="1" w:tplc="08090003" w:tentative="1">
      <w:start w:val="1"/>
      <w:numFmt w:val="bullet"/>
      <w:lvlText w:val="o"/>
      <w:lvlJc w:val="left"/>
      <w:pPr>
        <w:ind w:left="5018" w:hanging="360"/>
      </w:pPr>
      <w:rPr>
        <w:rFonts w:ascii="Courier New" w:hAnsi="Courier New" w:cs="Courier New" w:hint="default"/>
      </w:rPr>
    </w:lvl>
    <w:lvl w:ilvl="2" w:tplc="08090005" w:tentative="1">
      <w:start w:val="1"/>
      <w:numFmt w:val="bullet"/>
      <w:lvlText w:val=""/>
      <w:lvlJc w:val="left"/>
      <w:pPr>
        <w:ind w:left="5738" w:hanging="360"/>
      </w:pPr>
      <w:rPr>
        <w:rFonts w:ascii="Wingdings" w:hAnsi="Wingdings" w:hint="default"/>
      </w:rPr>
    </w:lvl>
    <w:lvl w:ilvl="3" w:tplc="08090001" w:tentative="1">
      <w:start w:val="1"/>
      <w:numFmt w:val="bullet"/>
      <w:lvlText w:val=""/>
      <w:lvlJc w:val="left"/>
      <w:pPr>
        <w:ind w:left="6458" w:hanging="360"/>
      </w:pPr>
      <w:rPr>
        <w:rFonts w:ascii="Symbol" w:hAnsi="Symbol" w:hint="default"/>
      </w:rPr>
    </w:lvl>
    <w:lvl w:ilvl="4" w:tplc="08090003" w:tentative="1">
      <w:start w:val="1"/>
      <w:numFmt w:val="bullet"/>
      <w:lvlText w:val="o"/>
      <w:lvlJc w:val="left"/>
      <w:pPr>
        <w:ind w:left="7178" w:hanging="360"/>
      </w:pPr>
      <w:rPr>
        <w:rFonts w:ascii="Courier New" w:hAnsi="Courier New" w:cs="Courier New" w:hint="default"/>
      </w:rPr>
    </w:lvl>
    <w:lvl w:ilvl="5" w:tplc="08090005" w:tentative="1">
      <w:start w:val="1"/>
      <w:numFmt w:val="bullet"/>
      <w:lvlText w:val=""/>
      <w:lvlJc w:val="left"/>
      <w:pPr>
        <w:ind w:left="7898" w:hanging="360"/>
      </w:pPr>
      <w:rPr>
        <w:rFonts w:ascii="Wingdings" w:hAnsi="Wingdings" w:hint="default"/>
      </w:rPr>
    </w:lvl>
    <w:lvl w:ilvl="6" w:tplc="08090001" w:tentative="1">
      <w:start w:val="1"/>
      <w:numFmt w:val="bullet"/>
      <w:lvlText w:val=""/>
      <w:lvlJc w:val="left"/>
      <w:pPr>
        <w:ind w:left="8618" w:hanging="360"/>
      </w:pPr>
      <w:rPr>
        <w:rFonts w:ascii="Symbol" w:hAnsi="Symbol" w:hint="default"/>
      </w:rPr>
    </w:lvl>
    <w:lvl w:ilvl="7" w:tplc="08090003" w:tentative="1">
      <w:start w:val="1"/>
      <w:numFmt w:val="bullet"/>
      <w:lvlText w:val="o"/>
      <w:lvlJc w:val="left"/>
      <w:pPr>
        <w:ind w:left="9338" w:hanging="360"/>
      </w:pPr>
      <w:rPr>
        <w:rFonts w:ascii="Courier New" w:hAnsi="Courier New" w:cs="Courier New" w:hint="default"/>
      </w:rPr>
    </w:lvl>
    <w:lvl w:ilvl="8" w:tplc="08090005" w:tentative="1">
      <w:start w:val="1"/>
      <w:numFmt w:val="bullet"/>
      <w:lvlText w:val=""/>
      <w:lvlJc w:val="left"/>
      <w:pPr>
        <w:ind w:left="10058" w:hanging="360"/>
      </w:pPr>
      <w:rPr>
        <w:rFonts w:ascii="Wingdings" w:hAnsi="Wingdings" w:hint="default"/>
      </w:rPr>
    </w:lvl>
  </w:abstractNum>
  <w:abstractNum w:abstractNumId="47" w15:restartNumberingAfterBreak="0">
    <w:nsid w:val="63503CB6"/>
    <w:multiLevelType w:val="multilevel"/>
    <w:tmpl w:val="A6186FAE"/>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63E211E6"/>
    <w:multiLevelType w:val="hybridMultilevel"/>
    <w:tmpl w:val="53A69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880AB4"/>
    <w:multiLevelType w:val="multilevel"/>
    <w:tmpl w:val="A6B4F606"/>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65C46C71"/>
    <w:multiLevelType w:val="hybridMultilevel"/>
    <w:tmpl w:val="FA1E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70116F"/>
    <w:multiLevelType w:val="hybridMultilevel"/>
    <w:tmpl w:val="1E0887A6"/>
    <w:lvl w:ilvl="0" w:tplc="367EC8BE">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0D22BEA">
      <w:start w:val="1"/>
      <w:numFmt w:val="bullet"/>
      <w:lvlText w:val="•"/>
      <w:lvlJc w:val="left"/>
      <w:pPr>
        <w:tabs>
          <w:tab w:val="num" w:pos="2160"/>
        </w:tabs>
        <w:ind w:left="2160" w:hanging="360"/>
      </w:pPr>
      <w:rPr>
        <w:rFonts w:ascii="Arial" w:hAnsi="Arial" w:hint="default"/>
      </w:rPr>
    </w:lvl>
    <w:lvl w:ilvl="3" w:tplc="3D705860" w:tentative="1">
      <w:start w:val="1"/>
      <w:numFmt w:val="bullet"/>
      <w:lvlText w:val="•"/>
      <w:lvlJc w:val="left"/>
      <w:pPr>
        <w:tabs>
          <w:tab w:val="num" w:pos="2880"/>
        </w:tabs>
        <w:ind w:left="2880" w:hanging="360"/>
      </w:pPr>
      <w:rPr>
        <w:rFonts w:ascii="Arial" w:hAnsi="Arial" w:hint="default"/>
      </w:rPr>
    </w:lvl>
    <w:lvl w:ilvl="4" w:tplc="F8162FF4" w:tentative="1">
      <w:start w:val="1"/>
      <w:numFmt w:val="bullet"/>
      <w:lvlText w:val="•"/>
      <w:lvlJc w:val="left"/>
      <w:pPr>
        <w:tabs>
          <w:tab w:val="num" w:pos="3600"/>
        </w:tabs>
        <w:ind w:left="3600" w:hanging="360"/>
      </w:pPr>
      <w:rPr>
        <w:rFonts w:ascii="Arial" w:hAnsi="Arial" w:hint="default"/>
      </w:rPr>
    </w:lvl>
    <w:lvl w:ilvl="5" w:tplc="F12CC7E8" w:tentative="1">
      <w:start w:val="1"/>
      <w:numFmt w:val="bullet"/>
      <w:lvlText w:val="•"/>
      <w:lvlJc w:val="left"/>
      <w:pPr>
        <w:tabs>
          <w:tab w:val="num" w:pos="4320"/>
        </w:tabs>
        <w:ind w:left="4320" w:hanging="360"/>
      </w:pPr>
      <w:rPr>
        <w:rFonts w:ascii="Arial" w:hAnsi="Arial" w:hint="default"/>
      </w:rPr>
    </w:lvl>
    <w:lvl w:ilvl="6" w:tplc="B128C89C" w:tentative="1">
      <w:start w:val="1"/>
      <w:numFmt w:val="bullet"/>
      <w:lvlText w:val="•"/>
      <w:lvlJc w:val="left"/>
      <w:pPr>
        <w:tabs>
          <w:tab w:val="num" w:pos="5040"/>
        </w:tabs>
        <w:ind w:left="5040" w:hanging="360"/>
      </w:pPr>
      <w:rPr>
        <w:rFonts w:ascii="Arial" w:hAnsi="Arial" w:hint="default"/>
      </w:rPr>
    </w:lvl>
    <w:lvl w:ilvl="7" w:tplc="84A40A4C" w:tentative="1">
      <w:start w:val="1"/>
      <w:numFmt w:val="bullet"/>
      <w:lvlText w:val="•"/>
      <w:lvlJc w:val="left"/>
      <w:pPr>
        <w:tabs>
          <w:tab w:val="num" w:pos="5760"/>
        </w:tabs>
        <w:ind w:left="5760" w:hanging="360"/>
      </w:pPr>
      <w:rPr>
        <w:rFonts w:ascii="Arial" w:hAnsi="Arial" w:hint="default"/>
      </w:rPr>
    </w:lvl>
    <w:lvl w:ilvl="8" w:tplc="408E0DB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6E2447A"/>
    <w:multiLevelType w:val="hybridMultilevel"/>
    <w:tmpl w:val="9190C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5345F2"/>
    <w:multiLevelType w:val="hybridMultilevel"/>
    <w:tmpl w:val="A63A9EBC"/>
    <w:lvl w:ilvl="0" w:tplc="08090001">
      <w:start w:val="1"/>
      <w:numFmt w:val="bullet"/>
      <w:lvlText w:val=""/>
      <w:lvlJc w:val="left"/>
      <w:pPr>
        <w:ind w:left="1429" w:hanging="360"/>
      </w:pPr>
      <w:rPr>
        <w:rFonts w:ascii="Symbol" w:hAnsi="Symbol" w:hint="default"/>
      </w:rPr>
    </w:lvl>
    <w:lvl w:ilvl="1" w:tplc="1C9AAB5A">
      <w:numFmt w:val="bullet"/>
      <w:lvlText w:val="•"/>
      <w:lvlJc w:val="left"/>
      <w:pPr>
        <w:ind w:left="2149" w:hanging="360"/>
      </w:pPr>
      <w:rPr>
        <w:rFonts w:ascii="Verdana" w:eastAsiaTheme="minorHAnsi" w:hAnsi="Verdana" w:cstheme="minorBidi" w:hint="default"/>
      </w:rPr>
    </w:lvl>
    <w:lvl w:ilvl="2" w:tplc="08090005" w:tentative="1">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4" w15:restartNumberingAfterBreak="0">
    <w:nsid w:val="6AC02167"/>
    <w:multiLevelType w:val="multilevel"/>
    <w:tmpl w:val="0CB24796"/>
    <w:lvl w:ilvl="0">
      <w:start w:val="1"/>
      <w:numFmt w:val="bullet"/>
      <w:lvlText w:val=""/>
      <w:lvlJc w:val="left"/>
      <w:pPr>
        <w:ind w:left="2160" w:hanging="360"/>
      </w:pPr>
      <w:rPr>
        <w:rFonts w:ascii="Symbol" w:hAnsi="Symbol" w:hint="default"/>
      </w:rPr>
    </w:lvl>
    <w:lvl w:ilvl="1">
      <w:start w:val="2"/>
      <w:numFmt w:val="decimal"/>
      <w:lvlText w:val="%1.%2"/>
      <w:lvlJc w:val="left"/>
      <w:pPr>
        <w:ind w:left="21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600" w:hanging="1800"/>
      </w:pPr>
      <w:rPr>
        <w:rFonts w:hint="default"/>
      </w:rPr>
    </w:lvl>
    <w:lvl w:ilvl="8">
      <w:start w:val="1"/>
      <w:numFmt w:val="decimal"/>
      <w:lvlText w:val="%1.%2.%3.%4.%5.%6.%7.%8.%9"/>
      <w:lvlJc w:val="left"/>
      <w:pPr>
        <w:ind w:left="3600" w:hanging="1800"/>
      </w:pPr>
      <w:rPr>
        <w:rFonts w:hint="default"/>
      </w:rPr>
    </w:lvl>
  </w:abstractNum>
  <w:abstractNum w:abstractNumId="55" w15:restartNumberingAfterBreak="0">
    <w:nsid w:val="6CE26BFD"/>
    <w:multiLevelType w:val="hybridMultilevel"/>
    <w:tmpl w:val="3DDC95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6CED037E"/>
    <w:multiLevelType w:val="hybridMultilevel"/>
    <w:tmpl w:val="400A1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0162CE"/>
    <w:multiLevelType w:val="hybridMultilevel"/>
    <w:tmpl w:val="6FA0EDEA"/>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8" w15:restartNumberingAfterBreak="0">
    <w:nsid w:val="6E04673B"/>
    <w:multiLevelType w:val="hybridMultilevel"/>
    <w:tmpl w:val="8DFEE9EA"/>
    <w:lvl w:ilvl="0" w:tplc="4F84EFF0">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1B33F06"/>
    <w:multiLevelType w:val="multilevel"/>
    <w:tmpl w:val="17A0A4DA"/>
    <w:lvl w:ilvl="0">
      <w:start w:val="6"/>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0" w15:restartNumberingAfterBreak="0">
    <w:nsid w:val="71C56472"/>
    <w:multiLevelType w:val="multilevel"/>
    <w:tmpl w:val="72CA2B68"/>
    <w:lvl w:ilvl="0">
      <w:start w:val="16"/>
      <w:numFmt w:val="decimal"/>
      <w:lvlText w:val="%1"/>
      <w:lvlJc w:val="left"/>
      <w:pPr>
        <w:ind w:left="500" w:hanging="5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1" w15:restartNumberingAfterBreak="0">
    <w:nsid w:val="72574C3A"/>
    <w:multiLevelType w:val="multilevel"/>
    <w:tmpl w:val="0CB24796"/>
    <w:lvl w:ilvl="0">
      <w:start w:val="1"/>
      <w:numFmt w:val="bullet"/>
      <w:lvlText w:val=""/>
      <w:lvlJc w:val="left"/>
      <w:pPr>
        <w:ind w:left="1069" w:hanging="360"/>
      </w:pPr>
      <w:rPr>
        <w:rFonts w:ascii="Symbol" w:hAnsi="Symbol" w:hint="default"/>
      </w:rPr>
    </w:lvl>
    <w:lvl w:ilvl="1">
      <w:start w:val="2"/>
      <w:numFmt w:val="decimal"/>
      <w:lvlText w:val="%1.%2"/>
      <w:lvlJc w:val="left"/>
      <w:pPr>
        <w:ind w:left="1069"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62" w15:restartNumberingAfterBreak="0">
    <w:nsid w:val="72CA10B4"/>
    <w:multiLevelType w:val="hybridMultilevel"/>
    <w:tmpl w:val="D83C08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3" w15:restartNumberingAfterBreak="0">
    <w:nsid w:val="739A1C54"/>
    <w:multiLevelType w:val="hybridMultilevel"/>
    <w:tmpl w:val="83747928"/>
    <w:lvl w:ilvl="0" w:tplc="109C81DC">
      <w:start w:val="1"/>
      <w:numFmt w:val="bullet"/>
      <w:lvlText w:val="•"/>
      <w:lvlJc w:val="left"/>
      <w:pPr>
        <w:tabs>
          <w:tab w:val="num" w:pos="1077"/>
        </w:tabs>
        <w:ind w:left="1077" w:hanging="360"/>
      </w:pPr>
      <w:rPr>
        <w:rFonts w:ascii="Arial" w:hAnsi="Arial" w:hint="default"/>
      </w:rPr>
    </w:lvl>
    <w:lvl w:ilvl="1" w:tplc="08090003">
      <w:start w:val="1"/>
      <w:numFmt w:val="bullet"/>
      <w:lvlText w:val="o"/>
      <w:lvlJc w:val="left"/>
      <w:pPr>
        <w:tabs>
          <w:tab w:val="num" w:pos="1797"/>
        </w:tabs>
        <w:ind w:left="1797" w:hanging="360"/>
      </w:pPr>
      <w:rPr>
        <w:rFonts w:ascii="Courier New" w:hAnsi="Courier New" w:cs="Courier New" w:hint="default"/>
      </w:rPr>
    </w:lvl>
    <w:lvl w:ilvl="2" w:tplc="D7E4F620">
      <w:start w:val="78"/>
      <w:numFmt w:val="bullet"/>
      <w:lvlText w:val="•"/>
      <w:lvlJc w:val="left"/>
      <w:pPr>
        <w:tabs>
          <w:tab w:val="num" w:pos="2517"/>
        </w:tabs>
        <w:ind w:left="2517" w:hanging="360"/>
      </w:pPr>
      <w:rPr>
        <w:rFonts w:ascii="Arial" w:hAnsi="Arial" w:hint="default"/>
      </w:rPr>
    </w:lvl>
    <w:lvl w:ilvl="3" w:tplc="BC988B08" w:tentative="1">
      <w:start w:val="1"/>
      <w:numFmt w:val="bullet"/>
      <w:lvlText w:val="•"/>
      <w:lvlJc w:val="left"/>
      <w:pPr>
        <w:tabs>
          <w:tab w:val="num" w:pos="3237"/>
        </w:tabs>
        <w:ind w:left="3237" w:hanging="360"/>
      </w:pPr>
      <w:rPr>
        <w:rFonts w:ascii="Arial" w:hAnsi="Arial" w:hint="default"/>
      </w:rPr>
    </w:lvl>
    <w:lvl w:ilvl="4" w:tplc="1FE63E0E" w:tentative="1">
      <w:start w:val="1"/>
      <w:numFmt w:val="bullet"/>
      <w:lvlText w:val="•"/>
      <w:lvlJc w:val="left"/>
      <w:pPr>
        <w:tabs>
          <w:tab w:val="num" w:pos="3957"/>
        </w:tabs>
        <w:ind w:left="3957" w:hanging="360"/>
      </w:pPr>
      <w:rPr>
        <w:rFonts w:ascii="Arial" w:hAnsi="Arial" w:hint="default"/>
      </w:rPr>
    </w:lvl>
    <w:lvl w:ilvl="5" w:tplc="0CE63D5C" w:tentative="1">
      <w:start w:val="1"/>
      <w:numFmt w:val="bullet"/>
      <w:lvlText w:val="•"/>
      <w:lvlJc w:val="left"/>
      <w:pPr>
        <w:tabs>
          <w:tab w:val="num" w:pos="4677"/>
        </w:tabs>
        <w:ind w:left="4677" w:hanging="360"/>
      </w:pPr>
      <w:rPr>
        <w:rFonts w:ascii="Arial" w:hAnsi="Arial" w:hint="default"/>
      </w:rPr>
    </w:lvl>
    <w:lvl w:ilvl="6" w:tplc="62388ECE" w:tentative="1">
      <w:start w:val="1"/>
      <w:numFmt w:val="bullet"/>
      <w:lvlText w:val="•"/>
      <w:lvlJc w:val="left"/>
      <w:pPr>
        <w:tabs>
          <w:tab w:val="num" w:pos="5397"/>
        </w:tabs>
        <w:ind w:left="5397" w:hanging="360"/>
      </w:pPr>
      <w:rPr>
        <w:rFonts w:ascii="Arial" w:hAnsi="Arial" w:hint="default"/>
      </w:rPr>
    </w:lvl>
    <w:lvl w:ilvl="7" w:tplc="09463BF4" w:tentative="1">
      <w:start w:val="1"/>
      <w:numFmt w:val="bullet"/>
      <w:lvlText w:val="•"/>
      <w:lvlJc w:val="left"/>
      <w:pPr>
        <w:tabs>
          <w:tab w:val="num" w:pos="6117"/>
        </w:tabs>
        <w:ind w:left="6117" w:hanging="360"/>
      </w:pPr>
      <w:rPr>
        <w:rFonts w:ascii="Arial" w:hAnsi="Arial" w:hint="default"/>
      </w:rPr>
    </w:lvl>
    <w:lvl w:ilvl="8" w:tplc="620E4B1A" w:tentative="1">
      <w:start w:val="1"/>
      <w:numFmt w:val="bullet"/>
      <w:lvlText w:val="•"/>
      <w:lvlJc w:val="left"/>
      <w:pPr>
        <w:tabs>
          <w:tab w:val="num" w:pos="6837"/>
        </w:tabs>
        <w:ind w:left="6837" w:hanging="360"/>
      </w:pPr>
      <w:rPr>
        <w:rFonts w:ascii="Arial" w:hAnsi="Arial" w:hint="default"/>
      </w:rPr>
    </w:lvl>
  </w:abstractNum>
  <w:abstractNum w:abstractNumId="64" w15:restartNumberingAfterBreak="0">
    <w:nsid w:val="754F2237"/>
    <w:multiLevelType w:val="hybridMultilevel"/>
    <w:tmpl w:val="A656BB88"/>
    <w:lvl w:ilvl="0" w:tplc="AF90B8E4">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65" w15:restartNumberingAfterBreak="0">
    <w:nsid w:val="7558116F"/>
    <w:multiLevelType w:val="multilevel"/>
    <w:tmpl w:val="EA2C5212"/>
    <w:lvl w:ilvl="0">
      <w:start w:val="12"/>
      <w:numFmt w:val="decimal"/>
      <w:lvlText w:val="%1"/>
      <w:lvlJc w:val="left"/>
      <w:pPr>
        <w:ind w:left="560" w:hanging="560"/>
      </w:pPr>
      <w:rPr>
        <w:rFonts w:hint="default"/>
        <w:b w:val="0"/>
        <w:u w:val="none"/>
      </w:rPr>
    </w:lvl>
    <w:lvl w:ilvl="1">
      <w:start w:val="4"/>
      <w:numFmt w:val="decimal"/>
      <w:lvlText w:val="%1.%2"/>
      <w:lvlJc w:val="left"/>
      <w:pPr>
        <w:ind w:left="560" w:hanging="560"/>
      </w:pPr>
      <w:rPr>
        <w:rFonts w:hint="default"/>
        <w:b w:val="0"/>
        <w:u w:val="none"/>
      </w:rPr>
    </w:lvl>
    <w:lvl w:ilvl="2">
      <w:start w:val="7"/>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440" w:hanging="1440"/>
      </w:pPr>
      <w:rPr>
        <w:rFonts w:hint="default"/>
        <w:b w:val="0"/>
        <w:u w:val="none"/>
      </w:rPr>
    </w:lvl>
  </w:abstractNum>
  <w:abstractNum w:abstractNumId="66" w15:restartNumberingAfterBreak="0">
    <w:nsid w:val="764209AF"/>
    <w:multiLevelType w:val="hybridMultilevel"/>
    <w:tmpl w:val="6C1844D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7" w15:restartNumberingAfterBreak="0">
    <w:nsid w:val="77E30B5E"/>
    <w:multiLevelType w:val="hybridMultilevel"/>
    <w:tmpl w:val="6DF859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78C853F8"/>
    <w:multiLevelType w:val="multilevel"/>
    <w:tmpl w:val="CA2804BC"/>
    <w:lvl w:ilvl="0">
      <w:start w:val="18"/>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9" w15:restartNumberingAfterBreak="0">
    <w:nsid w:val="78F071B9"/>
    <w:multiLevelType w:val="multilevel"/>
    <w:tmpl w:val="1C984F82"/>
    <w:lvl w:ilvl="0">
      <w:start w:val="19"/>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440" w:hanging="1440"/>
      </w:pPr>
      <w:rPr>
        <w:rFonts w:cstheme="minorBidi" w:hint="default"/>
      </w:rPr>
    </w:lvl>
    <w:lvl w:ilvl="5">
      <w:start w:val="1"/>
      <w:numFmt w:val="decimal"/>
      <w:lvlText w:val="%1.%2.%3.%4.%5.%6"/>
      <w:lvlJc w:val="left"/>
      <w:pPr>
        <w:ind w:left="1800" w:hanging="180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2160" w:hanging="2160"/>
      </w:pPr>
      <w:rPr>
        <w:rFonts w:cstheme="minorBidi" w:hint="default"/>
      </w:rPr>
    </w:lvl>
    <w:lvl w:ilvl="8">
      <w:start w:val="1"/>
      <w:numFmt w:val="decimal"/>
      <w:lvlText w:val="%1.%2.%3.%4.%5.%6.%7.%8.%9"/>
      <w:lvlJc w:val="left"/>
      <w:pPr>
        <w:ind w:left="2520" w:hanging="2520"/>
      </w:pPr>
      <w:rPr>
        <w:rFonts w:cstheme="minorBidi" w:hint="default"/>
      </w:rPr>
    </w:lvl>
  </w:abstractNum>
  <w:abstractNum w:abstractNumId="70" w15:restartNumberingAfterBreak="0">
    <w:nsid w:val="790C0201"/>
    <w:multiLevelType w:val="hybridMultilevel"/>
    <w:tmpl w:val="4236695A"/>
    <w:lvl w:ilvl="0" w:tplc="08090001">
      <w:start w:val="1"/>
      <w:numFmt w:val="bullet"/>
      <w:lvlText w:val=""/>
      <w:lvlJc w:val="left"/>
      <w:pPr>
        <w:ind w:left="1512" w:hanging="360"/>
      </w:pPr>
      <w:rPr>
        <w:rFonts w:ascii="Symbol" w:hAnsi="Symbol" w:hint="default"/>
      </w:rPr>
    </w:lvl>
    <w:lvl w:ilvl="1" w:tplc="08090019">
      <w:start w:val="1"/>
      <w:numFmt w:val="lowerLetter"/>
      <w:lvlText w:val="%2."/>
      <w:lvlJc w:val="left"/>
      <w:pPr>
        <w:ind w:left="2232" w:hanging="360"/>
      </w:pPr>
    </w:lvl>
    <w:lvl w:ilvl="2" w:tplc="0809001B">
      <w:start w:val="1"/>
      <w:numFmt w:val="lowerRoman"/>
      <w:lvlText w:val="%3."/>
      <w:lvlJc w:val="right"/>
      <w:pPr>
        <w:ind w:left="2952" w:hanging="180"/>
      </w:pPr>
    </w:lvl>
    <w:lvl w:ilvl="3" w:tplc="0809000F">
      <w:start w:val="1"/>
      <w:numFmt w:val="decimal"/>
      <w:lvlText w:val="%4."/>
      <w:lvlJc w:val="left"/>
      <w:pPr>
        <w:ind w:left="3672" w:hanging="360"/>
      </w:pPr>
    </w:lvl>
    <w:lvl w:ilvl="4" w:tplc="08090019">
      <w:start w:val="1"/>
      <w:numFmt w:val="lowerLetter"/>
      <w:lvlText w:val="%5."/>
      <w:lvlJc w:val="left"/>
      <w:pPr>
        <w:ind w:left="4392" w:hanging="360"/>
      </w:pPr>
    </w:lvl>
    <w:lvl w:ilvl="5" w:tplc="0809001B">
      <w:start w:val="1"/>
      <w:numFmt w:val="lowerRoman"/>
      <w:lvlText w:val="%6."/>
      <w:lvlJc w:val="right"/>
      <w:pPr>
        <w:ind w:left="5112" w:hanging="180"/>
      </w:pPr>
    </w:lvl>
    <w:lvl w:ilvl="6" w:tplc="0809000F">
      <w:start w:val="1"/>
      <w:numFmt w:val="decimal"/>
      <w:lvlText w:val="%7."/>
      <w:lvlJc w:val="left"/>
      <w:pPr>
        <w:ind w:left="5832" w:hanging="360"/>
      </w:pPr>
    </w:lvl>
    <w:lvl w:ilvl="7" w:tplc="08090019">
      <w:start w:val="1"/>
      <w:numFmt w:val="lowerLetter"/>
      <w:lvlText w:val="%8."/>
      <w:lvlJc w:val="left"/>
      <w:pPr>
        <w:ind w:left="6552" w:hanging="360"/>
      </w:pPr>
    </w:lvl>
    <w:lvl w:ilvl="8" w:tplc="0809001B">
      <w:start w:val="1"/>
      <w:numFmt w:val="lowerRoman"/>
      <w:lvlText w:val="%9."/>
      <w:lvlJc w:val="right"/>
      <w:pPr>
        <w:ind w:left="7272" w:hanging="180"/>
      </w:pPr>
    </w:lvl>
  </w:abstractNum>
  <w:abstractNum w:abstractNumId="71" w15:restartNumberingAfterBreak="0">
    <w:nsid w:val="7CAA55D4"/>
    <w:multiLevelType w:val="hybridMultilevel"/>
    <w:tmpl w:val="0E74F7B0"/>
    <w:lvl w:ilvl="0" w:tplc="813C5B90">
      <w:start w:val="6"/>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7F343C6F"/>
    <w:multiLevelType w:val="hybridMultilevel"/>
    <w:tmpl w:val="799833D6"/>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num w:numId="1">
    <w:abstractNumId w:val="20"/>
  </w:num>
  <w:num w:numId="2">
    <w:abstractNumId w:val="3"/>
  </w:num>
  <w:num w:numId="3">
    <w:abstractNumId w:val="64"/>
  </w:num>
  <w:num w:numId="4">
    <w:abstractNumId w:val="27"/>
  </w:num>
  <w:num w:numId="5">
    <w:abstractNumId w:val="7"/>
  </w:num>
  <w:num w:numId="6">
    <w:abstractNumId w:val="4"/>
  </w:num>
  <w:num w:numId="7">
    <w:abstractNumId w:val="0"/>
  </w:num>
  <w:num w:numId="8">
    <w:abstractNumId w:val="34"/>
  </w:num>
  <w:num w:numId="9">
    <w:abstractNumId w:val="29"/>
  </w:num>
  <w:num w:numId="10">
    <w:abstractNumId w:val="23"/>
  </w:num>
  <w:num w:numId="11">
    <w:abstractNumId w:val="54"/>
  </w:num>
  <w:num w:numId="12">
    <w:abstractNumId w:val="61"/>
  </w:num>
  <w:num w:numId="13">
    <w:abstractNumId w:val="43"/>
  </w:num>
  <w:num w:numId="14">
    <w:abstractNumId w:val="17"/>
  </w:num>
  <w:num w:numId="15">
    <w:abstractNumId w:val="40"/>
  </w:num>
  <w:num w:numId="16">
    <w:abstractNumId w:val="30"/>
  </w:num>
  <w:num w:numId="17">
    <w:abstractNumId w:val="19"/>
  </w:num>
  <w:num w:numId="18">
    <w:abstractNumId w:val="12"/>
  </w:num>
  <w:num w:numId="19">
    <w:abstractNumId w:val="13"/>
  </w:num>
  <w:num w:numId="20">
    <w:abstractNumId w:val="8"/>
  </w:num>
  <w:num w:numId="21">
    <w:abstractNumId w:val="26"/>
  </w:num>
  <w:num w:numId="22">
    <w:abstractNumId w:val="22"/>
  </w:num>
  <w:num w:numId="23">
    <w:abstractNumId w:val="35"/>
  </w:num>
  <w:num w:numId="24">
    <w:abstractNumId w:val="38"/>
  </w:num>
  <w:num w:numId="25">
    <w:abstractNumId w:val="58"/>
  </w:num>
  <w:num w:numId="26">
    <w:abstractNumId w:val="25"/>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2"/>
  </w:num>
  <w:num w:numId="29">
    <w:abstractNumId w:val="7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2"/>
  </w:num>
  <w:num w:numId="35">
    <w:abstractNumId w:val="32"/>
  </w:num>
  <w:num w:numId="36">
    <w:abstractNumId w:val="67"/>
  </w:num>
  <w:num w:numId="37">
    <w:abstractNumId w:val="1"/>
  </w:num>
  <w:num w:numId="38">
    <w:abstractNumId w:val="5"/>
  </w:num>
  <w:num w:numId="39">
    <w:abstractNumId w:val="44"/>
  </w:num>
  <w:num w:numId="40">
    <w:abstractNumId w:val="57"/>
  </w:num>
  <w:num w:numId="41">
    <w:abstractNumId w:val="16"/>
  </w:num>
  <w:num w:numId="42">
    <w:abstractNumId w:val="66"/>
  </w:num>
  <w:num w:numId="43">
    <w:abstractNumId w:val="53"/>
  </w:num>
  <w:num w:numId="44">
    <w:abstractNumId w:val="18"/>
  </w:num>
  <w:num w:numId="45">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49"/>
  </w:num>
  <w:num w:numId="48">
    <w:abstractNumId w:val="37"/>
  </w:num>
  <w:num w:numId="49">
    <w:abstractNumId w:val="21"/>
  </w:num>
  <w:num w:numId="50">
    <w:abstractNumId w:val="10"/>
  </w:num>
  <w:num w:numId="51">
    <w:abstractNumId w:val="55"/>
  </w:num>
  <w:num w:numId="52">
    <w:abstractNumId w:val="63"/>
  </w:num>
  <w:num w:numId="53">
    <w:abstractNumId w:val="42"/>
  </w:num>
  <w:num w:numId="54">
    <w:abstractNumId w:val="46"/>
  </w:num>
  <w:num w:numId="55">
    <w:abstractNumId w:val="65"/>
  </w:num>
  <w:num w:numId="56">
    <w:abstractNumId w:val="50"/>
  </w:num>
  <w:num w:numId="57">
    <w:abstractNumId w:val="48"/>
  </w:num>
  <w:num w:numId="58">
    <w:abstractNumId w:val="28"/>
  </w:num>
  <w:num w:numId="59">
    <w:abstractNumId w:val="33"/>
  </w:num>
  <w:num w:numId="60">
    <w:abstractNumId w:val="31"/>
  </w:num>
  <w:num w:numId="61">
    <w:abstractNumId w:val="6"/>
  </w:num>
  <w:num w:numId="62">
    <w:abstractNumId w:val="60"/>
  </w:num>
  <w:num w:numId="63">
    <w:abstractNumId w:val="68"/>
  </w:num>
  <w:num w:numId="64">
    <w:abstractNumId w:val="69"/>
  </w:num>
  <w:num w:numId="65">
    <w:abstractNumId w:val="47"/>
  </w:num>
  <w:num w:numId="66">
    <w:abstractNumId w:val="52"/>
  </w:num>
  <w:num w:numId="67">
    <w:abstractNumId w:val="56"/>
  </w:num>
  <w:num w:numId="68">
    <w:abstractNumId w:val="36"/>
  </w:num>
  <w:num w:numId="69">
    <w:abstractNumId w:val="41"/>
  </w:num>
  <w:num w:numId="70">
    <w:abstractNumId w:val="11"/>
  </w:num>
  <w:num w:numId="71">
    <w:abstractNumId w:val="9"/>
  </w:num>
  <w:num w:numId="72">
    <w:abstractNumId w:val="14"/>
  </w:num>
  <w:num w:numId="73">
    <w:abstractNumId w:val="51"/>
  </w:num>
  <w:num w:numId="74">
    <w:abstractNumId w:val="3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A24"/>
    <w:rsid w:val="00000C48"/>
    <w:rsid w:val="000043D0"/>
    <w:rsid w:val="0001007D"/>
    <w:rsid w:val="000109D1"/>
    <w:rsid w:val="00013A24"/>
    <w:rsid w:val="00014EFE"/>
    <w:rsid w:val="00017BDE"/>
    <w:rsid w:val="00020FAB"/>
    <w:rsid w:val="00032FC3"/>
    <w:rsid w:val="000376F4"/>
    <w:rsid w:val="00046485"/>
    <w:rsid w:val="00053100"/>
    <w:rsid w:val="000539A6"/>
    <w:rsid w:val="00080685"/>
    <w:rsid w:val="0009257A"/>
    <w:rsid w:val="00094435"/>
    <w:rsid w:val="000A51EF"/>
    <w:rsid w:val="000A55E0"/>
    <w:rsid w:val="000A5F72"/>
    <w:rsid w:val="000B5F58"/>
    <w:rsid w:val="000B647E"/>
    <w:rsid w:val="000C03C4"/>
    <w:rsid w:val="000C6837"/>
    <w:rsid w:val="000C7D57"/>
    <w:rsid w:val="000D318C"/>
    <w:rsid w:val="000D3357"/>
    <w:rsid w:val="000D4428"/>
    <w:rsid w:val="000E1210"/>
    <w:rsid w:val="000E38CC"/>
    <w:rsid w:val="000F1549"/>
    <w:rsid w:val="000F2CF2"/>
    <w:rsid w:val="000F7F24"/>
    <w:rsid w:val="00103B33"/>
    <w:rsid w:val="00117BBC"/>
    <w:rsid w:val="00122F0E"/>
    <w:rsid w:val="00134418"/>
    <w:rsid w:val="00145A7D"/>
    <w:rsid w:val="0018305B"/>
    <w:rsid w:val="0018539B"/>
    <w:rsid w:val="00195379"/>
    <w:rsid w:val="001B1BFE"/>
    <w:rsid w:val="001B7342"/>
    <w:rsid w:val="001C0032"/>
    <w:rsid w:val="001C3D07"/>
    <w:rsid w:val="001C524F"/>
    <w:rsid w:val="001D36F3"/>
    <w:rsid w:val="001E55C5"/>
    <w:rsid w:val="001F1187"/>
    <w:rsid w:val="00230BE0"/>
    <w:rsid w:val="00235F58"/>
    <w:rsid w:val="002638FB"/>
    <w:rsid w:val="0027556A"/>
    <w:rsid w:val="002809F6"/>
    <w:rsid w:val="00282AF4"/>
    <w:rsid w:val="00287E42"/>
    <w:rsid w:val="00296D97"/>
    <w:rsid w:val="002972A8"/>
    <w:rsid w:val="00297E74"/>
    <w:rsid w:val="002A58BC"/>
    <w:rsid w:val="002A7ECF"/>
    <w:rsid w:val="002B17A9"/>
    <w:rsid w:val="002B3015"/>
    <w:rsid w:val="002B68E5"/>
    <w:rsid w:val="002B7041"/>
    <w:rsid w:val="002C2548"/>
    <w:rsid w:val="002C6E5E"/>
    <w:rsid w:val="002D2527"/>
    <w:rsid w:val="002D6647"/>
    <w:rsid w:val="002E6C20"/>
    <w:rsid w:val="00304CAC"/>
    <w:rsid w:val="00306E0E"/>
    <w:rsid w:val="003102BB"/>
    <w:rsid w:val="00326EA7"/>
    <w:rsid w:val="00334D66"/>
    <w:rsid w:val="003464D3"/>
    <w:rsid w:val="00354165"/>
    <w:rsid w:val="00366400"/>
    <w:rsid w:val="00366420"/>
    <w:rsid w:val="00376A2B"/>
    <w:rsid w:val="003A0AC6"/>
    <w:rsid w:val="003A2A52"/>
    <w:rsid w:val="003B228D"/>
    <w:rsid w:val="003B259E"/>
    <w:rsid w:val="003C7724"/>
    <w:rsid w:val="003E06E8"/>
    <w:rsid w:val="003E3EF5"/>
    <w:rsid w:val="003E5F6E"/>
    <w:rsid w:val="003E73AE"/>
    <w:rsid w:val="003F076C"/>
    <w:rsid w:val="004035AE"/>
    <w:rsid w:val="00424569"/>
    <w:rsid w:val="00431B91"/>
    <w:rsid w:val="00433FEB"/>
    <w:rsid w:val="00447333"/>
    <w:rsid w:val="00454C63"/>
    <w:rsid w:val="00460376"/>
    <w:rsid w:val="00461FF8"/>
    <w:rsid w:val="004634A8"/>
    <w:rsid w:val="004670F4"/>
    <w:rsid w:val="00467DFB"/>
    <w:rsid w:val="0047305E"/>
    <w:rsid w:val="00476747"/>
    <w:rsid w:val="00476BF7"/>
    <w:rsid w:val="0048359D"/>
    <w:rsid w:val="004A1360"/>
    <w:rsid w:val="004A337F"/>
    <w:rsid w:val="004A499C"/>
    <w:rsid w:val="004A4ADE"/>
    <w:rsid w:val="004B2733"/>
    <w:rsid w:val="004B2867"/>
    <w:rsid w:val="004B5F84"/>
    <w:rsid w:val="004C45D7"/>
    <w:rsid w:val="004D2917"/>
    <w:rsid w:val="004D5323"/>
    <w:rsid w:val="004D6FE1"/>
    <w:rsid w:val="004E30A7"/>
    <w:rsid w:val="004E3918"/>
    <w:rsid w:val="004E4723"/>
    <w:rsid w:val="00501EA0"/>
    <w:rsid w:val="0050372F"/>
    <w:rsid w:val="00507195"/>
    <w:rsid w:val="00512390"/>
    <w:rsid w:val="00512709"/>
    <w:rsid w:val="00521577"/>
    <w:rsid w:val="005269FC"/>
    <w:rsid w:val="00530126"/>
    <w:rsid w:val="00533378"/>
    <w:rsid w:val="00540675"/>
    <w:rsid w:val="00562E00"/>
    <w:rsid w:val="00571D14"/>
    <w:rsid w:val="0058097D"/>
    <w:rsid w:val="00580A3E"/>
    <w:rsid w:val="00586326"/>
    <w:rsid w:val="00591896"/>
    <w:rsid w:val="00593457"/>
    <w:rsid w:val="005A5BAD"/>
    <w:rsid w:val="005A6353"/>
    <w:rsid w:val="005A6831"/>
    <w:rsid w:val="005B5D8F"/>
    <w:rsid w:val="005B7097"/>
    <w:rsid w:val="005C54D3"/>
    <w:rsid w:val="005E3C5F"/>
    <w:rsid w:val="005E64D6"/>
    <w:rsid w:val="005E7BA1"/>
    <w:rsid w:val="005F2927"/>
    <w:rsid w:val="00610FB8"/>
    <w:rsid w:val="00612F5E"/>
    <w:rsid w:val="006136E7"/>
    <w:rsid w:val="00646E72"/>
    <w:rsid w:val="00651124"/>
    <w:rsid w:val="00654E7A"/>
    <w:rsid w:val="00660DD9"/>
    <w:rsid w:val="00677E19"/>
    <w:rsid w:val="00693144"/>
    <w:rsid w:val="00694F3F"/>
    <w:rsid w:val="006A38F5"/>
    <w:rsid w:val="006C729E"/>
    <w:rsid w:val="006D079D"/>
    <w:rsid w:val="006D1A0C"/>
    <w:rsid w:val="006D6954"/>
    <w:rsid w:val="006D6C68"/>
    <w:rsid w:val="006E5E96"/>
    <w:rsid w:val="006F6272"/>
    <w:rsid w:val="00707B7C"/>
    <w:rsid w:val="007121F7"/>
    <w:rsid w:val="00714FB6"/>
    <w:rsid w:val="007211B1"/>
    <w:rsid w:val="00737F0F"/>
    <w:rsid w:val="00741FBD"/>
    <w:rsid w:val="00742C21"/>
    <w:rsid w:val="00742C48"/>
    <w:rsid w:val="00763A28"/>
    <w:rsid w:val="007644CC"/>
    <w:rsid w:val="007705A2"/>
    <w:rsid w:val="00780A48"/>
    <w:rsid w:val="00783B1F"/>
    <w:rsid w:val="00790AC9"/>
    <w:rsid w:val="007910FC"/>
    <w:rsid w:val="007932DE"/>
    <w:rsid w:val="007942DB"/>
    <w:rsid w:val="00796C9F"/>
    <w:rsid w:val="007974A3"/>
    <w:rsid w:val="007A1474"/>
    <w:rsid w:val="007B096B"/>
    <w:rsid w:val="007B6BE3"/>
    <w:rsid w:val="007B7A30"/>
    <w:rsid w:val="007C3273"/>
    <w:rsid w:val="007C52F3"/>
    <w:rsid w:val="007D6902"/>
    <w:rsid w:val="007D6E97"/>
    <w:rsid w:val="007E3DFC"/>
    <w:rsid w:val="007F082D"/>
    <w:rsid w:val="0080185E"/>
    <w:rsid w:val="00805828"/>
    <w:rsid w:val="00811186"/>
    <w:rsid w:val="0081499C"/>
    <w:rsid w:val="00816330"/>
    <w:rsid w:val="008172F1"/>
    <w:rsid w:val="00822EA5"/>
    <w:rsid w:val="00823C92"/>
    <w:rsid w:val="00824869"/>
    <w:rsid w:val="008268D9"/>
    <w:rsid w:val="0082765E"/>
    <w:rsid w:val="008318B2"/>
    <w:rsid w:val="00831E52"/>
    <w:rsid w:val="00834ACB"/>
    <w:rsid w:val="00844E15"/>
    <w:rsid w:val="0085001D"/>
    <w:rsid w:val="00851146"/>
    <w:rsid w:val="00855786"/>
    <w:rsid w:val="00862723"/>
    <w:rsid w:val="008809F9"/>
    <w:rsid w:val="008859A9"/>
    <w:rsid w:val="008938BD"/>
    <w:rsid w:val="008A0530"/>
    <w:rsid w:val="008A216A"/>
    <w:rsid w:val="008B2661"/>
    <w:rsid w:val="008C56FD"/>
    <w:rsid w:val="008E0C3B"/>
    <w:rsid w:val="008E3141"/>
    <w:rsid w:val="008F1BA9"/>
    <w:rsid w:val="008F5A86"/>
    <w:rsid w:val="008F63D8"/>
    <w:rsid w:val="009005F6"/>
    <w:rsid w:val="00902772"/>
    <w:rsid w:val="00902982"/>
    <w:rsid w:val="00907A97"/>
    <w:rsid w:val="00907D66"/>
    <w:rsid w:val="00911750"/>
    <w:rsid w:val="009144CE"/>
    <w:rsid w:val="009273C0"/>
    <w:rsid w:val="00944461"/>
    <w:rsid w:val="009464DC"/>
    <w:rsid w:val="00951211"/>
    <w:rsid w:val="009512D8"/>
    <w:rsid w:val="00951924"/>
    <w:rsid w:val="009848C1"/>
    <w:rsid w:val="00987D0F"/>
    <w:rsid w:val="00992B38"/>
    <w:rsid w:val="0099662F"/>
    <w:rsid w:val="00997A16"/>
    <w:rsid w:val="009A3D34"/>
    <w:rsid w:val="009A4E5B"/>
    <w:rsid w:val="009A6993"/>
    <w:rsid w:val="009B0DE0"/>
    <w:rsid w:val="009B2BA2"/>
    <w:rsid w:val="009B518A"/>
    <w:rsid w:val="009B7181"/>
    <w:rsid w:val="009C0E77"/>
    <w:rsid w:val="009C5FEA"/>
    <w:rsid w:val="009C614D"/>
    <w:rsid w:val="009E728C"/>
    <w:rsid w:val="009F279F"/>
    <w:rsid w:val="00A02771"/>
    <w:rsid w:val="00A06A36"/>
    <w:rsid w:val="00A13F12"/>
    <w:rsid w:val="00A216D4"/>
    <w:rsid w:val="00A31D8A"/>
    <w:rsid w:val="00A33B9C"/>
    <w:rsid w:val="00A42BA9"/>
    <w:rsid w:val="00A53E58"/>
    <w:rsid w:val="00A66A12"/>
    <w:rsid w:val="00A722A5"/>
    <w:rsid w:val="00A80936"/>
    <w:rsid w:val="00A9784C"/>
    <w:rsid w:val="00AA1DC6"/>
    <w:rsid w:val="00AB1F0F"/>
    <w:rsid w:val="00AB5661"/>
    <w:rsid w:val="00AC50CE"/>
    <w:rsid w:val="00AC68C8"/>
    <w:rsid w:val="00AD027F"/>
    <w:rsid w:val="00AE2EE1"/>
    <w:rsid w:val="00B002F2"/>
    <w:rsid w:val="00B00D0C"/>
    <w:rsid w:val="00B104D3"/>
    <w:rsid w:val="00B12C52"/>
    <w:rsid w:val="00B21DB6"/>
    <w:rsid w:val="00B22449"/>
    <w:rsid w:val="00B2264F"/>
    <w:rsid w:val="00B24220"/>
    <w:rsid w:val="00B26B69"/>
    <w:rsid w:val="00B27ECB"/>
    <w:rsid w:val="00B36EE0"/>
    <w:rsid w:val="00B44DFD"/>
    <w:rsid w:val="00B46381"/>
    <w:rsid w:val="00B6431F"/>
    <w:rsid w:val="00B854F5"/>
    <w:rsid w:val="00B9228F"/>
    <w:rsid w:val="00BF4F71"/>
    <w:rsid w:val="00C03C83"/>
    <w:rsid w:val="00C10139"/>
    <w:rsid w:val="00C20514"/>
    <w:rsid w:val="00C215CF"/>
    <w:rsid w:val="00C36D36"/>
    <w:rsid w:val="00C45E23"/>
    <w:rsid w:val="00C50AF2"/>
    <w:rsid w:val="00C50B9C"/>
    <w:rsid w:val="00C6157C"/>
    <w:rsid w:val="00C67727"/>
    <w:rsid w:val="00C7044F"/>
    <w:rsid w:val="00C8326A"/>
    <w:rsid w:val="00C90996"/>
    <w:rsid w:val="00C9190F"/>
    <w:rsid w:val="00C924AF"/>
    <w:rsid w:val="00C92F99"/>
    <w:rsid w:val="00C97957"/>
    <w:rsid w:val="00CC0B45"/>
    <w:rsid w:val="00CC4FAE"/>
    <w:rsid w:val="00CC7F9A"/>
    <w:rsid w:val="00CE2FBD"/>
    <w:rsid w:val="00CE3F63"/>
    <w:rsid w:val="00CE72F6"/>
    <w:rsid w:val="00D15298"/>
    <w:rsid w:val="00D22F80"/>
    <w:rsid w:val="00D26516"/>
    <w:rsid w:val="00D275F7"/>
    <w:rsid w:val="00D33DCE"/>
    <w:rsid w:val="00D34D90"/>
    <w:rsid w:val="00D4289A"/>
    <w:rsid w:val="00D4584C"/>
    <w:rsid w:val="00D45B9A"/>
    <w:rsid w:val="00D55F25"/>
    <w:rsid w:val="00D57E8E"/>
    <w:rsid w:val="00D67D60"/>
    <w:rsid w:val="00D76E93"/>
    <w:rsid w:val="00D82FD3"/>
    <w:rsid w:val="00D83C89"/>
    <w:rsid w:val="00D869BC"/>
    <w:rsid w:val="00DA401D"/>
    <w:rsid w:val="00DB7869"/>
    <w:rsid w:val="00DC193F"/>
    <w:rsid w:val="00DC647D"/>
    <w:rsid w:val="00DD1C4A"/>
    <w:rsid w:val="00DD31F0"/>
    <w:rsid w:val="00DD4416"/>
    <w:rsid w:val="00DD7E2F"/>
    <w:rsid w:val="00DE134A"/>
    <w:rsid w:val="00DE4705"/>
    <w:rsid w:val="00DE7DBF"/>
    <w:rsid w:val="00DF4801"/>
    <w:rsid w:val="00E11F10"/>
    <w:rsid w:val="00E31BCB"/>
    <w:rsid w:val="00E33E06"/>
    <w:rsid w:val="00E35ADB"/>
    <w:rsid w:val="00E36F5A"/>
    <w:rsid w:val="00E37611"/>
    <w:rsid w:val="00E40518"/>
    <w:rsid w:val="00E4158B"/>
    <w:rsid w:val="00E4237F"/>
    <w:rsid w:val="00E553D0"/>
    <w:rsid w:val="00E64E95"/>
    <w:rsid w:val="00E66EA9"/>
    <w:rsid w:val="00E717CE"/>
    <w:rsid w:val="00E86E1C"/>
    <w:rsid w:val="00E875AA"/>
    <w:rsid w:val="00E92C97"/>
    <w:rsid w:val="00E92D72"/>
    <w:rsid w:val="00EA38DE"/>
    <w:rsid w:val="00EB2F00"/>
    <w:rsid w:val="00EB74AA"/>
    <w:rsid w:val="00EC6EB7"/>
    <w:rsid w:val="00ED093C"/>
    <w:rsid w:val="00ED0DD8"/>
    <w:rsid w:val="00ED2F5D"/>
    <w:rsid w:val="00ED5D81"/>
    <w:rsid w:val="00EE5897"/>
    <w:rsid w:val="00EE656D"/>
    <w:rsid w:val="00F075B7"/>
    <w:rsid w:val="00F07AF2"/>
    <w:rsid w:val="00F10760"/>
    <w:rsid w:val="00F108A0"/>
    <w:rsid w:val="00F1242D"/>
    <w:rsid w:val="00F13305"/>
    <w:rsid w:val="00F16A04"/>
    <w:rsid w:val="00F20A73"/>
    <w:rsid w:val="00F332C1"/>
    <w:rsid w:val="00F468D4"/>
    <w:rsid w:val="00F50CCD"/>
    <w:rsid w:val="00F51066"/>
    <w:rsid w:val="00F6430C"/>
    <w:rsid w:val="00F81824"/>
    <w:rsid w:val="00F84A56"/>
    <w:rsid w:val="00F85546"/>
    <w:rsid w:val="00F872B4"/>
    <w:rsid w:val="00FA1862"/>
    <w:rsid w:val="00FB0B2F"/>
    <w:rsid w:val="00FB285F"/>
    <w:rsid w:val="00FC482A"/>
    <w:rsid w:val="00FD24F8"/>
    <w:rsid w:val="00FE14A2"/>
    <w:rsid w:val="00FE2CD1"/>
    <w:rsid w:val="00FF2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DABA72"/>
  <w15:docId w15:val="{D5EBC38D-D198-4A2F-9B6E-FCF749DA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A24"/>
  </w:style>
  <w:style w:type="paragraph" w:styleId="Heading1">
    <w:name w:val="heading 1"/>
    <w:basedOn w:val="Normal"/>
    <w:next w:val="Normal"/>
    <w:link w:val="Heading1Char"/>
    <w:uiPriority w:val="9"/>
    <w:qFormat/>
    <w:rsid w:val="00013A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A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A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A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A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3A2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13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24"/>
    <w:rPr>
      <w:rFonts w:ascii="Tahoma" w:hAnsi="Tahoma" w:cs="Tahoma"/>
      <w:sz w:val="16"/>
      <w:szCs w:val="16"/>
    </w:rPr>
  </w:style>
  <w:style w:type="paragraph" w:styleId="Header">
    <w:name w:val="header"/>
    <w:basedOn w:val="Normal"/>
    <w:link w:val="HeaderChar"/>
    <w:uiPriority w:val="99"/>
    <w:unhideWhenUsed/>
    <w:rsid w:val="00013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A24"/>
  </w:style>
  <w:style w:type="paragraph" w:styleId="Footer">
    <w:name w:val="footer"/>
    <w:basedOn w:val="Normal"/>
    <w:link w:val="FooterChar"/>
    <w:uiPriority w:val="99"/>
    <w:unhideWhenUsed/>
    <w:rsid w:val="00013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A24"/>
  </w:style>
  <w:style w:type="character" w:styleId="Hyperlink">
    <w:name w:val="Hyperlink"/>
    <w:basedOn w:val="DefaultParagraphFont"/>
    <w:uiPriority w:val="99"/>
    <w:unhideWhenUsed/>
    <w:rsid w:val="00013A24"/>
    <w:rPr>
      <w:color w:val="0000FF" w:themeColor="hyperlink"/>
      <w:u w:val="single"/>
    </w:rPr>
  </w:style>
  <w:style w:type="paragraph" w:styleId="E-mailSignature">
    <w:name w:val="E-mail Signature"/>
    <w:basedOn w:val="Normal"/>
    <w:link w:val="E-mailSignatureChar"/>
    <w:uiPriority w:val="99"/>
    <w:semiHidden/>
    <w:unhideWhenUsed/>
    <w:rsid w:val="00013A24"/>
    <w:pPr>
      <w:spacing w:after="0" w:line="240" w:lineRule="auto"/>
    </w:pPr>
    <w:rPr>
      <w:rFonts w:eastAsiaTheme="minorEastAsia"/>
      <w:lang w:eastAsia="en-GB"/>
    </w:rPr>
  </w:style>
  <w:style w:type="character" w:customStyle="1" w:styleId="E-mailSignatureChar">
    <w:name w:val="E-mail Signature Char"/>
    <w:basedOn w:val="DefaultParagraphFont"/>
    <w:link w:val="E-mailSignature"/>
    <w:uiPriority w:val="99"/>
    <w:semiHidden/>
    <w:rsid w:val="00013A24"/>
    <w:rPr>
      <w:rFonts w:eastAsiaTheme="minorEastAsia"/>
      <w:lang w:eastAsia="en-GB"/>
    </w:rPr>
  </w:style>
  <w:style w:type="paragraph" w:styleId="ListParagraph">
    <w:name w:val="List Paragraph"/>
    <w:basedOn w:val="Normal"/>
    <w:uiPriority w:val="34"/>
    <w:qFormat/>
    <w:rsid w:val="00013A24"/>
    <w:pPr>
      <w:ind w:left="720"/>
      <w:contextualSpacing/>
    </w:pPr>
  </w:style>
  <w:style w:type="paragraph" w:styleId="BodyTextIndent">
    <w:name w:val="Body Text Indent"/>
    <w:basedOn w:val="Normal"/>
    <w:link w:val="BodyTextIndentChar"/>
    <w:rsid w:val="00013A24"/>
    <w:pPr>
      <w:spacing w:after="0" w:line="240" w:lineRule="auto"/>
      <w:ind w:left="360" w:hanging="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13A2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3A24"/>
    <w:rPr>
      <w:color w:val="800080" w:themeColor="followedHyperlink"/>
      <w:u w:val="single"/>
    </w:rPr>
  </w:style>
  <w:style w:type="paragraph" w:styleId="NormalWeb">
    <w:name w:val="Normal (Web)"/>
    <w:basedOn w:val="Normal"/>
    <w:uiPriority w:val="99"/>
    <w:unhideWhenUsed/>
    <w:rsid w:val="00013A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013A24"/>
    <w:pPr>
      <w:spacing w:after="120"/>
    </w:pPr>
  </w:style>
  <w:style w:type="character" w:customStyle="1" w:styleId="BodyTextChar">
    <w:name w:val="Body Text Char"/>
    <w:basedOn w:val="DefaultParagraphFont"/>
    <w:link w:val="BodyText"/>
    <w:uiPriority w:val="99"/>
    <w:semiHidden/>
    <w:rsid w:val="00013A24"/>
  </w:style>
  <w:style w:type="paragraph" w:styleId="BodyText3">
    <w:name w:val="Body Text 3"/>
    <w:basedOn w:val="Normal"/>
    <w:link w:val="BodyText3Char"/>
    <w:uiPriority w:val="99"/>
    <w:unhideWhenUsed/>
    <w:rsid w:val="00013A24"/>
    <w:pPr>
      <w:spacing w:after="120"/>
    </w:pPr>
    <w:rPr>
      <w:sz w:val="16"/>
      <w:szCs w:val="16"/>
    </w:rPr>
  </w:style>
  <w:style w:type="character" w:customStyle="1" w:styleId="BodyText3Char">
    <w:name w:val="Body Text 3 Char"/>
    <w:basedOn w:val="DefaultParagraphFont"/>
    <w:link w:val="BodyText3"/>
    <w:uiPriority w:val="99"/>
    <w:rsid w:val="00013A24"/>
    <w:rPr>
      <w:sz w:val="16"/>
      <w:szCs w:val="16"/>
    </w:rPr>
  </w:style>
  <w:style w:type="paragraph" w:styleId="PlainText">
    <w:name w:val="Plain Text"/>
    <w:basedOn w:val="Normal"/>
    <w:link w:val="PlainTextChar"/>
    <w:uiPriority w:val="99"/>
    <w:semiHidden/>
    <w:unhideWhenUsed/>
    <w:rsid w:val="00013A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13A24"/>
    <w:rPr>
      <w:rFonts w:ascii="Calibri" w:hAnsi="Calibri"/>
      <w:szCs w:val="21"/>
    </w:rPr>
  </w:style>
  <w:style w:type="paragraph" w:styleId="TOCHeading">
    <w:name w:val="TOC Heading"/>
    <w:basedOn w:val="Heading1"/>
    <w:next w:val="Normal"/>
    <w:uiPriority w:val="39"/>
    <w:unhideWhenUsed/>
    <w:qFormat/>
    <w:rsid w:val="00013A24"/>
    <w:pPr>
      <w:outlineLvl w:val="9"/>
    </w:pPr>
    <w:rPr>
      <w:lang w:val="en-US" w:eastAsia="ja-JP"/>
    </w:rPr>
  </w:style>
  <w:style w:type="paragraph" w:styleId="TOC2">
    <w:name w:val="toc 2"/>
    <w:basedOn w:val="Normal"/>
    <w:next w:val="Normal"/>
    <w:autoRedefine/>
    <w:uiPriority w:val="39"/>
    <w:unhideWhenUsed/>
    <w:qFormat/>
    <w:rsid w:val="00013A24"/>
    <w:pPr>
      <w:tabs>
        <w:tab w:val="left" w:pos="426"/>
        <w:tab w:val="right" w:leader="dot" w:pos="8505"/>
      </w:tabs>
      <w:spacing w:after="100"/>
    </w:pPr>
  </w:style>
  <w:style w:type="paragraph" w:styleId="TOC1">
    <w:name w:val="toc 1"/>
    <w:basedOn w:val="Normal"/>
    <w:next w:val="Normal"/>
    <w:autoRedefine/>
    <w:uiPriority w:val="39"/>
    <w:unhideWhenUsed/>
    <w:qFormat/>
    <w:rsid w:val="00013A24"/>
    <w:pPr>
      <w:spacing w:after="100"/>
    </w:pPr>
  </w:style>
  <w:style w:type="paragraph" w:styleId="FootnoteText">
    <w:name w:val="footnote text"/>
    <w:basedOn w:val="Normal"/>
    <w:link w:val="FootnoteTextChar"/>
    <w:unhideWhenUsed/>
    <w:rsid w:val="00013A24"/>
    <w:pPr>
      <w:spacing w:after="0" w:line="240" w:lineRule="auto"/>
    </w:pPr>
    <w:rPr>
      <w:sz w:val="20"/>
      <w:szCs w:val="20"/>
    </w:rPr>
  </w:style>
  <w:style w:type="character" w:customStyle="1" w:styleId="FootnoteTextChar">
    <w:name w:val="Footnote Text Char"/>
    <w:basedOn w:val="DefaultParagraphFont"/>
    <w:link w:val="FootnoteText"/>
    <w:rsid w:val="00013A24"/>
    <w:rPr>
      <w:sz w:val="20"/>
      <w:szCs w:val="20"/>
    </w:rPr>
  </w:style>
  <w:style w:type="character" w:styleId="FootnoteReference">
    <w:name w:val="footnote reference"/>
    <w:basedOn w:val="DefaultParagraphFont"/>
    <w:uiPriority w:val="99"/>
    <w:unhideWhenUsed/>
    <w:rsid w:val="00013A24"/>
    <w:rPr>
      <w:vertAlign w:val="superscript"/>
    </w:rPr>
  </w:style>
  <w:style w:type="paragraph" w:styleId="TOC3">
    <w:name w:val="toc 3"/>
    <w:basedOn w:val="Normal"/>
    <w:next w:val="Normal"/>
    <w:autoRedefine/>
    <w:uiPriority w:val="39"/>
    <w:unhideWhenUsed/>
    <w:qFormat/>
    <w:rsid w:val="00013A24"/>
    <w:pPr>
      <w:spacing w:after="100"/>
      <w:ind w:left="440"/>
    </w:pPr>
  </w:style>
  <w:style w:type="table" w:styleId="TableGrid">
    <w:name w:val="Table Grid"/>
    <w:basedOn w:val="TableNormal"/>
    <w:uiPriority w:val="59"/>
    <w:rsid w:val="0001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3A2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13A24"/>
    <w:rPr>
      <w:sz w:val="16"/>
      <w:szCs w:val="16"/>
    </w:rPr>
  </w:style>
  <w:style w:type="paragraph" w:styleId="CommentText">
    <w:name w:val="annotation text"/>
    <w:basedOn w:val="Normal"/>
    <w:link w:val="CommentTextChar"/>
    <w:uiPriority w:val="99"/>
    <w:semiHidden/>
    <w:unhideWhenUsed/>
    <w:rsid w:val="00013A24"/>
    <w:pPr>
      <w:spacing w:line="240" w:lineRule="auto"/>
    </w:pPr>
    <w:rPr>
      <w:sz w:val="20"/>
      <w:szCs w:val="20"/>
    </w:rPr>
  </w:style>
  <w:style w:type="character" w:customStyle="1" w:styleId="CommentTextChar">
    <w:name w:val="Comment Text Char"/>
    <w:basedOn w:val="DefaultParagraphFont"/>
    <w:link w:val="CommentText"/>
    <w:uiPriority w:val="99"/>
    <w:semiHidden/>
    <w:rsid w:val="00013A24"/>
    <w:rPr>
      <w:sz w:val="20"/>
      <w:szCs w:val="20"/>
    </w:rPr>
  </w:style>
  <w:style w:type="paragraph" w:styleId="CommentSubject">
    <w:name w:val="annotation subject"/>
    <w:basedOn w:val="CommentText"/>
    <w:next w:val="CommentText"/>
    <w:link w:val="CommentSubjectChar"/>
    <w:uiPriority w:val="99"/>
    <w:semiHidden/>
    <w:unhideWhenUsed/>
    <w:rsid w:val="00013A24"/>
    <w:rPr>
      <w:b/>
      <w:bCs/>
    </w:rPr>
  </w:style>
  <w:style w:type="character" w:customStyle="1" w:styleId="CommentSubjectChar">
    <w:name w:val="Comment Subject Char"/>
    <w:basedOn w:val="CommentTextChar"/>
    <w:link w:val="CommentSubject"/>
    <w:uiPriority w:val="99"/>
    <w:semiHidden/>
    <w:rsid w:val="00013A24"/>
    <w:rPr>
      <w:b/>
      <w:bCs/>
      <w:sz w:val="20"/>
      <w:szCs w:val="20"/>
    </w:rPr>
  </w:style>
  <w:style w:type="paragraph" w:styleId="NoSpacing">
    <w:name w:val="No Spacing"/>
    <w:uiPriority w:val="1"/>
    <w:qFormat/>
    <w:rsid w:val="00013A24"/>
    <w:pPr>
      <w:spacing w:after="0" w:line="240" w:lineRule="auto"/>
    </w:pPr>
  </w:style>
  <w:style w:type="paragraph" w:styleId="Revision">
    <w:name w:val="Revision"/>
    <w:hidden/>
    <w:uiPriority w:val="99"/>
    <w:semiHidden/>
    <w:rsid w:val="00013A24"/>
    <w:pPr>
      <w:spacing w:after="0" w:line="240" w:lineRule="auto"/>
    </w:pPr>
  </w:style>
  <w:style w:type="table" w:customStyle="1" w:styleId="TableGrid1">
    <w:name w:val="Table Grid1"/>
    <w:basedOn w:val="TableNormal"/>
    <w:next w:val="TableGrid"/>
    <w:uiPriority w:val="59"/>
    <w:rsid w:val="00013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013A24"/>
    <w:pPr>
      <w:spacing w:after="120" w:line="480" w:lineRule="auto"/>
    </w:pPr>
  </w:style>
  <w:style w:type="character" w:customStyle="1" w:styleId="BodyText2Char">
    <w:name w:val="Body Text 2 Char"/>
    <w:basedOn w:val="DefaultParagraphFont"/>
    <w:link w:val="BodyText2"/>
    <w:uiPriority w:val="99"/>
    <w:rsid w:val="00013A24"/>
  </w:style>
  <w:style w:type="paragraph" w:customStyle="1" w:styleId="last-child">
    <w:name w:val="last-child"/>
    <w:basedOn w:val="Normal"/>
    <w:rsid w:val="00714F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1">
    <w:name w:val="story-body__introduction1"/>
    <w:basedOn w:val="Normal"/>
    <w:rsid w:val="009A4E5B"/>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styleId="Emphasis">
    <w:name w:val="Emphasis"/>
    <w:basedOn w:val="DefaultParagraphFont"/>
    <w:uiPriority w:val="20"/>
    <w:qFormat/>
    <w:rsid w:val="00A31D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6520">
      <w:bodyDiv w:val="1"/>
      <w:marLeft w:val="0"/>
      <w:marRight w:val="0"/>
      <w:marTop w:val="0"/>
      <w:marBottom w:val="0"/>
      <w:divBdr>
        <w:top w:val="none" w:sz="0" w:space="0" w:color="auto"/>
        <w:left w:val="none" w:sz="0" w:space="0" w:color="auto"/>
        <w:bottom w:val="none" w:sz="0" w:space="0" w:color="auto"/>
        <w:right w:val="none" w:sz="0" w:space="0" w:color="auto"/>
      </w:divBdr>
    </w:div>
    <w:div w:id="118040184">
      <w:bodyDiv w:val="1"/>
      <w:marLeft w:val="0"/>
      <w:marRight w:val="0"/>
      <w:marTop w:val="0"/>
      <w:marBottom w:val="0"/>
      <w:divBdr>
        <w:top w:val="none" w:sz="0" w:space="0" w:color="auto"/>
        <w:left w:val="none" w:sz="0" w:space="0" w:color="auto"/>
        <w:bottom w:val="none" w:sz="0" w:space="0" w:color="auto"/>
        <w:right w:val="none" w:sz="0" w:space="0" w:color="auto"/>
      </w:divBdr>
    </w:div>
    <w:div w:id="174655633">
      <w:bodyDiv w:val="1"/>
      <w:marLeft w:val="0"/>
      <w:marRight w:val="0"/>
      <w:marTop w:val="0"/>
      <w:marBottom w:val="0"/>
      <w:divBdr>
        <w:top w:val="none" w:sz="0" w:space="0" w:color="auto"/>
        <w:left w:val="none" w:sz="0" w:space="0" w:color="auto"/>
        <w:bottom w:val="none" w:sz="0" w:space="0" w:color="auto"/>
        <w:right w:val="none" w:sz="0" w:space="0" w:color="auto"/>
      </w:divBdr>
    </w:div>
    <w:div w:id="194271948">
      <w:bodyDiv w:val="1"/>
      <w:marLeft w:val="0"/>
      <w:marRight w:val="0"/>
      <w:marTop w:val="0"/>
      <w:marBottom w:val="0"/>
      <w:divBdr>
        <w:top w:val="none" w:sz="0" w:space="0" w:color="auto"/>
        <w:left w:val="none" w:sz="0" w:space="0" w:color="auto"/>
        <w:bottom w:val="none" w:sz="0" w:space="0" w:color="auto"/>
        <w:right w:val="none" w:sz="0" w:space="0" w:color="auto"/>
      </w:divBdr>
    </w:div>
    <w:div w:id="209388820">
      <w:bodyDiv w:val="1"/>
      <w:marLeft w:val="0"/>
      <w:marRight w:val="0"/>
      <w:marTop w:val="0"/>
      <w:marBottom w:val="0"/>
      <w:divBdr>
        <w:top w:val="none" w:sz="0" w:space="0" w:color="auto"/>
        <w:left w:val="none" w:sz="0" w:space="0" w:color="auto"/>
        <w:bottom w:val="none" w:sz="0" w:space="0" w:color="auto"/>
        <w:right w:val="none" w:sz="0" w:space="0" w:color="auto"/>
      </w:divBdr>
    </w:div>
    <w:div w:id="261765631">
      <w:bodyDiv w:val="1"/>
      <w:marLeft w:val="0"/>
      <w:marRight w:val="0"/>
      <w:marTop w:val="0"/>
      <w:marBottom w:val="0"/>
      <w:divBdr>
        <w:top w:val="none" w:sz="0" w:space="0" w:color="auto"/>
        <w:left w:val="none" w:sz="0" w:space="0" w:color="auto"/>
        <w:bottom w:val="none" w:sz="0" w:space="0" w:color="auto"/>
        <w:right w:val="none" w:sz="0" w:space="0" w:color="auto"/>
      </w:divBdr>
    </w:div>
    <w:div w:id="285933802">
      <w:bodyDiv w:val="1"/>
      <w:marLeft w:val="0"/>
      <w:marRight w:val="0"/>
      <w:marTop w:val="0"/>
      <w:marBottom w:val="0"/>
      <w:divBdr>
        <w:top w:val="none" w:sz="0" w:space="0" w:color="auto"/>
        <w:left w:val="none" w:sz="0" w:space="0" w:color="auto"/>
        <w:bottom w:val="none" w:sz="0" w:space="0" w:color="auto"/>
        <w:right w:val="none" w:sz="0" w:space="0" w:color="auto"/>
      </w:divBdr>
    </w:div>
    <w:div w:id="295835004">
      <w:bodyDiv w:val="1"/>
      <w:marLeft w:val="0"/>
      <w:marRight w:val="0"/>
      <w:marTop w:val="0"/>
      <w:marBottom w:val="0"/>
      <w:divBdr>
        <w:top w:val="none" w:sz="0" w:space="0" w:color="auto"/>
        <w:left w:val="none" w:sz="0" w:space="0" w:color="auto"/>
        <w:bottom w:val="none" w:sz="0" w:space="0" w:color="auto"/>
        <w:right w:val="none" w:sz="0" w:space="0" w:color="auto"/>
      </w:divBdr>
    </w:div>
    <w:div w:id="305664435">
      <w:bodyDiv w:val="1"/>
      <w:marLeft w:val="0"/>
      <w:marRight w:val="0"/>
      <w:marTop w:val="0"/>
      <w:marBottom w:val="0"/>
      <w:divBdr>
        <w:top w:val="none" w:sz="0" w:space="0" w:color="auto"/>
        <w:left w:val="none" w:sz="0" w:space="0" w:color="auto"/>
        <w:bottom w:val="none" w:sz="0" w:space="0" w:color="auto"/>
        <w:right w:val="none" w:sz="0" w:space="0" w:color="auto"/>
      </w:divBdr>
    </w:div>
    <w:div w:id="440884035">
      <w:bodyDiv w:val="1"/>
      <w:marLeft w:val="0"/>
      <w:marRight w:val="0"/>
      <w:marTop w:val="0"/>
      <w:marBottom w:val="0"/>
      <w:divBdr>
        <w:top w:val="none" w:sz="0" w:space="0" w:color="auto"/>
        <w:left w:val="none" w:sz="0" w:space="0" w:color="auto"/>
        <w:bottom w:val="none" w:sz="0" w:space="0" w:color="auto"/>
        <w:right w:val="none" w:sz="0" w:space="0" w:color="auto"/>
      </w:divBdr>
    </w:div>
    <w:div w:id="460341905">
      <w:bodyDiv w:val="1"/>
      <w:marLeft w:val="0"/>
      <w:marRight w:val="0"/>
      <w:marTop w:val="0"/>
      <w:marBottom w:val="0"/>
      <w:divBdr>
        <w:top w:val="none" w:sz="0" w:space="0" w:color="auto"/>
        <w:left w:val="none" w:sz="0" w:space="0" w:color="auto"/>
        <w:bottom w:val="none" w:sz="0" w:space="0" w:color="auto"/>
        <w:right w:val="none" w:sz="0" w:space="0" w:color="auto"/>
      </w:divBdr>
    </w:div>
    <w:div w:id="463930243">
      <w:bodyDiv w:val="1"/>
      <w:marLeft w:val="0"/>
      <w:marRight w:val="0"/>
      <w:marTop w:val="0"/>
      <w:marBottom w:val="0"/>
      <w:divBdr>
        <w:top w:val="none" w:sz="0" w:space="0" w:color="auto"/>
        <w:left w:val="none" w:sz="0" w:space="0" w:color="auto"/>
        <w:bottom w:val="none" w:sz="0" w:space="0" w:color="auto"/>
        <w:right w:val="none" w:sz="0" w:space="0" w:color="auto"/>
      </w:divBdr>
    </w:div>
    <w:div w:id="495153344">
      <w:bodyDiv w:val="1"/>
      <w:marLeft w:val="0"/>
      <w:marRight w:val="0"/>
      <w:marTop w:val="0"/>
      <w:marBottom w:val="0"/>
      <w:divBdr>
        <w:top w:val="none" w:sz="0" w:space="0" w:color="auto"/>
        <w:left w:val="none" w:sz="0" w:space="0" w:color="auto"/>
        <w:bottom w:val="none" w:sz="0" w:space="0" w:color="auto"/>
        <w:right w:val="none" w:sz="0" w:space="0" w:color="auto"/>
      </w:divBdr>
    </w:div>
    <w:div w:id="573199204">
      <w:bodyDiv w:val="1"/>
      <w:marLeft w:val="0"/>
      <w:marRight w:val="0"/>
      <w:marTop w:val="0"/>
      <w:marBottom w:val="0"/>
      <w:divBdr>
        <w:top w:val="none" w:sz="0" w:space="0" w:color="auto"/>
        <w:left w:val="none" w:sz="0" w:space="0" w:color="auto"/>
        <w:bottom w:val="none" w:sz="0" w:space="0" w:color="auto"/>
        <w:right w:val="none" w:sz="0" w:space="0" w:color="auto"/>
      </w:divBdr>
    </w:div>
    <w:div w:id="586884743">
      <w:bodyDiv w:val="1"/>
      <w:marLeft w:val="0"/>
      <w:marRight w:val="0"/>
      <w:marTop w:val="0"/>
      <w:marBottom w:val="0"/>
      <w:divBdr>
        <w:top w:val="none" w:sz="0" w:space="0" w:color="auto"/>
        <w:left w:val="none" w:sz="0" w:space="0" w:color="auto"/>
        <w:bottom w:val="none" w:sz="0" w:space="0" w:color="auto"/>
        <w:right w:val="none" w:sz="0" w:space="0" w:color="auto"/>
      </w:divBdr>
    </w:div>
    <w:div w:id="617638655">
      <w:bodyDiv w:val="1"/>
      <w:marLeft w:val="0"/>
      <w:marRight w:val="0"/>
      <w:marTop w:val="0"/>
      <w:marBottom w:val="0"/>
      <w:divBdr>
        <w:top w:val="none" w:sz="0" w:space="0" w:color="auto"/>
        <w:left w:val="none" w:sz="0" w:space="0" w:color="auto"/>
        <w:bottom w:val="none" w:sz="0" w:space="0" w:color="auto"/>
        <w:right w:val="none" w:sz="0" w:space="0" w:color="auto"/>
      </w:divBdr>
    </w:div>
    <w:div w:id="665212776">
      <w:bodyDiv w:val="1"/>
      <w:marLeft w:val="0"/>
      <w:marRight w:val="0"/>
      <w:marTop w:val="0"/>
      <w:marBottom w:val="0"/>
      <w:divBdr>
        <w:top w:val="none" w:sz="0" w:space="0" w:color="auto"/>
        <w:left w:val="none" w:sz="0" w:space="0" w:color="auto"/>
        <w:bottom w:val="none" w:sz="0" w:space="0" w:color="auto"/>
        <w:right w:val="none" w:sz="0" w:space="0" w:color="auto"/>
      </w:divBdr>
    </w:div>
    <w:div w:id="708840884">
      <w:bodyDiv w:val="1"/>
      <w:marLeft w:val="0"/>
      <w:marRight w:val="0"/>
      <w:marTop w:val="0"/>
      <w:marBottom w:val="0"/>
      <w:divBdr>
        <w:top w:val="none" w:sz="0" w:space="0" w:color="auto"/>
        <w:left w:val="none" w:sz="0" w:space="0" w:color="auto"/>
        <w:bottom w:val="none" w:sz="0" w:space="0" w:color="auto"/>
        <w:right w:val="none" w:sz="0" w:space="0" w:color="auto"/>
      </w:divBdr>
    </w:div>
    <w:div w:id="724914636">
      <w:bodyDiv w:val="1"/>
      <w:marLeft w:val="0"/>
      <w:marRight w:val="0"/>
      <w:marTop w:val="0"/>
      <w:marBottom w:val="0"/>
      <w:divBdr>
        <w:top w:val="none" w:sz="0" w:space="0" w:color="auto"/>
        <w:left w:val="none" w:sz="0" w:space="0" w:color="auto"/>
        <w:bottom w:val="none" w:sz="0" w:space="0" w:color="auto"/>
        <w:right w:val="none" w:sz="0" w:space="0" w:color="auto"/>
      </w:divBdr>
    </w:div>
    <w:div w:id="744643489">
      <w:bodyDiv w:val="1"/>
      <w:marLeft w:val="0"/>
      <w:marRight w:val="0"/>
      <w:marTop w:val="0"/>
      <w:marBottom w:val="0"/>
      <w:divBdr>
        <w:top w:val="none" w:sz="0" w:space="0" w:color="auto"/>
        <w:left w:val="none" w:sz="0" w:space="0" w:color="auto"/>
        <w:bottom w:val="none" w:sz="0" w:space="0" w:color="auto"/>
        <w:right w:val="none" w:sz="0" w:space="0" w:color="auto"/>
      </w:divBdr>
      <w:divsChild>
        <w:div w:id="319625942">
          <w:marLeft w:val="547"/>
          <w:marRight w:val="0"/>
          <w:marTop w:val="86"/>
          <w:marBottom w:val="0"/>
          <w:divBdr>
            <w:top w:val="none" w:sz="0" w:space="0" w:color="auto"/>
            <w:left w:val="none" w:sz="0" w:space="0" w:color="auto"/>
            <w:bottom w:val="none" w:sz="0" w:space="0" w:color="auto"/>
            <w:right w:val="none" w:sz="0" w:space="0" w:color="auto"/>
          </w:divBdr>
        </w:div>
        <w:div w:id="138885927">
          <w:marLeft w:val="547"/>
          <w:marRight w:val="0"/>
          <w:marTop w:val="86"/>
          <w:marBottom w:val="0"/>
          <w:divBdr>
            <w:top w:val="none" w:sz="0" w:space="0" w:color="auto"/>
            <w:left w:val="none" w:sz="0" w:space="0" w:color="auto"/>
            <w:bottom w:val="none" w:sz="0" w:space="0" w:color="auto"/>
            <w:right w:val="none" w:sz="0" w:space="0" w:color="auto"/>
          </w:divBdr>
        </w:div>
        <w:div w:id="733045906">
          <w:marLeft w:val="547"/>
          <w:marRight w:val="0"/>
          <w:marTop w:val="86"/>
          <w:marBottom w:val="0"/>
          <w:divBdr>
            <w:top w:val="none" w:sz="0" w:space="0" w:color="auto"/>
            <w:left w:val="none" w:sz="0" w:space="0" w:color="auto"/>
            <w:bottom w:val="none" w:sz="0" w:space="0" w:color="auto"/>
            <w:right w:val="none" w:sz="0" w:space="0" w:color="auto"/>
          </w:divBdr>
        </w:div>
        <w:div w:id="228544859">
          <w:marLeft w:val="547"/>
          <w:marRight w:val="0"/>
          <w:marTop w:val="86"/>
          <w:marBottom w:val="0"/>
          <w:divBdr>
            <w:top w:val="none" w:sz="0" w:space="0" w:color="auto"/>
            <w:left w:val="none" w:sz="0" w:space="0" w:color="auto"/>
            <w:bottom w:val="none" w:sz="0" w:space="0" w:color="auto"/>
            <w:right w:val="none" w:sz="0" w:space="0" w:color="auto"/>
          </w:divBdr>
        </w:div>
        <w:div w:id="1837457451">
          <w:marLeft w:val="547"/>
          <w:marRight w:val="0"/>
          <w:marTop w:val="86"/>
          <w:marBottom w:val="0"/>
          <w:divBdr>
            <w:top w:val="none" w:sz="0" w:space="0" w:color="auto"/>
            <w:left w:val="none" w:sz="0" w:space="0" w:color="auto"/>
            <w:bottom w:val="none" w:sz="0" w:space="0" w:color="auto"/>
            <w:right w:val="none" w:sz="0" w:space="0" w:color="auto"/>
          </w:divBdr>
        </w:div>
        <w:div w:id="359402198">
          <w:marLeft w:val="547"/>
          <w:marRight w:val="0"/>
          <w:marTop w:val="86"/>
          <w:marBottom w:val="0"/>
          <w:divBdr>
            <w:top w:val="none" w:sz="0" w:space="0" w:color="auto"/>
            <w:left w:val="none" w:sz="0" w:space="0" w:color="auto"/>
            <w:bottom w:val="none" w:sz="0" w:space="0" w:color="auto"/>
            <w:right w:val="none" w:sz="0" w:space="0" w:color="auto"/>
          </w:divBdr>
        </w:div>
      </w:divsChild>
    </w:div>
    <w:div w:id="761026952">
      <w:bodyDiv w:val="1"/>
      <w:marLeft w:val="0"/>
      <w:marRight w:val="0"/>
      <w:marTop w:val="0"/>
      <w:marBottom w:val="0"/>
      <w:divBdr>
        <w:top w:val="none" w:sz="0" w:space="0" w:color="auto"/>
        <w:left w:val="none" w:sz="0" w:space="0" w:color="auto"/>
        <w:bottom w:val="none" w:sz="0" w:space="0" w:color="auto"/>
        <w:right w:val="none" w:sz="0" w:space="0" w:color="auto"/>
      </w:divBdr>
    </w:div>
    <w:div w:id="806893732">
      <w:bodyDiv w:val="1"/>
      <w:marLeft w:val="0"/>
      <w:marRight w:val="0"/>
      <w:marTop w:val="0"/>
      <w:marBottom w:val="0"/>
      <w:divBdr>
        <w:top w:val="none" w:sz="0" w:space="0" w:color="auto"/>
        <w:left w:val="none" w:sz="0" w:space="0" w:color="auto"/>
        <w:bottom w:val="none" w:sz="0" w:space="0" w:color="auto"/>
        <w:right w:val="none" w:sz="0" w:space="0" w:color="auto"/>
      </w:divBdr>
    </w:div>
    <w:div w:id="859662182">
      <w:bodyDiv w:val="1"/>
      <w:marLeft w:val="0"/>
      <w:marRight w:val="0"/>
      <w:marTop w:val="0"/>
      <w:marBottom w:val="0"/>
      <w:divBdr>
        <w:top w:val="none" w:sz="0" w:space="0" w:color="auto"/>
        <w:left w:val="none" w:sz="0" w:space="0" w:color="auto"/>
        <w:bottom w:val="none" w:sz="0" w:space="0" w:color="auto"/>
        <w:right w:val="none" w:sz="0" w:space="0" w:color="auto"/>
      </w:divBdr>
    </w:div>
    <w:div w:id="931402222">
      <w:bodyDiv w:val="1"/>
      <w:marLeft w:val="0"/>
      <w:marRight w:val="0"/>
      <w:marTop w:val="0"/>
      <w:marBottom w:val="0"/>
      <w:divBdr>
        <w:top w:val="none" w:sz="0" w:space="0" w:color="auto"/>
        <w:left w:val="none" w:sz="0" w:space="0" w:color="auto"/>
        <w:bottom w:val="none" w:sz="0" w:space="0" w:color="auto"/>
        <w:right w:val="none" w:sz="0" w:space="0" w:color="auto"/>
      </w:divBdr>
    </w:div>
    <w:div w:id="969241093">
      <w:bodyDiv w:val="1"/>
      <w:marLeft w:val="0"/>
      <w:marRight w:val="0"/>
      <w:marTop w:val="0"/>
      <w:marBottom w:val="0"/>
      <w:divBdr>
        <w:top w:val="none" w:sz="0" w:space="0" w:color="auto"/>
        <w:left w:val="none" w:sz="0" w:space="0" w:color="auto"/>
        <w:bottom w:val="none" w:sz="0" w:space="0" w:color="auto"/>
        <w:right w:val="none" w:sz="0" w:space="0" w:color="auto"/>
      </w:divBdr>
    </w:div>
    <w:div w:id="1000892463">
      <w:bodyDiv w:val="1"/>
      <w:marLeft w:val="0"/>
      <w:marRight w:val="0"/>
      <w:marTop w:val="0"/>
      <w:marBottom w:val="0"/>
      <w:divBdr>
        <w:top w:val="none" w:sz="0" w:space="0" w:color="auto"/>
        <w:left w:val="none" w:sz="0" w:space="0" w:color="auto"/>
        <w:bottom w:val="none" w:sz="0" w:space="0" w:color="auto"/>
        <w:right w:val="none" w:sz="0" w:space="0" w:color="auto"/>
      </w:divBdr>
    </w:div>
    <w:div w:id="1033266588">
      <w:bodyDiv w:val="1"/>
      <w:marLeft w:val="0"/>
      <w:marRight w:val="0"/>
      <w:marTop w:val="0"/>
      <w:marBottom w:val="0"/>
      <w:divBdr>
        <w:top w:val="none" w:sz="0" w:space="0" w:color="auto"/>
        <w:left w:val="none" w:sz="0" w:space="0" w:color="auto"/>
        <w:bottom w:val="none" w:sz="0" w:space="0" w:color="auto"/>
        <w:right w:val="none" w:sz="0" w:space="0" w:color="auto"/>
      </w:divBdr>
    </w:div>
    <w:div w:id="1077632315">
      <w:bodyDiv w:val="1"/>
      <w:marLeft w:val="0"/>
      <w:marRight w:val="0"/>
      <w:marTop w:val="0"/>
      <w:marBottom w:val="0"/>
      <w:divBdr>
        <w:top w:val="none" w:sz="0" w:space="0" w:color="auto"/>
        <w:left w:val="none" w:sz="0" w:space="0" w:color="auto"/>
        <w:bottom w:val="none" w:sz="0" w:space="0" w:color="auto"/>
        <w:right w:val="none" w:sz="0" w:space="0" w:color="auto"/>
      </w:divBdr>
    </w:div>
    <w:div w:id="1088387853">
      <w:bodyDiv w:val="1"/>
      <w:marLeft w:val="0"/>
      <w:marRight w:val="0"/>
      <w:marTop w:val="0"/>
      <w:marBottom w:val="0"/>
      <w:divBdr>
        <w:top w:val="none" w:sz="0" w:space="0" w:color="auto"/>
        <w:left w:val="none" w:sz="0" w:space="0" w:color="auto"/>
        <w:bottom w:val="none" w:sz="0" w:space="0" w:color="auto"/>
        <w:right w:val="none" w:sz="0" w:space="0" w:color="auto"/>
      </w:divBdr>
    </w:div>
    <w:div w:id="1192913472">
      <w:bodyDiv w:val="1"/>
      <w:marLeft w:val="0"/>
      <w:marRight w:val="0"/>
      <w:marTop w:val="0"/>
      <w:marBottom w:val="0"/>
      <w:divBdr>
        <w:top w:val="none" w:sz="0" w:space="0" w:color="auto"/>
        <w:left w:val="none" w:sz="0" w:space="0" w:color="auto"/>
        <w:bottom w:val="none" w:sz="0" w:space="0" w:color="auto"/>
        <w:right w:val="none" w:sz="0" w:space="0" w:color="auto"/>
      </w:divBdr>
      <w:divsChild>
        <w:div w:id="1316496812">
          <w:marLeft w:val="547"/>
          <w:marRight w:val="0"/>
          <w:marTop w:val="154"/>
          <w:marBottom w:val="0"/>
          <w:divBdr>
            <w:top w:val="none" w:sz="0" w:space="0" w:color="auto"/>
            <w:left w:val="none" w:sz="0" w:space="0" w:color="auto"/>
            <w:bottom w:val="none" w:sz="0" w:space="0" w:color="auto"/>
            <w:right w:val="none" w:sz="0" w:space="0" w:color="auto"/>
          </w:divBdr>
        </w:div>
        <w:div w:id="1680740484">
          <w:marLeft w:val="547"/>
          <w:marRight w:val="0"/>
          <w:marTop w:val="86"/>
          <w:marBottom w:val="0"/>
          <w:divBdr>
            <w:top w:val="none" w:sz="0" w:space="0" w:color="auto"/>
            <w:left w:val="none" w:sz="0" w:space="0" w:color="auto"/>
            <w:bottom w:val="none" w:sz="0" w:space="0" w:color="auto"/>
            <w:right w:val="none" w:sz="0" w:space="0" w:color="auto"/>
          </w:divBdr>
        </w:div>
        <w:div w:id="2112357000">
          <w:marLeft w:val="547"/>
          <w:marRight w:val="0"/>
          <w:marTop w:val="86"/>
          <w:marBottom w:val="0"/>
          <w:divBdr>
            <w:top w:val="none" w:sz="0" w:space="0" w:color="auto"/>
            <w:left w:val="none" w:sz="0" w:space="0" w:color="auto"/>
            <w:bottom w:val="none" w:sz="0" w:space="0" w:color="auto"/>
            <w:right w:val="none" w:sz="0" w:space="0" w:color="auto"/>
          </w:divBdr>
        </w:div>
        <w:div w:id="1018656320">
          <w:marLeft w:val="547"/>
          <w:marRight w:val="0"/>
          <w:marTop w:val="86"/>
          <w:marBottom w:val="0"/>
          <w:divBdr>
            <w:top w:val="none" w:sz="0" w:space="0" w:color="auto"/>
            <w:left w:val="none" w:sz="0" w:space="0" w:color="auto"/>
            <w:bottom w:val="none" w:sz="0" w:space="0" w:color="auto"/>
            <w:right w:val="none" w:sz="0" w:space="0" w:color="auto"/>
          </w:divBdr>
        </w:div>
        <w:div w:id="534656052">
          <w:marLeft w:val="547"/>
          <w:marRight w:val="0"/>
          <w:marTop w:val="86"/>
          <w:marBottom w:val="0"/>
          <w:divBdr>
            <w:top w:val="none" w:sz="0" w:space="0" w:color="auto"/>
            <w:left w:val="none" w:sz="0" w:space="0" w:color="auto"/>
            <w:bottom w:val="none" w:sz="0" w:space="0" w:color="auto"/>
            <w:right w:val="none" w:sz="0" w:space="0" w:color="auto"/>
          </w:divBdr>
        </w:div>
        <w:div w:id="562373968">
          <w:marLeft w:val="547"/>
          <w:marRight w:val="0"/>
          <w:marTop w:val="86"/>
          <w:marBottom w:val="0"/>
          <w:divBdr>
            <w:top w:val="none" w:sz="0" w:space="0" w:color="auto"/>
            <w:left w:val="none" w:sz="0" w:space="0" w:color="auto"/>
            <w:bottom w:val="none" w:sz="0" w:space="0" w:color="auto"/>
            <w:right w:val="none" w:sz="0" w:space="0" w:color="auto"/>
          </w:divBdr>
        </w:div>
        <w:div w:id="726954184">
          <w:marLeft w:val="547"/>
          <w:marRight w:val="0"/>
          <w:marTop w:val="86"/>
          <w:marBottom w:val="0"/>
          <w:divBdr>
            <w:top w:val="none" w:sz="0" w:space="0" w:color="auto"/>
            <w:left w:val="none" w:sz="0" w:space="0" w:color="auto"/>
            <w:bottom w:val="none" w:sz="0" w:space="0" w:color="auto"/>
            <w:right w:val="none" w:sz="0" w:space="0" w:color="auto"/>
          </w:divBdr>
        </w:div>
      </w:divsChild>
    </w:div>
    <w:div w:id="1229220851">
      <w:bodyDiv w:val="1"/>
      <w:marLeft w:val="0"/>
      <w:marRight w:val="0"/>
      <w:marTop w:val="0"/>
      <w:marBottom w:val="0"/>
      <w:divBdr>
        <w:top w:val="none" w:sz="0" w:space="0" w:color="auto"/>
        <w:left w:val="none" w:sz="0" w:space="0" w:color="auto"/>
        <w:bottom w:val="none" w:sz="0" w:space="0" w:color="auto"/>
        <w:right w:val="none" w:sz="0" w:space="0" w:color="auto"/>
      </w:divBdr>
    </w:div>
    <w:div w:id="1285886220">
      <w:bodyDiv w:val="1"/>
      <w:marLeft w:val="0"/>
      <w:marRight w:val="0"/>
      <w:marTop w:val="0"/>
      <w:marBottom w:val="0"/>
      <w:divBdr>
        <w:top w:val="none" w:sz="0" w:space="0" w:color="auto"/>
        <w:left w:val="none" w:sz="0" w:space="0" w:color="auto"/>
        <w:bottom w:val="none" w:sz="0" w:space="0" w:color="auto"/>
        <w:right w:val="none" w:sz="0" w:space="0" w:color="auto"/>
      </w:divBdr>
    </w:div>
    <w:div w:id="1303577396">
      <w:bodyDiv w:val="1"/>
      <w:marLeft w:val="0"/>
      <w:marRight w:val="0"/>
      <w:marTop w:val="0"/>
      <w:marBottom w:val="0"/>
      <w:divBdr>
        <w:top w:val="none" w:sz="0" w:space="0" w:color="auto"/>
        <w:left w:val="none" w:sz="0" w:space="0" w:color="auto"/>
        <w:bottom w:val="none" w:sz="0" w:space="0" w:color="auto"/>
        <w:right w:val="none" w:sz="0" w:space="0" w:color="auto"/>
      </w:divBdr>
    </w:div>
    <w:div w:id="1313758447">
      <w:bodyDiv w:val="1"/>
      <w:marLeft w:val="0"/>
      <w:marRight w:val="0"/>
      <w:marTop w:val="0"/>
      <w:marBottom w:val="0"/>
      <w:divBdr>
        <w:top w:val="none" w:sz="0" w:space="0" w:color="auto"/>
        <w:left w:val="none" w:sz="0" w:space="0" w:color="auto"/>
        <w:bottom w:val="none" w:sz="0" w:space="0" w:color="auto"/>
        <w:right w:val="none" w:sz="0" w:space="0" w:color="auto"/>
      </w:divBdr>
    </w:div>
    <w:div w:id="1342733696">
      <w:bodyDiv w:val="1"/>
      <w:marLeft w:val="0"/>
      <w:marRight w:val="0"/>
      <w:marTop w:val="0"/>
      <w:marBottom w:val="0"/>
      <w:divBdr>
        <w:top w:val="none" w:sz="0" w:space="0" w:color="auto"/>
        <w:left w:val="none" w:sz="0" w:space="0" w:color="auto"/>
        <w:bottom w:val="none" w:sz="0" w:space="0" w:color="auto"/>
        <w:right w:val="none" w:sz="0" w:space="0" w:color="auto"/>
      </w:divBdr>
      <w:divsChild>
        <w:div w:id="489637978">
          <w:marLeft w:val="0"/>
          <w:marRight w:val="0"/>
          <w:marTop w:val="0"/>
          <w:marBottom w:val="0"/>
          <w:divBdr>
            <w:top w:val="none" w:sz="0" w:space="0" w:color="auto"/>
            <w:left w:val="none" w:sz="0" w:space="0" w:color="auto"/>
            <w:bottom w:val="none" w:sz="0" w:space="0" w:color="auto"/>
            <w:right w:val="none" w:sz="0" w:space="0" w:color="auto"/>
          </w:divBdr>
          <w:divsChild>
            <w:div w:id="495845517">
              <w:marLeft w:val="0"/>
              <w:marRight w:val="0"/>
              <w:marTop w:val="0"/>
              <w:marBottom w:val="0"/>
              <w:divBdr>
                <w:top w:val="none" w:sz="0" w:space="0" w:color="auto"/>
                <w:left w:val="none" w:sz="0" w:space="0" w:color="auto"/>
                <w:bottom w:val="none" w:sz="0" w:space="0" w:color="auto"/>
                <w:right w:val="none" w:sz="0" w:space="0" w:color="auto"/>
              </w:divBdr>
              <w:divsChild>
                <w:div w:id="84691106">
                  <w:marLeft w:val="0"/>
                  <w:marRight w:val="0"/>
                  <w:marTop w:val="0"/>
                  <w:marBottom w:val="0"/>
                  <w:divBdr>
                    <w:top w:val="none" w:sz="0" w:space="0" w:color="auto"/>
                    <w:left w:val="none" w:sz="0" w:space="0" w:color="auto"/>
                    <w:bottom w:val="none" w:sz="0" w:space="0" w:color="auto"/>
                    <w:right w:val="none" w:sz="0" w:space="0" w:color="auto"/>
                  </w:divBdr>
                  <w:divsChild>
                    <w:div w:id="1932932146">
                      <w:marLeft w:val="0"/>
                      <w:marRight w:val="0"/>
                      <w:marTop w:val="0"/>
                      <w:marBottom w:val="0"/>
                      <w:divBdr>
                        <w:top w:val="none" w:sz="0" w:space="0" w:color="auto"/>
                        <w:left w:val="none" w:sz="0" w:space="0" w:color="auto"/>
                        <w:bottom w:val="none" w:sz="0" w:space="0" w:color="auto"/>
                        <w:right w:val="none" w:sz="0" w:space="0" w:color="auto"/>
                      </w:divBdr>
                      <w:divsChild>
                        <w:div w:id="1062483241">
                          <w:marLeft w:val="0"/>
                          <w:marRight w:val="0"/>
                          <w:marTop w:val="0"/>
                          <w:marBottom w:val="0"/>
                          <w:divBdr>
                            <w:top w:val="none" w:sz="0" w:space="0" w:color="auto"/>
                            <w:left w:val="none" w:sz="0" w:space="0" w:color="auto"/>
                            <w:bottom w:val="none" w:sz="0" w:space="0" w:color="auto"/>
                            <w:right w:val="none" w:sz="0" w:space="0" w:color="auto"/>
                          </w:divBdr>
                          <w:divsChild>
                            <w:div w:id="37972828">
                              <w:marLeft w:val="0"/>
                              <w:marRight w:val="0"/>
                              <w:marTop w:val="0"/>
                              <w:marBottom w:val="0"/>
                              <w:divBdr>
                                <w:top w:val="none" w:sz="0" w:space="0" w:color="auto"/>
                                <w:left w:val="none" w:sz="0" w:space="0" w:color="auto"/>
                                <w:bottom w:val="none" w:sz="0" w:space="0" w:color="auto"/>
                                <w:right w:val="none" w:sz="0" w:space="0" w:color="auto"/>
                              </w:divBdr>
                              <w:divsChild>
                                <w:div w:id="573399630">
                                  <w:marLeft w:val="0"/>
                                  <w:marRight w:val="0"/>
                                  <w:marTop w:val="0"/>
                                  <w:marBottom w:val="0"/>
                                  <w:divBdr>
                                    <w:top w:val="none" w:sz="0" w:space="0" w:color="auto"/>
                                    <w:left w:val="none" w:sz="0" w:space="0" w:color="auto"/>
                                    <w:bottom w:val="none" w:sz="0" w:space="0" w:color="auto"/>
                                    <w:right w:val="none" w:sz="0" w:space="0" w:color="auto"/>
                                  </w:divBdr>
                                  <w:divsChild>
                                    <w:div w:id="1140538303">
                                      <w:marLeft w:val="0"/>
                                      <w:marRight w:val="0"/>
                                      <w:marTop w:val="0"/>
                                      <w:marBottom w:val="0"/>
                                      <w:divBdr>
                                        <w:top w:val="none" w:sz="0" w:space="0" w:color="auto"/>
                                        <w:left w:val="none" w:sz="0" w:space="0" w:color="auto"/>
                                        <w:bottom w:val="none" w:sz="0" w:space="0" w:color="auto"/>
                                        <w:right w:val="none" w:sz="0" w:space="0" w:color="auto"/>
                                      </w:divBdr>
                                      <w:divsChild>
                                        <w:div w:id="1129084017">
                                          <w:marLeft w:val="0"/>
                                          <w:marRight w:val="0"/>
                                          <w:marTop w:val="0"/>
                                          <w:marBottom w:val="0"/>
                                          <w:divBdr>
                                            <w:top w:val="none" w:sz="0" w:space="0" w:color="auto"/>
                                            <w:left w:val="none" w:sz="0" w:space="0" w:color="auto"/>
                                            <w:bottom w:val="none" w:sz="0" w:space="0" w:color="auto"/>
                                            <w:right w:val="none" w:sz="0" w:space="0" w:color="auto"/>
                                          </w:divBdr>
                                          <w:divsChild>
                                            <w:div w:id="1789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270373">
      <w:bodyDiv w:val="1"/>
      <w:marLeft w:val="0"/>
      <w:marRight w:val="0"/>
      <w:marTop w:val="0"/>
      <w:marBottom w:val="0"/>
      <w:divBdr>
        <w:top w:val="none" w:sz="0" w:space="0" w:color="auto"/>
        <w:left w:val="none" w:sz="0" w:space="0" w:color="auto"/>
        <w:bottom w:val="none" w:sz="0" w:space="0" w:color="auto"/>
        <w:right w:val="none" w:sz="0" w:space="0" w:color="auto"/>
      </w:divBdr>
      <w:divsChild>
        <w:div w:id="1625228456">
          <w:marLeft w:val="547"/>
          <w:marRight w:val="0"/>
          <w:marTop w:val="154"/>
          <w:marBottom w:val="0"/>
          <w:divBdr>
            <w:top w:val="none" w:sz="0" w:space="0" w:color="auto"/>
            <w:left w:val="none" w:sz="0" w:space="0" w:color="auto"/>
            <w:bottom w:val="none" w:sz="0" w:space="0" w:color="auto"/>
            <w:right w:val="none" w:sz="0" w:space="0" w:color="auto"/>
          </w:divBdr>
        </w:div>
        <w:div w:id="29965057">
          <w:marLeft w:val="547"/>
          <w:marRight w:val="0"/>
          <w:marTop w:val="86"/>
          <w:marBottom w:val="0"/>
          <w:divBdr>
            <w:top w:val="none" w:sz="0" w:space="0" w:color="auto"/>
            <w:left w:val="none" w:sz="0" w:space="0" w:color="auto"/>
            <w:bottom w:val="none" w:sz="0" w:space="0" w:color="auto"/>
            <w:right w:val="none" w:sz="0" w:space="0" w:color="auto"/>
          </w:divBdr>
        </w:div>
        <w:div w:id="2004509894">
          <w:marLeft w:val="547"/>
          <w:marRight w:val="0"/>
          <w:marTop w:val="86"/>
          <w:marBottom w:val="0"/>
          <w:divBdr>
            <w:top w:val="none" w:sz="0" w:space="0" w:color="auto"/>
            <w:left w:val="none" w:sz="0" w:space="0" w:color="auto"/>
            <w:bottom w:val="none" w:sz="0" w:space="0" w:color="auto"/>
            <w:right w:val="none" w:sz="0" w:space="0" w:color="auto"/>
          </w:divBdr>
        </w:div>
        <w:div w:id="627055254">
          <w:marLeft w:val="547"/>
          <w:marRight w:val="0"/>
          <w:marTop w:val="86"/>
          <w:marBottom w:val="0"/>
          <w:divBdr>
            <w:top w:val="none" w:sz="0" w:space="0" w:color="auto"/>
            <w:left w:val="none" w:sz="0" w:space="0" w:color="auto"/>
            <w:bottom w:val="none" w:sz="0" w:space="0" w:color="auto"/>
            <w:right w:val="none" w:sz="0" w:space="0" w:color="auto"/>
          </w:divBdr>
        </w:div>
        <w:div w:id="869800281">
          <w:marLeft w:val="547"/>
          <w:marRight w:val="0"/>
          <w:marTop w:val="86"/>
          <w:marBottom w:val="0"/>
          <w:divBdr>
            <w:top w:val="none" w:sz="0" w:space="0" w:color="auto"/>
            <w:left w:val="none" w:sz="0" w:space="0" w:color="auto"/>
            <w:bottom w:val="none" w:sz="0" w:space="0" w:color="auto"/>
            <w:right w:val="none" w:sz="0" w:space="0" w:color="auto"/>
          </w:divBdr>
        </w:div>
        <w:div w:id="1045838220">
          <w:marLeft w:val="547"/>
          <w:marRight w:val="0"/>
          <w:marTop w:val="86"/>
          <w:marBottom w:val="0"/>
          <w:divBdr>
            <w:top w:val="none" w:sz="0" w:space="0" w:color="auto"/>
            <w:left w:val="none" w:sz="0" w:space="0" w:color="auto"/>
            <w:bottom w:val="none" w:sz="0" w:space="0" w:color="auto"/>
            <w:right w:val="none" w:sz="0" w:space="0" w:color="auto"/>
          </w:divBdr>
        </w:div>
        <w:div w:id="1236477747">
          <w:marLeft w:val="547"/>
          <w:marRight w:val="0"/>
          <w:marTop w:val="86"/>
          <w:marBottom w:val="0"/>
          <w:divBdr>
            <w:top w:val="none" w:sz="0" w:space="0" w:color="auto"/>
            <w:left w:val="none" w:sz="0" w:space="0" w:color="auto"/>
            <w:bottom w:val="none" w:sz="0" w:space="0" w:color="auto"/>
            <w:right w:val="none" w:sz="0" w:space="0" w:color="auto"/>
          </w:divBdr>
        </w:div>
      </w:divsChild>
    </w:div>
    <w:div w:id="1462651302">
      <w:bodyDiv w:val="1"/>
      <w:marLeft w:val="0"/>
      <w:marRight w:val="0"/>
      <w:marTop w:val="0"/>
      <w:marBottom w:val="0"/>
      <w:divBdr>
        <w:top w:val="none" w:sz="0" w:space="0" w:color="auto"/>
        <w:left w:val="none" w:sz="0" w:space="0" w:color="auto"/>
        <w:bottom w:val="none" w:sz="0" w:space="0" w:color="auto"/>
        <w:right w:val="none" w:sz="0" w:space="0" w:color="auto"/>
      </w:divBdr>
    </w:div>
    <w:div w:id="1553886215">
      <w:bodyDiv w:val="1"/>
      <w:marLeft w:val="0"/>
      <w:marRight w:val="0"/>
      <w:marTop w:val="0"/>
      <w:marBottom w:val="0"/>
      <w:divBdr>
        <w:top w:val="none" w:sz="0" w:space="0" w:color="auto"/>
        <w:left w:val="none" w:sz="0" w:space="0" w:color="auto"/>
        <w:bottom w:val="none" w:sz="0" w:space="0" w:color="auto"/>
        <w:right w:val="none" w:sz="0" w:space="0" w:color="auto"/>
      </w:divBdr>
    </w:div>
    <w:div w:id="1560825556">
      <w:bodyDiv w:val="1"/>
      <w:marLeft w:val="0"/>
      <w:marRight w:val="0"/>
      <w:marTop w:val="0"/>
      <w:marBottom w:val="0"/>
      <w:divBdr>
        <w:top w:val="none" w:sz="0" w:space="0" w:color="auto"/>
        <w:left w:val="none" w:sz="0" w:space="0" w:color="auto"/>
        <w:bottom w:val="none" w:sz="0" w:space="0" w:color="auto"/>
        <w:right w:val="none" w:sz="0" w:space="0" w:color="auto"/>
      </w:divBdr>
      <w:divsChild>
        <w:div w:id="1364675494">
          <w:marLeft w:val="0"/>
          <w:marRight w:val="0"/>
          <w:marTop w:val="210"/>
          <w:marBottom w:val="210"/>
          <w:divBdr>
            <w:top w:val="none" w:sz="0" w:space="0" w:color="auto"/>
            <w:left w:val="none" w:sz="0" w:space="0" w:color="auto"/>
            <w:bottom w:val="none" w:sz="0" w:space="0" w:color="auto"/>
            <w:right w:val="none" w:sz="0" w:space="0" w:color="auto"/>
          </w:divBdr>
        </w:div>
        <w:div w:id="1335571629">
          <w:marLeft w:val="0"/>
          <w:marRight w:val="0"/>
          <w:marTop w:val="210"/>
          <w:marBottom w:val="210"/>
          <w:divBdr>
            <w:top w:val="none" w:sz="0" w:space="0" w:color="auto"/>
            <w:left w:val="none" w:sz="0" w:space="0" w:color="auto"/>
            <w:bottom w:val="none" w:sz="0" w:space="0" w:color="auto"/>
            <w:right w:val="none" w:sz="0" w:space="0" w:color="auto"/>
          </w:divBdr>
        </w:div>
        <w:div w:id="1780878883">
          <w:marLeft w:val="0"/>
          <w:marRight w:val="0"/>
          <w:marTop w:val="210"/>
          <w:marBottom w:val="210"/>
          <w:divBdr>
            <w:top w:val="none" w:sz="0" w:space="0" w:color="auto"/>
            <w:left w:val="none" w:sz="0" w:space="0" w:color="auto"/>
            <w:bottom w:val="none" w:sz="0" w:space="0" w:color="auto"/>
            <w:right w:val="none" w:sz="0" w:space="0" w:color="auto"/>
          </w:divBdr>
        </w:div>
      </w:divsChild>
    </w:div>
    <w:div w:id="1597713359">
      <w:bodyDiv w:val="1"/>
      <w:marLeft w:val="0"/>
      <w:marRight w:val="0"/>
      <w:marTop w:val="0"/>
      <w:marBottom w:val="0"/>
      <w:divBdr>
        <w:top w:val="none" w:sz="0" w:space="0" w:color="auto"/>
        <w:left w:val="none" w:sz="0" w:space="0" w:color="auto"/>
        <w:bottom w:val="none" w:sz="0" w:space="0" w:color="auto"/>
        <w:right w:val="none" w:sz="0" w:space="0" w:color="auto"/>
      </w:divBdr>
    </w:div>
    <w:div w:id="1611352138">
      <w:bodyDiv w:val="1"/>
      <w:marLeft w:val="0"/>
      <w:marRight w:val="0"/>
      <w:marTop w:val="0"/>
      <w:marBottom w:val="0"/>
      <w:divBdr>
        <w:top w:val="none" w:sz="0" w:space="0" w:color="auto"/>
        <w:left w:val="none" w:sz="0" w:space="0" w:color="auto"/>
        <w:bottom w:val="none" w:sz="0" w:space="0" w:color="auto"/>
        <w:right w:val="none" w:sz="0" w:space="0" w:color="auto"/>
      </w:divBdr>
    </w:div>
    <w:div w:id="1637373377">
      <w:bodyDiv w:val="1"/>
      <w:marLeft w:val="0"/>
      <w:marRight w:val="0"/>
      <w:marTop w:val="0"/>
      <w:marBottom w:val="0"/>
      <w:divBdr>
        <w:top w:val="none" w:sz="0" w:space="0" w:color="auto"/>
        <w:left w:val="none" w:sz="0" w:space="0" w:color="auto"/>
        <w:bottom w:val="none" w:sz="0" w:space="0" w:color="auto"/>
        <w:right w:val="none" w:sz="0" w:space="0" w:color="auto"/>
      </w:divBdr>
    </w:div>
    <w:div w:id="1729064858">
      <w:bodyDiv w:val="1"/>
      <w:marLeft w:val="0"/>
      <w:marRight w:val="0"/>
      <w:marTop w:val="0"/>
      <w:marBottom w:val="0"/>
      <w:divBdr>
        <w:top w:val="none" w:sz="0" w:space="0" w:color="auto"/>
        <w:left w:val="none" w:sz="0" w:space="0" w:color="auto"/>
        <w:bottom w:val="none" w:sz="0" w:space="0" w:color="auto"/>
        <w:right w:val="none" w:sz="0" w:space="0" w:color="auto"/>
      </w:divBdr>
    </w:div>
    <w:div w:id="1741632426">
      <w:bodyDiv w:val="1"/>
      <w:marLeft w:val="0"/>
      <w:marRight w:val="0"/>
      <w:marTop w:val="0"/>
      <w:marBottom w:val="0"/>
      <w:divBdr>
        <w:top w:val="none" w:sz="0" w:space="0" w:color="auto"/>
        <w:left w:val="none" w:sz="0" w:space="0" w:color="auto"/>
        <w:bottom w:val="none" w:sz="0" w:space="0" w:color="auto"/>
        <w:right w:val="none" w:sz="0" w:space="0" w:color="auto"/>
      </w:divBdr>
      <w:divsChild>
        <w:div w:id="821702652">
          <w:marLeft w:val="0"/>
          <w:marRight w:val="0"/>
          <w:marTop w:val="0"/>
          <w:marBottom w:val="0"/>
          <w:divBdr>
            <w:top w:val="none" w:sz="0" w:space="0" w:color="auto"/>
            <w:left w:val="none" w:sz="0" w:space="0" w:color="auto"/>
            <w:bottom w:val="none" w:sz="0" w:space="0" w:color="auto"/>
            <w:right w:val="none" w:sz="0" w:space="0" w:color="auto"/>
          </w:divBdr>
          <w:divsChild>
            <w:div w:id="2052722300">
              <w:marLeft w:val="0"/>
              <w:marRight w:val="0"/>
              <w:marTop w:val="0"/>
              <w:marBottom w:val="0"/>
              <w:divBdr>
                <w:top w:val="none" w:sz="0" w:space="0" w:color="auto"/>
                <w:left w:val="none" w:sz="0" w:space="0" w:color="auto"/>
                <w:bottom w:val="none" w:sz="0" w:space="0" w:color="auto"/>
                <w:right w:val="none" w:sz="0" w:space="0" w:color="auto"/>
              </w:divBdr>
              <w:divsChild>
                <w:div w:id="675041579">
                  <w:marLeft w:val="0"/>
                  <w:marRight w:val="0"/>
                  <w:marTop w:val="0"/>
                  <w:marBottom w:val="0"/>
                  <w:divBdr>
                    <w:top w:val="none" w:sz="0" w:space="0" w:color="auto"/>
                    <w:left w:val="none" w:sz="0" w:space="0" w:color="auto"/>
                    <w:bottom w:val="none" w:sz="0" w:space="0" w:color="auto"/>
                    <w:right w:val="none" w:sz="0" w:space="0" w:color="auto"/>
                  </w:divBdr>
                  <w:divsChild>
                    <w:div w:id="303244528">
                      <w:marLeft w:val="0"/>
                      <w:marRight w:val="0"/>
                      <w:marTop w:val="0"/>
                      <w:marBottom w:val="0"/>
                      <w:divBdr>
                        <w:top w:val="none" w:sz="0" w:space="0" w:color="auto"/>
                        <w:left w:val="none" w:sz="0" w:space="0" w:color="auto"/>
                        <w:bottom w:val="none" w:sz="0" w:space="0" w:color="auto"/>
                        <w:right w:val="none" w:sz="0" w:space="0" w:color="auto"/>
                      </w:divBdr>
                      <w:divsChild>
                        <w:div w:id="914358696">
                          <w:marLeft w:val="0"/>
                          <w:marRight w:val="0"/>
                          <w:marTop w:val="0"/>
                          <w:marBottom w:val="0"/>
                          <w:divBdr>
                            <w:top w:val="none" w:sz="0" w:space="0" w:color="auto"/>
                            <w:left w:val="none" w:sz="0" w:space="0" w:color="auto"/>
                            <w:bottom w:val="none" w:sz="0" w:space="0" w:color="auto"/>
                            <w:right w:val="none" w:sz="0" w:space="0" w:color="auto"/>
                          </w:divBdr>
                          <w:divsChild>
                            <w:div w:id="2049795327">
                              <w:marLeft w:val="0"/>
                              <w:marRight w:val="0"/>
                              <w:marTop w:val="0"/>
                              <w:marBottom w:val="0"/>
                              <w:divBdr>
                                <w:top w:val="none" w:sz="0" w:space="0" w:color="auto"/>
                                <w:left w:val="none" w:sz="0" w:space="0" w:color="auto"/>
                                <w:bottom w:val="none" w:sz="0" w:space="0" w:color="auto"/>
                                <w:right w:val="none" w:sz="0" w:space="0" w:color="auto"/>
                              </w:divBdr>
                              <w:divsChild>
                                <w:div w:id="718940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740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050402">
      <w:bodyDiv w:val="1"/>
      <w:marLeft w:val="0"/>
      <w:marRight w:val="0"/>
      <w:marTop w:val="0"/>
      <w:marBottom w:val="0"/>
      <w:divBdr>
        <w:top w:val="none" w:sz="0" w:space="0" w:color="auto"/>
        <w:left w:val="none" w:sz="0" w:space="0" w:color="auto"/>
        <w:bottom w:val="none" w:sz="0" w:space="0" w:color="auto"/>
        <w:right w:val="none" w:sz="0" w:space="0" w:color="auto"/>
      </w:divBdr>
    </w:div>
    <w:div w:id="1875653282">
      <w:bodyDiv w:val="1"/>
      <w:marLeft w:val="0"/>
      <w:marRight w:val="0"/>
      <w:marTop w:val="0"/>
      <w:marBottom w:val="0"/>
      <w:divBdr>
        <w:top w:val="none" w:sz="0" w:space="0" w:color="auto"/>
        <w:left w:val="none" w:sz="0" w:space="0" w:color="auto"/>
        <w:bottom w:val="none" w:sz="0" w:space="0" w:color="auto"/>
        <w:right w:val="none" w:sz="0" w:space="0" w:color="auto"/>
      </w:divBdr>
    </w:div>
    <w:div w:id="1916359190">
      <w:bodyDiv w:val="1"/>
      <w:marLeft w:val="0"/>
      <w:marRight w:val="0"/>
      <w:marTop w:val="0"/>
      <w:marBottom w:val="0"/>
      <w:divBdr>
        <w:top w:val="none" w:sz="0" w:space="0" w:color="auto"/>
        <w:left w:val="none" w:sz="0" w:space="0" w:color="auto"/>
        <w:bottom w:val="none" w:sz="0" w:space="0" w:color="auto"/>
        <w:right w:val="none" w:sz="0" w:space="0" w:color="auto"/>
      </w:divBdr>
    </w:div>
    <w:div w:id="1995452491">
      <w:bodyDiv w:val="1"/>
      <w:marLeft w:val="0"/>
      <w:marRight w:val="0"/>
      <w:marTop w:val="0"/>
      <w:marBottom w:val="0"/>
      <w:divBdr>
        <w:top w:val="none" w:sz="0" w:space="0" w:color="auto"/>
        <w:left w:val="none" w:sz="0" w:space="0" w:color="auto"/>
        <w:bottom w:val="none" w:sz="0" w:space="0" w:color="auto"/>
        <w:right w:val="none" w:sz="0" w:space="0" w:color="auto"/>
      </w:divBdr>
    </w:div>
    <w:div w:id="213667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eader" Target="header1.xm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4.xml"/><Relationship Id="rId42" Type="http://schemas.openxmlformats.org/officeDocument/2006/relationships/image" Target="media/image24.e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0.emf"/><Relationship Id="rId38" Type="http://schemas.openxmlformats.org/officeDocument/2006/relationships/image" Target="media/image22.png"/><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19.emf"/><Relationship Id="rId37" Type="http://schemas.openxmlformats.org/officeDocument/2006/relationships/image" Target="media/image21.png"/><Relationship Id="rId40" Type="http://schemas.openxmlformats.org/officeDocument/2006/relationships/image" Target="media/image23.emf"/><Relationship Id="rId45" Type="http://schemas.openxmlformats.org/officeDocument/2006/relationships/image" Target="media/image26.emf"/><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3.emf"/><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8.png"/><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image" Target="media/image25.emf"/><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numbers'!$A$41</c:f>
              <c:strCache>
                <c:ptCount val="1"/>
                <c:pt idx="0">
                  <c:v>Police Officers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'workforce numbers'!$B$40:$K$40</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'workforce numbers'!$B$41:$K$41</c:f>
              <c:numCache>
                <c:formatCode>0</c:formatCode>
                <c:ptCount val="10"/>
                <c:pt idx="0">
                  <c:v>1186.5999999999999</c:v>
                </c:pt>
                <c:pt idx="1">
                  <c:v>1147.68</c:v>
                </c:pt>
                <c:pt idx="2">
                  <c:v>1119.83</c:v>
                </c:pt>
                <c:pt idx="3">
                  <c:v>1103.8900000000001</c:v>
                </c:pt>
                <c:pt idx="4">
                  <c:v>1117.95</c:v>
                </c:pt>
                <c:pt idx="5">
                  <c:v>1170.6600000000001</c:v>
                </c:pt>
                <c:pt idx="6">
                  <c:v>1142.3499999999999</c:v>
                </c:pt>
                <c:pt idx="7">
                  <c:v>1151.4000000000001</c:v>
                </c:pt>
                <c:pt idx="8">
                  <c:v>1177.48</c:v>
                </c:pt>
                <c:pt idx="9">
                  <c:v>1135.22</c:v>
                </c:pt>
              </c:numCache>
            </c:numRef>
          </c:val>
          <c:extLst>
            <c:ext xmlns:c16="http://schemas.microsoft.com/office/drawing/2014/chart" uri="{C3380CC4-5D6E-409C-BE32-E72D297353CC}">
              <c16:uniqueId val="{00000000-BECA-450A-9A69-E6D2A2A95ED5}"/>
            </c:ext>
          </c:extLst>
        </c:ser>
        <c:ser>
          <c:idx val="1"/>
          <c:order val="1"/>
          <c:tx>
            <c:strRef>
              <c:f>'workforce numbers'!$A$42</c:f>
              <c:strCache>
                <c:ptCount val="1"/>
                <c:pt idx="0">
                  <c:v>Police Staff</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'workforce numbers'!$B$40:$K$40</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'workforce numbers'!$B$42:$K$42</c:f>
              <c:numCache>
                <c:formatCode>0</c:formatCode>
                <c:ptCount val="10"/>
                <c:pt idx="0">
                  <c:v>808.2</c:v>
                </c:pt>
                <c:pt idx="1">
                  <c:v>756.6</c:v>
                </c:pt>
                <c:pt idx="2">
                  <c:v>699.76</c:v>
                </c:pt>
                <c:pt idx="3">
                  <c:v>744.18</c:v>
                </c:pt>
                <c:pt idx="4">
                  <c:v>747.05</c:v>
                </c:pt>
                <c:pt idx="5">
                  <c:v>681.92</c:v>
                </c:pt>
                <c:pt idx="6">
                  <c:v>717.12</c:v>
                </c:pt>
                <c:pt idx="7">
                  <c:v>761.66</c:v>
                </c:pt>
                <c:pt idx="8">
                  <c:v>775.71</c:v>
                </c:pt>
                <c:pt idx="9">
                  <c:v>795.33</c:v>
                </c:pt>
              </c:numCache>
            </c:numRef>
          </c:val>
          <c:extLst>
            <c:ext xmlns:c16="http://schemas.microsoft.com/office/drawing/2014/chart" uri="{C3380CC4-5D6E-409C-BE32-E72D297353CC}">
              <c16:uniqueId val="{00000001-BECA-450A-9A69-E6D2A2A95ED5}"/>
            </c:ext>
          </c:extLst>
        </c:ser>
        <c:ser>
          <c:idx val="2"/>
          <c:order val="2"/>
          <c:tx>
            <c:strRef>
              <c:f>'workforce numbers'!$A$43</c:f>
              <c:strCache>
                <c:ptCount val="1"/>
                <c:pt idx="0">
                  <c:v>Total</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'workforce numbers'!$B$40:$K$40</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'workforce numbers'!$B$43:$K$43</c:f>
              <c:numCache>
                <c:formatCode>0</c:formatCode>
                <c:ptCount val="10"/>
                <c:pt idx="0">
                  <c:v>1994.8</c:v>
                </c:pt>
                <c:pt idx="1">
                  <c:v>1904.2800000000002</c:v>
                </c:pt>
                <c:pt idx="2">
                  <c:v>1819.59</c:v>
                </c:pt>
                <c:pt idx="3">
                  <c:v>1848.0700000000002</c:v>
                </c:pt>
                <c:pt idx="4">
                  <c:v>1865</c:v>
                </c:pt>
                <c:pt idx="5">
                  <c:v>1852.58</c:v>
                </c:pt>
                <c:pt idx="6">
                  <c:v>1859.4699999999998</c:v>
                </c:pt>
                <c:pt idx="7">
                  <c:v>1913.06</c:v>
                </c:pt>
                <c:pt idx="8">
                  <c:v>1953.19</c:v>
                </c:pt>
                <c:pt idx="9">
                  <c:v>1930.5500000000002</c:v>
                </c:pt>
              </c:numCache>
            </c:numRef>
          </c:val>
          <c:extLst>
            <c:ext xmlns:c16="http://schemas.microsoft.com/office/drawing/2014/chart" uri="{C3380CC4-5D6E-409C-BE32-E72D297353CC}">
              <c16:uniqueId val="{00000002-BECA-450A-9A69-E6D2A2A95ED5}"/>
            </c:ext>
          </c:extLst>
        </c:ser>
        <c:dLbls>
          <c:dLblPos val="inEnd"/>
          <c:showLegendKey val="0"/>
          <c:showVal val="1"/>
          <c:showCatName val="0"/>
          <c:showSerName val="0"/>
          <c:showPercent val="0"/>
          <c:showBubbleSize val="0"/>
        </c:dLbls>
        <c:gapWidth val="65"/>
        <c:axId val="867080176"/>
        <c:axId val="867073616"/>
      </c:barChart>
      <c:catAx>
        <c:axId val="867080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67073616"/>
        <c:crosses val="autoZero"/>
        <c:auto val="1"/>
        <c:lblAlgn val="ctr"/>
        <c:lblOffset val="100"/>
        <c:noMultiLvlLbl val="0"/>
      </c:catAx>
      <c:valAx>
        <c:axId val="8670736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8670801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968240" cy="27813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D5EE9-EC75-48D7-B547-EEF4A0F8A536}">
  <ds:schemaRefs>
    <ds:schemaRef ds:uri="http://schemas.microsoft.com/sharepoint/v3/contenttype/forms"/>
  </ds:schemaRefs>
</ds:datastoreItem>
</file>

<file path=customXml/itemProps2.xml><?xml version="1.0" encoding="utf-8"?>
<ds:datastoreItem xmlns:ds="http://schemas.openxmlformats.org/officeDocument/2006/customXml" ds:itemID="{95327727-396B-4FF7-9734-495337E44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79A74E-977C-45A6-A3A4-26E6741835CE}">
  <ds:schemaRefs>
    <ds:schemaRef ds:uri="http://purl.org/dc/elements/1.1/"/>
    <ds:schemaRef ds:uri="http://schemas.microsoft.com/office/2006/metadata/properties"/>
    <ds:schemaRef ds:uri="http://purl.org/dc/terms/"/>
    <ds:schemaRef ds:uri="242c32be-31bf-422c-ab0d-7abc8ae381ac"/>
    <ds:schemaRef ds:uri="http://schemas.microsoft.com/office/2006/documentManagement/types"/>
    <ds:schemaRef ds:uri="http://schemas.microsoft.com/office/infopath/2007/PartnerControls"/>
    <ds:schemaRef ds:uri="http://schemas.openxmlformats.org/package/2006/metadata/core-properties"/>
    <ds:schemaRef ds:uri="cf6dc0cf-1d45-4a2f-a37f-b5391cb0490c"/>
    <ds:schemaRef ds:uri="http://www.w3.org/XML/1998/namespace"/>
    <ds:schemaRef ds:uri="http://purl.org/dc/dcmitype/"/>
  </ds:schemaRefs>
</ds:datastoreItem>
</file>

<file path=customXml/itemProps4.xml><?xml version="1.0" encoding="utf-8"?>
<ds:datastoreItem xmlns:ds="http://schemas.openxmlformats.org/officeDocument/2006/customXml" ds:itemID="{5AE18237-3D18-486C-8E7C-C6A12E333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94</Pages>
  <Words>25429</Words>
  <Characters>144950</Characters>
  <Application>Microsoft Office Word</Application>
  <DocSecurity>0</DocSecurity>
  <Lines>1207</Lines>
  <Paragraphs>340</Paragraphs>
  <ScaleCrop>false</ScaleCrop>
  <HeadingPairs>
    <vt:vector size="2" baseType="variant">
      <vt:variant>
        <vt:lpstr>Title</vt:lpstr>
      </vt:variant>
      <vt:variant>
        <vt:i4>1</vt:i4>
      </vt:variant>
    </vt:vector>
  </HeadingPairs>
  <TitlesOfParts>
    <vt:vector size="1" baseType="lpstr">
      <vt:lpstr/>
    </vt:vector>
  </TitlesOfParts>
  <Company>Heddlu Dyfed-Powys Police</Company>
  <LinksUpToDate>false</LinksUpToDate>
  <CharactersWithSpaces>170039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Harries Mair OPCC</dc:creator>
  <cp:lastModifiedBy>Peatling Beverley OPCC</cp:lastModifiedBy>
  <cp:revision>4</cp:revision>
  <cp:lastPrinted>2020-01-29T14:20:00Z</cp:lastPrinted>
  <dcterms:created xsi:type="dcterms:W3CDTF">2020-02-12T11:12:00Z</dcterms:created>
  <dcterms:modified xsi:type="dcterms:W3CDTF">2020-02-18T16:13:00Z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91f9479c-5d8d-41f3-ae7b-389cca42d65d</vt:lpwstr>
  </property>
  <property fmtid="{D5CDD505-2E9C-101B-9397-08002B2CF9AE}" pid="3" name="ContentTypeId">
    <vt:lpwstr>0x010100A0EF691A6D15C44892C3C7D4E4F3FC4A</vt:lpwstr>
  </property>
</Properties>
</file>