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6ED16" w14:textId="1318976E" w:rsidR="00134DDB" w:rsidRPr="00FE59E2" w:rsidRDefault="00F3749E" w:rsidP="00B309D4">
      <w:pPr>
        <w:jc w:val="both"/>
        <w:rPr>
          <w:rFonts w:cs="Arial"/>
          <w:b/>
        </w:rPr>
      </w:pPr>
      <w:bookmarkStart w:id="0" w:name="_Toc392503950"/>
      <w:r>
        <w:rPr>
          <w:rFonts w:cs="Arial"/>
          <w:b/>
        </w:rPr>
        <w:t xml:space="preserve"> </w:t>
      </w:r>
    </w:p>
    <w:p w14:paraId="419225A8" w14:textId="77777777" w:rsidR="00134DDB" w:rsidRPr="00FE59E2" w:rsidRDefault="00134DDB" w:rsidP="00BE287E">
      <w:pPr>
        <w:ind w:left="567"/>
        <w:jc w:val="both"/>
        <w:rPr>
          <w:rFonts w:cs="Arial"/>
          <w:b/>
        </w:rPr>
      </w:pPr>
    </w:p>
    <w:p w14:paraId="1EBB6E82" w14:textId="77777777" w:rsidR="00134DDB" w:rsidRPr="00FE59E2" w:rsidRDefault="00134DDB" w:rsidP="00BE287E">
      <w:pPr>
        <w:ind w:left="567"/>
        <w:jc w:val="both"/>
        <w:rPr>
          <w:rFonts w:cs="Arial"/>
          <w:b/>
        </w:rPr>
      </w:pPr>
    </w:p>
    <w:p w14:paraId="178B27DA" w14:textId="77777777" w:rsidR="00134DDB" w:rsidRPr="00FE59E2" w:rsidRDefault="00134DDB" w:rsidP="00BE287E">
      <w:pPr>
        <w:ind w:left="567"/>
        <w:jc w:val="both"/>
        <w:rPr>
          <w:rFonts w:cs="Arial"/>
          <w:b/>
        </w:rPr>
      </w:pPr>
    </w:p>
    <w:p w14:paraId="508499A1" w14:textId="77777777" w:rsidR="00134DDB" w:rsidRPr="00FE59E2" w:rsidRDefault="00134DDB" w:rsidP="00BE287E">
      <w:pPr>
        <w:ind w:left="567"/>
        <w:jc w:val="both"/>
        <w:rPr>
          <w:rFonts w:cs="Arial"/>
          <w:b/>
        </w:rPr>
      </w:pPr>
    </w:p>
    <w:p w14:paraId="0A06A19D" w14:textId="59D461C1" w:rsidR="00134DDB" w:rsidRPr="00FE59E2" w:rsidRDefault="00A76E8A" w:rsidP="00253B7D">
      <w:pPr>
        <w:jc w:val="center"/>
        <w:rPr>
          <w:rFonts w:cs="Arial"/>
          <w:b/>
        </w:rPr>
      </w:pPr>
      <w:r>
        <w:rPr>
          <w:rFonts w:cs="Arial"/>
          <w:b/>
          <w:noProof/>
          <w:lang w:eastAsia="en-GB"/>
        </w:rPr>
        <w:drawing>
          <wp:inline distT="0" distB="0" distL="0" distR="0" wp14:anchorId="24F67177" wp14:editId="1D6BB94D">
            <wp:extent cx="2689860" cy="1356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9860" cy="1356360"/>
                    </a:xfrm>
                    <a:prstGeom prst="rect">
                      <a:avLst/>
                    </a:prstGeom>
                    <a:noFill/>
                    <a:ln>
                      <a:noFill/>
                    </a:ln>
                  </pic:spPr>
                </pic:pic>
              </a:graphicData>
            </a:graphic>
          </wp:inline>
        </w:drawing>
      </w:r>
    </w:p>
    <w:p w14:paraId="3B72BBA2" w14:textId="77777777" w:rsidR="00134DDB" w:rsidRPr="00FE59E2" w:rsidRDefault="00134DDB" w:rsidP="00253B7D">
      <w:pPr>
        <w:jc w:val="center"/>
        <w:rPr>
          <w:rFonts w:cs="Arial"/>
          <w:b/>
        </w:rPr>
      </w:pPr>
    </w:p>
    <w:p w14:paraId="3B950726" w14:textId="77777777" w:rsidR="00134DDB" w:rsidRPr="00797A05" w:rsidRDefault="00134DDB" w:rsidP="00253B7D">
      <w:pPr>
        <w:jc w:val="center"/>
        <w:rPr>
          <w:rFonts w:cs="Arial"/>
          <w:b/>
          <w:color w:val="17365D"/>
        </w:rPr>
      </w:pPr>
      <w:r w:rsidRPr="00797A05">
        <w:rPr>
          <w:rFonts w:cs="Arial"/>
          <w:b/>
          <w:color w:val="17365D"/>
        </w:rPr>
        <w:t xml:space="preserve">Police </w:t>
      </w:r>
      <w:r w:rsidRPr="00377FB1">
        <w:rPr>
          <w:rFonts w:cs="Arial"/>
          <w:b/>
          <w:color w:val="17365D"/>
        </w:rPr>
        <w:t>and</w:t>
      </w:r>
      <w:r w:rsidRPr="00797A05">
        <w:rPr>
          <w:rFonts w:cs="Arial"/>
          <w:b/>
          <w:color w:val="17365D"/>
        </w:rPr>
        <w:t xml:space="preserve"> Crime</w:t>
      </w:r>
    </w:p>
    <w:p w14:paraId="5F4019B7" w14:textId="77777777" w:rsidR="00134DDB" w:rsidRPr="00797A05" w:rsidRDefault="00134DDB" w:rsidP="00253B7D">
      <w:pPr>
        <w:jc w:val="center"/>
        <w:rPr>
          <w:rFonts w:cs="Arial"/>
          <w:b/>
          <w:color w:val="17365D"/>
        </w:rPr>
      </w:pPr>
      <w:r w:rsidRPr="00797A05">
        <w:rPr>
          <w:rFonts w:cs="Arial"/>
          <w:b/>
          <w:color w:val="17365D"/>
        </w:rPr>
        <w:t>Commissioner for Dyfed-Powys</w:t>
      </w:r>
    </w:p>
    <w:p w14:paraId="39276450" w14:textId="77777777" w:rsidR="00134DDB" w:rsidRPr="00FE59E2" w:rsidRDefault="00134DDB" w:rsidP="00253B7D">
      <w:pPr>
        <w:jc w:val="center"/>
        <w:rPr>
          <w:rFonts w:cs="Arial"/>
          <w:b/>
        </w:rPr>
      </w:pPr>
    </w:p>
    <w:p w14:paraId="37401AF1" w14:textId="05B359F1" w:rsidR="00225E35" w:rsidRDefault="00225E35" w:rsidP="0079693A">
      <w:pPr>
        <w:rPr>
          <w:rFonts w:cs="Arial"/>
          <w:b/>
          <w:color w:val="548DD4"/>
        </w:rPr>
      </w:pPr>
    </w:p>
    <w:p w14:paraId="31566D23" w14:textId="77777777" w:rsidR="002368B5" w:rsidRDefault="002368B5" w:rsidP="00321CD2">
      <w:pPr>
        <w:jc w:val="center"/>
        <w:rPr>
          <w:rFonts w:cs="Arial"/>
          <w:b/>
          <w:color w:val="548DD4"/>
          <w:sz w:val="36"/>
        </w:rPr>
      </w:pPr>
    </w:p>
    <w:p w14:paraId="5BA5AC88" w14:textId="10567AB0" w:rsidR="00225E35" w:rsidRPr="002368B5" w:rsidRDefault="008C7711" w:rsidP="00321CD2">
      <w:pPr>
        <w:jc w:val="center"/>
        <w:rPr>
          <w:rFonts w:cs="Arial"/>
          <w:b/>
          <w:color w:val="548DD4"/>
          <w:sz w:val="36"/>
        </w:rPr>
      </w:pPr>
      <w:r>
        <w:rPr>
          <w:rFonts w:cs="Arial"/>
          <w:b/>
          <w:color w:val="548DD4"/>
          <w:sz w:val="36"/>
        </w:rPr>
        <w:t xml:space="preserve">Dyfed Powys </w:t>
      </w:r>
    </w:p>
    <w:p w14:paraId="7DD8CEEB" w14:textId="376254C4" w:rsidR="008122F0" w:rsidRDefault="00D8510E" w:rsidP="00253B7D">
      <w:pPr>
        <w:jc w:val="center"/>
        <w:rPr>
          <w:rFonts w:cs="Arial"/>
          <w:b/>
          <w:color w:val="548DD4"/>
        </w:rPr>
      </w:pPr>
      <w:r>
        <w:rPr>
          <w:rFonts w:cs="Arial"/>
          <w:b/>
          <w:color w:val="548DD4"/>
        </w:rPr>
        <w:t xml:space="preserve">Quarter </w:t>
      </w:r>
      <w:r w:rsidR="00752B64">
        <w:rPr>
          <w:rFonts w:cs="Arial"/>
          <w:b/>
          <w:color w:val="548DD4"/>
        </w:rPr>
        <w:t>1</w:t>
      </w:r>
      <w:r w:rsidR="00CA1F36">
        <w:rPr>
          <w:rFonts w:cs="Arial"/>
          <w:b/>
          <w:color w:val="548DD4"/>
        </w:rPr>
        <w:t xml:space="preserve"> 202</w:t>
      </w:r>
      <w:r w:rsidR="00752B64">
        <w:rPr>
          <w:rFonts w:cs="Arial"/>
          <w:b/>
          <w:color w:val="548DD4"/>
        </w:rPr>
        <w:t>4</w:t>
      </w:r>
      <w:r w:rsidR="00CA1F36">
        <w:rPr>
          <w:rFonts w:cs="Arial"/>
          <w:b/>
          <w:color w:val="548DD4"/>
        </w:rPr>
        <w:t>/</w:t>
      </w:r>
      <w:r w:rsidR="00280DD9">
        <w:rPr>
          <w:rFonts w:cs="Arial"/>
          <w:b/>
          <w:color w:val="548DD4"/>
        </w:rPr>
        <w:t>2</w:t>
      </w:r>
      <w:r w:rsidR="00752B64">
        <w:rPr>
          <w:rFonts w:cs="Arial"/>
          <w:b/>
          <w:color w:val="548DD4"/>
        </w:rPr>
        <w:t>5</w:t>
      </w:r>
      <w:r w:rsidR="002C1055">
        <w:rPr>
          <w:rFonts w:cs="Arial"/>
          <w:b/>
          <w:color w:val="548DD4"/>
        </w:rPr>
        <w:t xml:space="preserve"> Summary Performance Report</w:t>
      </w:r>
    </w:p>
    <w:p w14:paraId="018714B2" w14:textId="77777777" w:rsidR="00134DDB" w:rsidRPr="00797A05" w:rsidRDefault="00134DDB" w:rsidP="00253B7D">
      <w:pPr>
        <w:jc w:val="center"/>
        <w:rPr>
          <w:rFonts w:cs="Arial"/>
          <w:b/>
          <w:color w:val="17365D"/>
        </w:rPr>
      </w:pPr>
    </w:p>
    <w:p w14:paraId="3631A5CA" w14:textId="1BAF40D5" w:rsidR="00134DDB" w:rsidRPr="00797A05" w:rsidRDefault="00134DDB" w:rsidP="00253B7D">
      <w:pPr>
        <w:jc w:val="center"/>
        <w:rPr>
          <w:rFonts w:cs="Arial"/>
          <w:b/>
          <w:color w:val="17365D"/>
        </w:rPr>
      </w:pPr>
    </w:p>
    <w:p w14:paraId="29B207E8" w14:textId="77777777" w:rsidR="0043716A" w:rsidRPr="00FE59E2" w:rsidRDefault="0043716A" w:rsidP="00BE287E">
      <w:pPr>
        <w:jc w:val="both"/>
        <w:rPr>
          <w:rFonts w:cs="Arial"/>
          <w:b/>
        </w:rPr>
      </w:pPr>
    </w:p>
    <w:p w14:paraId="2DE62633" w14:textId="77777777" w:rsidR="00E64596" w:rsidRPr="00797A05" w:rsidRDefault="00E64596" w:rsidP="00BE287E">
      <w:pPr>
        <w:jc w:val="both"/>
        <w:rPr>
          <w:rFonts w:cs="Arial"/>
          <w:b/>
          <w:bCs/>
          <w:color w:val="365F91"/>
        </w:rPr>
        <w:sectPr w:rsidR="00E64596" w:rsidRPr="00797A05" w:rsidSect="00FE59E2">
          <w:headerReference w:type="default" r:id="rId13"/>
          <w:pgSz w:w="11906" w:h="16838"/>
          <w:pgMar w:top="1440" w:right="1440" w:bottom="1440" w:left="1440" w:header="708" w:footer="708" w:gutter="0"/>
          <w:cols w:space="708"/>
          <w:docGrid w:linePitch="360"/>
        </w:sectPr>
      </w:pPr>
    </w:p>
    <w:p w14:paraId="715440F9" w14:textId="77777777" w:rsidR="00C823D7" w:rsidRPr="00D33063" w:rsidRDefault="00C823D7" w:rsidP="009E1606">
      <w:pPr>
        <w:rPr>
          <w:b/>
        </w:rPr>
      </w:pPr>
      <w:r w:rsidRPr="00D33063">
        <w:rPr>
          <w:b/>
        </w:rPr>
        <w:lastRenderedPageBreak/>
        <w:t>Introduction</w:t>
      </w:r>
    </w:p>
    <w:p w14:paraId="2BDEFF57" w14:textId="3F236D73" w:rsidR="001B7A3C" w:rsidRPr="00D33063" w:rsidRDefault="00680775" w:rsidP="00AD2CBB">
      <w:r w:rsidRPr="00D33063">
        <w:t xml:space="preserve">The </w:t>
      </w:r>
      <w:bookmarkEnd w:id="0"/>
      <w:r w:rsidR="00AD2CBB" w:rsidRPr="00D33063">
        <w:t xml:space="preserve">Police Reform and </w:t>
      </w:r>
      <w:r w:rsidRPr="00D33063">
        <w:t xml:space="preserve">Social Responsibility Act </w:t>
      </w:r>
      <w:r w:rsidR="002C1055" w:rsidRPr="00D33063">
        <w:t xml:space="preserve">(PRSRA) </w:t>
      </w:r>
      <w:r w:rsidRPr="00D33063">
        <w:t>2011 establishes P</w:t>
      </w:r>
      <w:r w:rsidR="002C1055" w:rsidRPr="00D33063">
        <w:t>olice and Crime Commissioners within each F</w:t>
      </w:r>
      <w:r w:rsidRPr="00D33063">
        <w:t>orce area in England and Wales, giving them responsibility for the totality</w:t>
      </w:r>
      <w:r w:rsidR="002C1055" w:rsidRPr="00D33063">
        <w:t xml:space="preserve"> of policing within their </w:t>
      </w:r>
      <w:r w:rsidRPr="00D33063">
        <w:t>area. It re</w:t>
      </w:r>
      <w:r w:rsidR="002C1055" w:rsidRPr="00D33063">
        <w:t>quires them to hold the Chief Constable</w:t>
      </w:r>
      <w:r w:rsidRPr="00D33063">
        <w:t xml:space="preserve"> to account for the operational delivery of policing, in</w:t>
      </w:r>
      <w:r w:rsidR="002C1055" w:rsidRPr="00D33063">
        <w:t>cluding the Strategic Policing R</w:t>
      </w:r>
      <w:r w:rsidRPr="00D33063">
        <w:t>equirement published by the Home Secretary.</w:t>
      </w:r>
    </w:p>
    <w:p w14:paraId="619D7031" w14:textId="0A4EA7BE" w:rsidR="00680775" w:rsidRPr="00D33063" w:rsidRDefault="00680775" w:rsidP="00AD2CBB">
      <w:r w:rsidRPr="00D33063">
        <w:t>Section 70 of the PRSRA requires the Secretary of State to issue a Policing Pro</w:t>
      </w:r>
      <w:r w:rsidR="002C1055" w:rsidRPr="00D33063">
        <w:t>tocol, which applies to every Chief Constable and Police and Crime Commissioner.</w:t>
      </w:r>
    </w:p>
    <w:p w14:paraId="34470433" w14:textId="21CE9F4C" w:rsidR="00680775" w:rsidRPr="00D33063" w:rsidRDefault="00680775" w:rsidP="00AD2CBB">
      <w:r w:rsidRPr="00D33063">
        <w:t>This protocol sets out the roles and responsibilities of all involved in the quadripartite relationship, namely P</w:t>
      </w:r>
      <w:r w:rsidR="002C1055" w:rsidRPr="00D33063">
        <w:t>olice and Crime Commissioner, Chief Constable, Police and Crime Panel and Home Secretary.</w:t>
      </w:r>
    </w:p>
    <w:p w14:paraId="369E883C" w14:textId="042234A9" w:rsidR="00AD2CBB" w:rsidRPr="00D33063" w:rsidRDefault="00680775" w:rsidP="00AD2CBB">
      <w:r w:rsidRPr="00D33063">
        <w:t>All parties will abide by the 7 principles set out in the Standards in Public Life, known as the Nolan Principles.</w:t>
      </w:r>
    </w:p>
    <w:p w14:paraId="1BFE50D1" w14:textId="3C2B9575" w:rsidR="00680775" w:rsidRPr="00D33063" w:rsidRDefault="0079693A" w:rsidP="00AD2CBB">
      <w:r w:rsidRPr="00D33063">
        <w:t xml:space="preserve">The establishment and maintenance of effective working relationships by these parties is fundamental. It is expected that the principles of goodwill, professionalism, openness and trust will underpin the relationship between </w:t>
      </w:r>
      <w:r w:rsidR="00090800" w:rsidRPr="00D33063">
        <w:t>them,</w:t>
      </w:r>
      <w:r w:rsidRPr="00D33063">
        <w:t xml:space="preserve"> and all parties will do their utmost to make the relationship work.</w:t>
      </w:r>
    </w:p>
    <w:p w14:paraId="1BAB80E3" w14:textId="391470AF" w:rsidR="00D1327B" w:rsidRPr="00D33063" w:rsidRDefault="0079693A" w:rsidP="00AD2CBB">
      <w:pPr>
        <w:rPr>
          <w:bCs/>
        </w:rPr>
      </w:pPr>
      <w:r w:rsidRPr="00D33063">
        <w:t>In order to demonstrate compliance with the Po</w:t>
      </w:r>
      <w:r w:rsidR="002C1055" w:rsidRPr="00D33063">
        <w:t>licing Protocol Order 2011 the O</w:t>
      </w:r>
      <w:r w:rsidRPr="00D33063">
        <w:t>ffice of the P</w:t>
      </w:r>
      <w:r w:rsidR="002C1055" w:rsidRPr="00D33063">
        <w:t>olice and Crime Commissioner</w:t>
      </w:r>
      <w:r w:rsidRPr="00D33063">
        <w:t xml:space="preserve"> for Dyfed-Powys developed a </w:t>
      </w:r>
      <w:r w:rsidR="00090800" w:rsidRPr="00D33063">
        <w:t>health check</w:t>
      </w:r>
      <w:r w:rsidRPr="00D33063">
        <w:t xml:space="preserve"> which covers all the areas in the protocol which the P</w:t>
      </w:r>
      <w:r w:rsidR="002C1055" w:rsidRPr="00D33063">
        <w:t>olice and Crime Commissioner has legal power and duty over. T</w:t>
      </w:r>
      <w:r w:rsidR="00D1327B" w:rsidRPr="00D33063">
        <w:t>his equates to 21 areas which are further broken down</w:t>
      </w:r>
      <w:r w:rsidR="00280DD9" w:rsidRPr="00D33063">
        <w:t xml:space="preserve"> into 54</w:t>
      </w:r>
      <w:r w:rsidR="00D1327B" w:rsidRPr="00D33063">
        <w:t xml:space="preserve"> areas </w:t>
      </w:r>
      <w:r w:rsidR="002C1055" w:rsidRPr="00D33063">
        <w:t>of action by various business areas</w:t>
      </w:r>
      <w:r w:rsidR="00D1327B" w:rsidRPr="00D33063">
        <w:t xml:space="preserve"> within the OPCC, 4 of these are permanently marked as N/A which leaves </w:t>
      </w:r>
      <w:r w:rsidR="00280DD9" w:rsidRPr="00D33063">
        <w:rPr>
          <w:bCs/>
        </w:rPr>
        <w:t>50</w:t>
      </w:r>
      <w:r w:rsidR="00D1327B" w:rsidRPr="00D33063">
        <w:rPr>
          <w:bCs/>
        </w:rPr>
        <w:t xml:space="preserve"> action areas. These are completed on a quarterly basis to show continuous progress.</w:t>
      </w:r>
    </w:p>
    <w:p w14:paraId="23537C07" w14:textId="70259214" w:rsidR="00D1327B" w:rsidRPr="00D33063" w:rsidRDefault="00D1327B" w:rsidP="00AD2CBB">
      <w:r w:rsidRPr="00D33063">
        <w:t xml:space="preserve">Each section is given a RAG rating to highlight any areas of </w:t>
      </w:r>
      <w:r w:rsidR="00090800" w:rsidRPr="00D33063">
        <w:t>concern.</w:t>
      </w:r>
    </w:p>
    <w:p w14:paraId="277A59EF" w14:textId="77777777" w:rsidR="00D1327B" w:rsidRPr="00D33063" w:rsidRDefault="00D1327B" w:rsidP="00D1327B">
      <w:r w:rsidRPr="00D33063">
        <w:rPr>
          <w:color w:val="92D050"/>
        </w:rPr>
        <w:t>Green</w:t>
      </w:r>
      <w:r w:rsidRPr="00D33063">
        <w:t xml:space="preserve"> -</w:t>
      </w:r>
      <w:r w:rsidRPr="00D33063">
        <w:rPr>
          <w:b/>
          <w:bCs/>
        </w:rPr>
        <w:t xml:space="preserve"> </w:t>
      </w:r>
      <w:r w:rsidRPr="00D33063">
        <w:t>Fully compliant, no additional work necessary</w:t>
      </w:r>
    </w:p>
    <w:p w14:paraId="1BD8E4FE" w14:textId="77777777" w:rsidR="00D1327B" w:rsidRPr="00D33063" w:rsidRDefault="00D1327B" w:rsidP="00D1327B">
      <w:r w:rsidRPr="00D33063">
        <w:rPr>
          <w:color w:val="FFC000"/>
        </w:rPr>
        <w:t xml:space="preserve">Amber </w:t>
      </w:r>
      <w:r w:rsidRPr="00D33063">
        <w:t>- Partially compliant, some additional work necessary</w:t>
      </w:r>
    </w:p>
    <w:p w14:paraId="6AD59C78" w14:textId="6E1EC7E6" w:rsidR="00D1327B" w:rsidRPr="00D33063" w:rsidRDefault="00D1327B" w:rsidP="00D1327B">
      <w:r w:rsidRPr="00D33063">
        <w:rPr>
          <w:color w:val="FF0000"/>
        </w:rPr>
        <w:t>Red</w:t>
      </w:r>
      <w:r w:rsidRPr="00D33063">
        <w:t xml:space="preserve"> - Not compliant, duty not currently being </w:t>
      </w:r>
      <w:r w:rsidR="00090800" w:rsidRPr="00D33063">
        <w:t>met.</w:t>
      </w:r>
    </w:p>
    <w:p w14:paraId="348150B2" w14:textId="77777777" w:rsidR="00D1327B" w:rsidRPr="00D33063" w:rsidRDefault="00D1327B" w:rsidP="00AD2CBB"/>
    <w:p w14:paraId="54310766" w14:textId="61900719" w:rsidR="00680775" w:rsidRPr="00D33063" w:rsidRDefault="0079693A" w:rsidP="00AD2CBB">
      <w:r w:rsidRPr="00D33063">
        <w:t xml:space="preserve">The summary of </w:t>
      </w:r>
      <w:r w:rsidR="00D1327B" w:rsidRPr="00D33063">
        <w:t xml:space="preserve">the </w:t>
      </w:r>
      <w:r w:rsidR="00090800" w:rsidRPr="00D33063">
        <w:t>health check</w:t>
      </w:r>
      <w:r w:rsidRPr="00D33063">
        <w:t xml:space="preserve"> is made available to the Police and Crime Panel</w:t>
      </w:r>
      <w:r w:rsidR="00D1327B" w:rsidRPr="00D33063">
        <w:t xml:space="preserve"> in report format, including an Executive Summary of the previous quarter.</w:t>
      </w:r>
    </w:p>
    <w:p w14:paraId="7C0A5B5F" w14:textId="5784AA4B" w:rsidR="0079693A" w:rsidRPr="00D33063" w:rsidRDefault="0079693A" w:rsidP="00AD2CBB"/>
    <w:p w14:paraId="2ABC34FA" w14:textId="77777777" w:rsidR="002C1055" w:rsidRPr="00D33063" w:rsidRDefault="002C1055" w:rsidP="00AD2CBB"/>
    <w:p w14:paraId="17CA1787" w14:textId="77777777" w:rsidR="00D1327B" w:rsidRPr="00D33063" w:rsidRDefault="00D1327B" w:rsidP="00AD2CBB"/>
    <w:p w14:paraId="3E4CC398" w14:textId="7BBC80E3" w:rsidR="00D1327B" w:rsidRPr="00D33063" w:rsidRDefault="00D1327B" w:rsidP="00D1327B">
      <w:pPr>
        <w:rPr>
          <w:b/>
        </w:rPr>
      </w:pPr>
      <w:r w:rsidRPr="00D33063">
        <w:rPr>
          <w:b/>
        </w:rPr>
        <w:lastRenderedPageBreak/>
        <w:t>Executive Summary</w:t>
      </w:r>
    </w:p>
    <w:p w14:paraId="09A9868B" w14:textId="21E973FD" w:rsidR="00D1327B" w:rsidRPr="00D33063" w:rsidRDefault="00D1327B" w:rsidP="00D1327B">
      <w:r w:rsidRPr="00D33063">
        <w:t>The following report covers the reporting period of</w:t>
      </w:r>
      <w:r w:rsidR="00280DD9" w:rsidRPr="00D33063">
        <w:t xml:space="preserve"> Q</w:t>
      </w:r>
      <w:r w:rsidR="00752B64" w:rsidRPr="00D33063">
        <w:t>1</w:t>
      </w:r>
      <w:r w:rsidRPr="00D33063">
        <w:t xml:space="preserve"> of the financial year </w:t>
      </w:r>
      <w:r w:rsidR="00CA1F36" w:rsidRPr="00D33063">
        <w:t>202</w:t>
      </w:r>
      <w:r w:rsidR="00752B64" w:rsidRPr="00D33063">
        <w:t>4</w:t>
      </w:r>
      <w:r w:rsidR="00CA1F36" w:rsidRPr="00D33063">
        <w:t>/2</w:t>
      </w:r>
      <w:r w:rsidR="00752B64" w:rsidRPr="00D33063">
        <w:t>5</w:t>
      </w:r>
      <w:r w:rsidR="002C1055" w:rsidRPr="00D33063">
        <w:t xml:space="preserve"> </w:t>
      </w:r>
      <w:r w:rsidR="00280DD9" w:rsidRPr="00D33063">
        <w:t>(</w:t>
      </w:r>
      <w:r w:rsidR="00752B64" w:rsidRPr="00D33063">
        <w:t>Apr, May, June</w:t>
      </w:r>
      <w:r w:rsidR="00CB4842" w:rsidRPr="00D33063">
        <w:t xml:space="preserve"> 2024</w:t>
      </w:r>
      <w:r w:rsidRPr="00D33063">
        <w:t>)</w:t>
      </w:r>
    </w:p>
    <w:p w14:paraId="784ADDFF" w14:textId="77777777" w:rsidR="00B90528" w:rsidRPr="00D33063" w:rsidRDefault="00B90528" w:rsidP="00B90528">
      <w:pPr>
        <w:rPr>
          <w:u w:val="single"/>
        </w:rPr>
      </w:pPr>
      <w:r w:rsidRPr="00D33063">
        <w:rPr>
          <w:u w:val="single"/>
        </w:rPr>
        <w:t>RAG status comparison</w:t>
      </w:r>
    </w:p>
    <w:p w14:paraId="1578D52C" w14:textId="73746963" w:rsidR="00115467" w:rsidRDefault="00115467" w:rsidP="00B90528">
      <w:r>
        <w:t>This Quarter has seen the change in performance of a number of actions</w:t>
      </w:r>
      <w:r w:rsidR="006D5EBA">
        <w:t xml:space="preserve">, </w:t>
      </w:r>
      <w:r w:rsidR="00134EB7">
        <w:t>4 actions have</w:t>
      </w:r>
      <w:r w:rsidR="0062753A">
        <w:t xml:space="preserve"> changed from Amber </w:t>
      </w:r>
      <w:r w:rsidR="00005464">
        <w:t>to Green and 8 have moved from Green to Amber</w:t>
      </w:r>
      <w:r w:rsidR="00444108">
        <w:t>. The amendments are explained below:</w:t>
      </w:r>
      <w:r w:rsidR="006D5EBA">
        <w:t xml:space="preserve"> </w:t>
      </w:r>
    </w:p>
    <w:p w14:paraId="14CFCCB8" w14:textId="5A566704" w:rsidR="00A52845" w:rsidRPr="00D33063" w:rsidRDefault="004E4A55" w:rsidP="00B90528">
      <w:r w:rsidRPr="00D33063">
        <w:t xml:space="preserve">This Quarter has seen an improvement in performance with two actions </w:t>
      </w:r>
      <w:r w:rsidR="00C31D57" w:rsidRPr="00D33063">
        <w:t>moving from Amber to Green. The 2 amendments are explained below</w:t>
      </w:r>
      <w:r w:rsidR="00165283" w:rsidRPr="00D33063">
        <w:t>:</w:t>
      </w:r>
    </w:p>
    <w:p w14:paraId="0AC34FE6" w14:textId="4D0EC00E" w:rsidR="00BB0D39" w:rsidRDefault="00AE361B" w:rsidP="00B90528">
      <w:r>
        <w:t xml:space="preserve">Development of Police and Crime Plan in </w:t>
      </w:r>
      <w:r w:rsidR="009B5A99">
        <w:t>line with requirements set out in the Police Reform and Social Responsibility Act 2011</w:t>
      </w:r>
      <w:r w:rsidR="00C017BA">
        <w:t xml:space="preserve"> – this changes from </w:t>
      </w:r>
      <w:r w:rsidR="00AA3C4D">
        <w:t>green</w:t>
      </w:r>
      <w:r w:rsidR="00C017BA">
        <w:t xml:space="preserve"> to </w:t>
      </w:r>
      <w:r w:rsidR="00AA3C4D">
        <w:t>amber</w:t>
      </w:r>
      <w:r w:rsidR="00C017BA">
        <w:t xml:space="preserve"> as work has commenced on developing a new Police and Crime Plan for the period 2025-2029.</w:t>
      </w:r>
    </w:p>
    <w:p w14:paraId="7BA6422A" w14:textId="566EF67F" w:rsidR="00C017BA" w:rsidRDefault="00AA3C4D" w:rsidP="00B90528">
      <w:r>
        <w:t>Review the Police and Crime Plan to ensure that it remains fit for purpose – this changes from green to amber</w:t>
      </w:r>
      <w:r w:rsidR="004B7398">
        <w:t xml:space="preserve"> as work has commenced on developing a new Police and Crime Plan for the period 2025-2029.</w:t>
      </w:r>
    </w:p>
    <w:p w14:paraId="06EC88D6" w14:textId="7EADEBC2" w:rsidR="004B7398" w:rsidRDefault="00891F12" w:rsidP="00B90528">
      <w:r>
        <w:t>There are formal governance arrangements in place to support effective scrutiny – this has changed from green to amber as there is a review ongoing in relation to OPCC governance arrangements.</w:t>
      </w:r>
    </w:p>
    <w:p w14:paraId="6850872A" w14:textId="0ECEFAD3" w:rsidR="00891F12" w:rsidRDefault="00E66BD0" w:rsidP="00B90528">
      <w:r>
        <w:t xml:space="preserve">Development and annual review of Corporate Governance Framework </w:t>
      </w:r>
      <w:r w:rsidR="00BF228E">
        <w:t>–</w:t>
      </w:r>
      <w:r>
        <w:t xml:space="preserve"> </w:t>
      </w:r>
      <w:r w:rsidR="00BF228E">
        <w:t xml:space="preserve">this has changed from green to amber and will be completed once the </w:t>
      </w:r>
      <w:r w:rsidR="00547391">
        <w:t>review of governance arrangements has concluded.</w:t>
      </w:r>
      <w:r w:rsidR="00CE3BEF">
        <w:t xml:space="preserve"> This features twice in the protocol report</w:t>
      </w:r>
      <w:r w:rsidR="7B859D42">
        <w:t xml:space="preserve"> -</w:t>
      </w:r>
      <w:r w:rsidR="00CE3BEF">
        <w:t xml:space="preserve"> once in relation to the scrutiny, support and challenge of the </w:t>
      </w:r>
      <w:r w:rsidR="00F45C04">
        <w:t xml:space="preserve">overall performance of the force and secondly </w:t>
      </w:r>
      <w:r w:rsidR="0045254B">
        <w:t>in relation to the PCC must not fetter the operational independence of the police force.</w:t>
      </w:r>
    </w:p>
    <w:p w14:paraId="4B6C000E" w14:textId="4A681CA4" w:rsidR="00547391" w:rsidRDefault="001037E6" w:rsidP="00B90528">
      <w:r>
        <w:t xml:space="preserve">There are formal governance </w:t>
      </w:r>
      <w:r w:rsidR="00E308E4">
        <w:t>arrangements</w:t>
      </w:r>
      <w:r>
        <w:t xml:space="preserve"> in place to hold the Chief Constable to account for the performance of officers and staff – this has changed from </w:t>
      </w:r>
      <w:r w:rsidR="00E308E4">
        <w:t>green to amber due to the review of OPCC governance arrangements.</w:t>
      </w:r>
    </w:p>
    <w:p w14:paraId="10F3D567" w14:textId="40197A97" w:rsidR="00E308E4" w:rsidRDefault="00FD2A2E" w:rsidP="00B90528">
      <w:r>
        <w:t xml:space="preserve">Prepare and issue an annual report to the Panel on the PCC’s delivery against objectives set within the Plan – this has changed from green to amber until the Annual report is considered by the Panel in </w:t>
      </w:r>
      <w:r w:rsidR="009C11DA">
        <w:t>a meeting held in July 2024.</w:t>
      </w:r>
    </w:p>
    <w:p w14:paraId="717E763C" w14:textId="25495BEB" w:rsidR="0045254B" w:rsidRDefault="0045254B" w:rsidP="00B90528">
      <w:r>
        <w:t>PCC’s national portfolio responsibilities – this has changed from g</w:t>
      </w:r>
      <w:r w:rsidR="003661E8">
        <w:t>reen to amber as all portfolios are subject to a review following the PCC elections.</w:t>
      </w:r>
    </w:p>
    <w:p w14:paraId="6F20E895" w14:textId="56152F3E" w:rsidR="003661E8" w:rsidRDefault="00B92A20" w:rsidP="00B90528">
      <w:r>
        <w:t>Ensure</w:t>
      </w:r>
      <w:r w:rsidR="003E2D16">
        <w:t xml:space="preserve"> the publics views are represented in the PCC’s scrutiny work – this moves from amber to green</w:t>
      </w:r>
      <w:r w:rsidR="00B42565">
        <w:t xml:space="preserve"> following the appointment of </w:t>
      </w:r>
      <w:r w:rsidR="00F816BF">
        <w:t>additional volunteers.</w:t>
      </w:r>
    </w:p>
    <w:p w14:paraId="0842ABE8" w14:textId="52B91AFE" w:rsidR="00F816BF" w:rsidRDefault="00F816BF" w:rsidP="00B90528">
      <w:r>
        <w:lastRenderedPageBreak/>
        <w:t>Implement and maintain a risk register</w:t>
      </w:r>
      <w:r w:rsidR="00057AF1">
        <w:t xml:space="preserve"> </w:t>
      </w:r>
      <w:r>
        <w:t xml:space="preserve">to identify and mitigate risks to the OPCC and Force – this moves from amber to green as the </w:t>
      </w:r>
      <w:r w:rsidR="00057AF1">
        <w:t>mechanisms are in place and working to monitor risks across the OPCC and the Force.</w:t>
      </w:r>
    </w:p>
    <w:p w14:paraId="0EB9605B" w14:textId="3073B0AC" w:rsidR="00057AF1" w:rsidRDefault="00A97E91" w:rsidP="00B90528">
      <w:r>
        <w:t xml:space="preserve">Engage residents in contributing to assurance and scrutiny activity – this moves from amber to green </w:t>
      </w:r>
      <w:r w:rsidR="000C2C0B">
        <w:t>following the appointment of additional volunteers.</w:t>
      </w:r>
    </w:p>
    <w:p w14:paraId="75452D3D" w14:textId="1FEAB501" w:rsidR="000C2C0B" w:rsidRPr="00D33063" w:rsidRDefault="000C2C0B" w:rsidP="00B90528">
      <w:r>
        <w:t xml:space="preserve">Development and implementation of a framework for the provision of crime and disorder grants </w:t>
      </w:r>
      <w:r w:rsidR="0028576B">
        <w:t>this moves from amber to green as work has been undertaken to implement the framework and an internal audit review</w:t>
      </w:r>
      <w:r w:rsidR="00F32B16">
        <w:t xml:space="preserve"> </w:t>
      </w:r>
      <w:r w:rsidR="00A16B2B">
        <w:t>gave the arrangements substantial assurance.</w:t>
      </w:r>
    </w:p>
    <w:p w14:paraId="28EEB718" w14:textId="57612731" w:rsidR="00E20379" w:rsidRPr="00D33063" w:rsidRDefault="007C1A04" w:rsidP="00ED3FE9">
      <w:r w:rsidRPr="00D33063">
        <w:rPr>
          <w:b/>
          <w:bCs/>
          <w:noProof/>
          <w:lang w:eastAsia="en-GB"/>
        </w:rPr>
        <mc:AlternateContent>
          <mc:Choice Requires="wps">
            <w:drawing>
              <wp:anchor distT="45720" distB="45720" distL="114300" distR="114300" simplePos="0" relativeHeight="251658240" behindDoc="0" locked="0" layoutInCell="1" allowOverlap="1" wp14:anchorId="3787C11C" wp14:editId="2AF04D78">
                <wp:simplePos x="0" y="0"/>
                <wp:positionH relativeFrom="margin">
                  <wp:align>left</wp:align>
                </wp:positionH>
                <wp:positionV relativeFrom="paragraph">
                  <wp:posOffset>284480</wp:posOffset>
                </wp:positionV>
                <wp:extent cx="5638800" cy="230505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305050"/>
                        </a:xfrm>
                        <a:prstGeom prst="rect">
                          <a:avLst/>
                        </a:prstGeom>
                        <a:solidFill>
                          <a:schemeClr val="tx2">
                            <a:lumMod val="20000"/>
                            <a:lumOff val="80000"/>
                          </a:schemeClr>
                        </a:solidFill>
                        <a:ln w="9525">
                          <a:solidFill>
                            <a:srgbClr val="000000"/>
                          </a:solidFill>
                          <a:miter lim="800000"/>
                          <a:headEnd/>
                          <a:tailEnd/>
                        </a:ln>
                      </wps:spPr>
                      <wps:txbx>
                        <w:txbxContent>
                          <w:p w14:paraId="7C311454" w14:textId="1B16B8A1" w:rsidR="00935087" w:rsidRPr="00240B74" w:rsidRDefault="00935087">
                            <w:pPr>
                              <w:rPr>
                                <w:b/>
                                <w:color w:val="B8CCE4" w:themeColor="accent1" w:themeTint="66"/>
                              </w:rPr>
                            </w:pPr>
                            <w:r w:rsidRPr="002F5545">
                              <w:rPr>
                                <w:b/>
                              </w:rPr>
                              <w:t>Summary:</w:t>
                            </w:r>
                          </w:p>
                          <w:p w14:paraId="51B5AD9D" w14:textId="18423BA3" w:rsidR="00935087" w:rsidRPr="002F5545" w:rsidRDefault="00935087">
                            <w:r>
                              <w:t>Of the 50</w:t>
                            </w:r>
                            <w:r w:rsidRPr="002F5545">
                              <w:t xml:space="preserve"> action areas:</w:t>
                            </w:r>
                          </w:p>
                          <w:tbl>
                            <w:tblPr>
                              <w:tblStyle w:val="TableGrid"/>
                              <w:tblW w:w="0" w:type="auto"/>
                              <w:tblLook w:val="04A0" w:firstRow="1" w:lastRow="0" w:firstColumn="1" w:lastColumn="0" w:noHBand="0" w:noVBand="1"/>
                            </w:tblPr>
                            <w:tblGrid>
                              <w:gridCol w:w="1129"/>
                              <w:gridCol w:w="1076"/>
                              <w:gridCol w:w="1076"/>
                              <w:gridCol w:w="851"/>
                              <w:gridCol w:w="992"/>
                            </w:tblGrid>
                            <w:tr w:rsidR="00ED7A03" w14:paraId="7761F8F0" w14:textId="01DAF17F" w:rsidTr="00F268A4">
                              <w:trPr>
                                <w:trHeight w:val="331"/>
                              </w:trPr>
                              <w:tc>
                                <w:tcPr>
                                  <w:tcW w:w="1129" w:type="dxa"/>
                                </w:tcPr>
                                <w:p w14:paraId="54F6376F" w14:textId="77777777" w:rsidR="00ED7A03" w:rsidRDefault="00ED7A03"/>
                              </w:tc>
                              <w:tc>
                                <w:tcPr>
                                  <w:tcW w:w="851" w:type="dxa"/>
                                </w:tcPr>
                                <w:p w14:paraId="3CD0A6B7" w14:textId="060EA902" w:rsidR="00ED7A03" w:rsidRDefault="00ED7A03" w:rsidP="00280DD9">
                                  <w:pPr>
                                    <w:jc w:val="center"/>
                                  </w:pPr>
                                  <w:r>
                                    <w:t>Qtr 4 (23/24)</w:t>
                                  </w:r>
                                </w:p>
                              </w:tc>
                              <w:tc>
                                <w:tcPr>
                                  <w:tcW w:w="851" w:type="dxa"/>
                                </w:tcPr>
                                <w:p w14:paraId="627CBDB4" w14:textId="1488E595" w:rsidR="00ED7A03" w:rsidRDefault="00ED7A03" w:rsidP="00280DD9">
                                  <w:pPr>
                                    <w:jc w:val="center"/>
                                  </w:pPr>
                                  <w:r>
                                    <w:t>Qtr 4 (23/24)</w:t>
                                  </w:r>
                                </w:p>
                              </w:tc>
                              <w:tc>
                                <w:tcPr>
                                  <w:tcW w:w="851" w:type="dxa"/>
                                </w:tcPr>
                                <w:p w14:paraId="04B989D3" w14:textId="3BE1DA33" w:rsidR="00ED7A03" w:rsidRDefault="00ED7A03" w:rsidP="00280DD9">
                                  <w:pPr>
                                    <w:jc w:val="center"/>
                                  </w:pPr>
                                  <w:r>
                                    <w:t>Qtr 1</w:t>
                                  </w:r>
                                </w:p>
                              </w:tc>
                              <w:tc>
                                <w:tcPr>
                                  <w:tcW w:w="992" w:type="dxa"/>
                                </w:tcPr>
                                <w:p w14:paraId="5CE917BA" w14:textId="42150629" w:rsidR="00ED7A03" w:rsidRDefault="00ED7A03" w:rsidP="00280DD9">
                                  <w:pPr>
                                    <w:jc w:val="center"/>
                                  </w:pPr>
                                  <w:r>
                                    <w:t>Qtr 1</w:t>
                                  </w:r>
                                </w:p>
                              </w:tc>
                            </w:tr>
                            <w:tr w:rsidR="00ED7A03" w14:paraId="29FE7BC4" w14:textId="1BBEAA99" w:rsidTr="00F268A4">
                              <w:trPr>
                                <w:trHeight w:val="331"/>
                              </w:trPr>
                              <w:tc>
                                <w:tcPr>
                                  <w:tcW w:w="1129" w:type="dxa"/>
                                </w:tcPr>
                                <w:p w14:paraId="6B3AD732" w14:textId="381B0BFE" w:rsidR="00ED7A03" w:rsidRDefault="00ED7A03" w:rsidP="00AC71FF">
                                  <w:r>
                                    <w:t>Red</w:t>
                                  </w:r>
                                </w:p>
                              </w:tc>
                              <w:tc>
                                <w:tcPr>
                                  <w:tcW w:w="851" w:type="dxa"/>
                                </w:tcPr>
                                <w:p w14:paraId="5FFB3FC3" w14:textId="317215B5" w:rsidR="00ED7A03" w:rsidRDefault="005B4005" w:rsidP="00AC71FF">
                                  <w:pPr>
                                    <w:jc w:val="center"/>
                                  </w:pPr>
                                  <w:r>
                                    <w:t>0</w:t>
                                  </w:r>
                                </w:p>
                              </w:tc>
                              <w:tc>
                                <w:tcPr>
                                  <w:tcW w:w="851" w:type="dxa"/>
                                </w:tcPr>
                                <w:p w14:paraId="59ABDD1F" w14:textId="1D879858" w:rsidR="00ED7A03" w:rsidRDefault="005B4005" w:rsidP="00AC71FF">
                                  <w:pPr>
                                    <w:jc w:val="center"/>
                                  </w:pPr>
                                  <w:r>
                                    <w:t>0%</w:t>
                                  </w:r>
                                </w:p>
                              </w:tc>
                              <w:tc>
                                <w:tcPr>
                                  <w:tcW w:w="851" w:type="dxa"/>
                                </w:tcPr>
                                <w:p w14:paraId="4B5E7DB8" w14:textId="3CEFE187" w:rsidR="00ED7A03" w:rsidRDefault="00ED7A03" w:rsidP="00AC71FF">
                                  <w:pPr>
                                    <w:jc w:val="center"/>
                                  </w:pPr>
                                  <w:r>
                                    <w:t>0</w:t>
                                  </w:r>
                                </w:p>
                              </w:tc>
                              <w:tc>
                                <w:tcPr>
                                  <w:tcW w:w="992" w:type="dxa"/>
                                </w:tcPr>
                                <w:p w14:paraId="7AA9484A" w14:textId="2F4C5ADE" w:rsidR="00ED7A03" w:rsidRDefault="00ED7A03" w:rsidP="00AC71FF">
                                  <w:pPr>
                                    <w:jc w:val="center"/>
                                  </w:pPr>
                                  <w:r>
                                    <w:t>0%</w:t>
                                  </w:r>
                                </w:p>
                              </w:tc>
                            </w:tr>
                            <w:tr w:rsidR="00ED7A03" w14:paraId="60D6EBAD" w14:textId="70DF9D40" w:rsidTr="00F268A4">
                              <w:trPr>
                                <w:trHeight w:val="435"/>
                              </w:trPr>
                              <w:tc>
                                <w:tcPr>
                                  <w:tcW w:w="1129" w:type="dxa"/>
                                </w:tcPr>
                                <w:p w14:paraId="22DEE367" w14:textId="00A7F195" w:rsidR="00ED7A03" w:rsidRDefault="00ED7A03" w:rsidP="00AC71FF">
                                  <w:r>
                                    <w:t>Amber</w:t>
                                  </w:r>
                                </w:p>
                              </w:tc>
                              <w:tc>
                                <w:tcPr>
                                  <w:tcW w:w="851" w:type="dxa"/>
                                </w:tcPr>
                                <w:p w14:paraId="1D8E2F27" w14:textId="7ED176FB" w:rsidR="00ED7A03" w:rsidRDefault="005B4005" w:rsidP="00AC71FF">
                                  <w:pPr>
                                    <w:jc w:val="center"/>
                                  </w:pPr>
                                  <w:r>
                                    <w:t>15</w:t>
                                  </w:r>
                                </w:p>
                              </w:tc>
                              <w:tc>
                                <w:tcPr>
                                  <w:tcW w:w="851" w:type="dxa"/>
                                </w:tcPr>
                                <w:p w14:paraId="368AC78E" w14:textId="2076CAF0" w:rsidR="00ED7A03" w:rsidRDefault="007D0A8B" w:rsidP="00AC71FF">
                                  <w:pPr>
                                    <w:jc w:val="center"/>
                                  </w:pPr>
                                  <w:r>
                                    <w:t>30%</w:t>
                                  </w:r>
                                </w:p>
                              </w:tc>
                              <w:tc>
                                <w:tcPr>
                                  <w:tcW w:w="851" w:type="dxa"/>
                                </w:tcPr>
                                <w:p w14:paraId="5BC69EB0" w14:textId="567DE36E" w:rsidR="00ED7A03" w:rsidRDefault="00ED7A03" w:rsidP="00AC71FF">
                                  <w:pPr>
                                    <w:jc w:val="center"/>
                                  </w:pPr>
                                  <w:r>
                                    <w:t>19</w:t>
                                  </w:r>
                                </w:p>
                              </w:tc>
                              <w:tc>
                                <w:tcPr>
                                  <w:tcW w:w="992" w:type="dxa"/>
                                </w:tcPr>
                                <w:p w14:paraId="09122C4F" w14:textId="40DB006C" w:rsidR="00ED7A03" w:rsidRDefault="00ED7A03" w:rsidP="00AC71FF">
                                  <w:pPr>
                                    <w:jc w:val="center"/>
                                  </w:pPr>
                                  <w:r>
                                    <w:t>38%</w:t>
                                  </w:r>
                                </w:p>
                              </w:tc>
                            </w:tr>
                            <w:tr w:rsidR="00ED7A03" w14:paraId="37B779B3" w14:textId="79A52887" w:rsidTr="00F268A4">
                              <w:trPr>
                                <w:trHeight w:val="422"/>
                              </w:trPr>
                              <w:tc>
                                <w:tcPr>
                                  <w:tcW w:w="1129" w:type="dxa"/>
                                </w:tcPr>
                                <w:p w14:paraId="301C3220" w14:textId="6B1BB8DC" w:rsidR="00ED7A03" w:rsidRDefault="00ED7A03" w:rsidP="00AC71FF">
                                  <w:r>
                                    <w:t>Green</w:t>
                                  </w:r>
                                </w:p>
                              </w:tc>
                              <w:tc>
                                <w:tcPr>
                                  <w:tcW w:w="851" w:type="dxa"/>
                                </w:tcPr>
                                <w:p w14:paraId="46FF8194" w14:textId="1DD24C46" w:rsidR="00ED7A03" w:rsidRDefault="007D0A8B" w:rsidP="00AC71FF">
                                  <w:pPr>
                                    <w:jc w:val="center"/>
                                  </w:pPr>
                                  <w:r>
                                    <w:t>35</w:t>
                                  </w:r>
                                </w:p>
                              </w:tc>
                              <w:tc>
                                <w:tcPr>
                                  <w:tcW w:w="851" w:type="dxa"/>
                                </w:tcPr>
                                <w:p w14:paraId="6831193B" w14:textId="083BB6FB" w:rsidR="00ED7A03" w:rsidRDefault="007D0A8B" w:rsidP="00AC71FF">
                                  <w:pPr>
                                    <w:jc w:val="center"/>
                                  </w:pPr>
                                  <w:r>
                                    <w:t>70%</w:t>
                                  </w:r>
                                </w:p>
                              </w:tc>
                              <w:tc>
                                <w:tcPr>
                                  <w:tcW w:w="851" w:type="dxa"/>
                                </w:tcPr>
                                <w:p w14:paraId="44BBCD24" w14:textId="58FC7569" w:rsidR="00ED7A03" w:rsidRDefault="00ED7A03" w:rsidP="00AC71FF">
                                  <w:pPr>
                                    <w:jc w:val="center"/>
                                  </w:pPr>
                                  <w:r>
                                    <w:t>31</w:t>
                                  </w:r>
                                </w:p>
                              </w:tc>
                              <w:tc>
                                <w:tcPr>
                                  <w:tcW w:w="992" w:type="dxa"/>
                                </w:tcPr>
                                <w:p w14:paraId="765C90F4" w14:textId="61A70CEB" w:rsidR="00ED7A03" w:rsidRDefault="00ED7A03" w:rsidP="00AC71FF">
                                  <w:pPr>
                                    <w:jc w:val="center"/>
                                  </w:pPr>
                                  <w:r>
                                    <w:t>62%</w:t>
                                  </w:r>
                                </w:p>
                              </w:tc>
                            </w:tr>
                          </w:tbl>
                          <w:p w14:paraId="05F18910" w14:textId="41B326C9" w:rsidR="00935087" w:rsidRDefault="009350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87C11C" id="_x0000_t202" coordsize="21600,21600" o:spt="202" path="m,l,21600r21600,l21600,xe">
                <v:stroke joinstyle="miter"/>
                <v:path gradientshapeok="t" o:connecttype="rect"/>
              </v:shapetype>
              <v:shape id="Text Box 217" o:spid="_x0000_s1026" type="#_x0000_t202" style="position:absolute;margin-left:0;margin-top:22.4pt;width:444pt;height:181.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" fillcolor="#c6d9f1 [671]">
                <v:textbox>
                  <w:txbxContent>
                    <w:p w14:paraId="7C311454" w14:textId="1B16B8A1" w:rsidR="00935087" w:rsidRPr="00240B74" w:rsidRDefault="00935087">
                      <w:pPr>
                        <w:rPr>
                          <w:b/>
                          <w:color w:val="B8CCE4" w:themeColor="accent1" w:themeTint="66"/>
                        </w:rPr>
                      </w:pPr>
                      <w:r w:rsidRPr="002F5545">
                        <w:rPr>
                          <w:b/>
                        </w:rPr>
                        <w:t>Summary:</w:t>
                      </w:r>
                    </w:p>
                    <w:p w14:paraId="51B5AD9D" w14:textId="18423BA3" w:rsidR="00935087" w:rsidRPr="002F5545" w:rsidRDefault="00935087">
                      <w:r>
                        <w:t>Of the 50</w:t>
                      </w:r>
                      <w:r w:rsidRPr="002F5545">
                        <w:t xml:space="preserve"> action areas:</w:t>
                      </w:r>
                    </w:p>
                    <w:tbl>
                      <w:tblPr>
                        <w:tblStyle w:val="TableGrid"/>
                        <w:tblW w:w="0" w:type="auto"/>
                        <w:tblLook w:val="04A0" w:firstRow="1" w:lastRow="0" w:firstColumn="1" w:lastColumn="0" w:noHBand="0" w:noVBand="1"/>
                      </w:tblPr>
                      <w:tblGrid>
                        <w:gridCol w:w="1129"/>
                        <w:gridCol w:w="1076"/>
                        <w:gridCol w:w="1076"/>
                        <w:gridCol w:w="851"/>
                        <w:gridCol w:w="992"/>
                      </w:tblGrid>
                      <w:tr w:rsidR="00ED7A03" w14:paraId="7761F8F0" w14:textId="01DAF17F" w:rsidTr="00F268A4">
                        <w:trPr>
                          <w:trHeight w:val="331"/>
                        </w:trPr>
                        <w:tc>
                          <w:tcPr>
                            <w:tcW w:w="1129" w:type="dxa"/>
                          </w:tcPr>
                          <w:p w14:paraId="54F6376F" w14:textId="77777777" w:rsidR="00ED7A03" w:rsidRDefault="00ED7A03"/>
                        </w:tc>
                        <w:tc>
                          <w:tcPr>
                            <w:tcW w:w="851" w:type="dxa"/>
                          </w:tcPr>
                          <w:p w14:paraId="3CD0A6B7" w14:textId="060EA902" w:rsidR="00ED7A03" w:rsidRDefault="00ED7A03" w:rsidP="00280DD9">
                            <w:pPr>
                              <w:jc w:val="center"/>
                            </w:pPr>
                            <w:r>
                              <w:t>Qtr 4 (23/24)</w:t>
                            </w:r>
                          </w:p>
                        </w:tc>
                        <w:tc>
                          <w:tcPr>
                            <w:tcW w:w="851" w:type="dxa"/>
                          </w:tcPr>
                          <w:p w14:paraId="627CBDB4" w14:textId="1488E595" w:rsidR="00ED7A03" w:rsidRDefault="00ED7A03" w:rsidP="00280DD9">
                            <w:pPr>
                              <w:jc w:val="center"/>
                            </w:pPr>
                            <w:r>
                              <w:t>Qtr 4 (23/24)</w:t>
                            </w:r>
                          </w:p>
                        </w:tc>
                        <w:tc>
                          <w:tcPr>
                            <w:tcW w:w="851" w:type="dxa"/>
                          </w:tcPr>
                          <w:p w14:paraId="04B989D3" w14:textId="3BE1DA33" w:rsidR="00ED7A03" w:rsidRDefault="00ED7A03" w:rsidP="00280DD9">
                            <w:pPr>
                              <w:jc w:val="center"/>
                            </w:pPr>
                            <w:r>
                              <w:t>Qtr 1</w:t>
                            </w:r>
                          </w:p>
                        </w:tc>
                        <w:tc>
                          <w:tcPr>
                            <w:tcW w:w="992" w:type="dxa"/>
                          </w:tcPr>
                          <w:p w14:paraId="5CE917BA" w14:textId="42150629" w:rsidR="00ED7A03" w:rsidRDefault="00ED7A03" w:rsidP="00280DD9">
                            <w:pPr>
                              <w:jc w:val="center"/>
                            </w:pPr>
                            <w:r>
                              <w:t>Qtr 1</w:t>
                            </w:r>
                          </w:p>
                        </w:tc>
                      </w:tr>
                      <w:tr w:rsidR="00ED7A03" w14:paraId="29FE7BC4" w14:textId="1BBEAA99" w:rsidTr="00F268A4">
                        <w:trPr>
                          <w:trHeight w:val="331"/>
                        </w:trPr>
                        <w:tc>
                          <w:tcPr>
                            <w:tcW w:w="1129" w:type="dxa"/>
                          </w:tcPr>
                          <w:p w14:paraId="6B3AD732" w14:textId="381B0BFE" w:rsidR="00ED7A03" w:rsidRDefault="00ED7A03" w:rsidP="00AC71FF">
                            <w:r>
                              <w:t>Red</w:t>
                            </w:r>
                          </w:p>
                        </w:tc>
                        <w:tc>
                          <w:tcPr>
                            <w:tcW w:w="851" w:type="dxa"/>
                          </w:tcPr>
                          <w:p w14:paraId="5FFB3FC3" w14:textId="317215B5" w:rsidR="00ED7A03" w:rsidRDefault="005B4005" w:rsidP="00AC71FF">
                            <w:pPr>
                              <w:jc w:val="center"/>
                            </w:pPr>
                            <w:r>
                              <w:t>0</w:t>
                            </w:r>
                          </w:p>
                        </w:tc>
                        <w:tc>
                          <w:tcPr>
                            <w:tcW w:w="851" w:type="dxa"/>
                          </w:tcPr>
                          <w:p w14:paraId="59ABDD1F" w14:textId="1D879858" w:rsidR="00ED7A03" w:rsidRDefault="005B4005" w:rsidP="00AC71FF">
                            <w:pPr>
                              <w:jc w:val="center"/>
                            </w:pPr>
                            <w:r>
                              <w:t>0%</w:t>
                            </w:r>
                          </w:p>
                        </w:tc>
                        <w:tc>
                          <w:tcPr>
                            <w:tcW w:w="851" w:type="dxa"/>
                          </w:tcPr>
                          <w:p w14:paraId="4B5E7DB8" w14:textId="3CEFE187" w:rsidR="00ED7A03" w:rsidRDefault="00ED7A03" w:rsidP="00AC71FF">
                            <w:pPr>
                              <w:jc w:val="center"/>
                            </w:pPr>
                            <w:r>
                              <w:t>0</w:t>
                            </w:r>
                          </w:p>
                        </w:tc>
                        <w:tc>
                          <w:tcPr>
                            <w:tcW w:w="992" w:type="dxa"/>
                          </w:tcPr>
                          <w:p w14:paraId="7AA9484A" w14:textId="2F4C5ADE" w:rsidR="00ED7A03" w:rsidRDefault="00ED7A03" w:rsidP="00AC71FF">
                            <w:pPr>
                              <w:jc w:val="center"/>
                            </w:pPr>
                            <w:r>
                              <w:t>0%</w:t>
                            </w:r>
                          </w:p>
                        </w:tc>
                      </w:tr>
                      <w:tr w:rsidR="00ED7A03" w14:paraId="60D6EBAD" w14:textId="70DF9D40" w:rsidTr="00F268A4">
                        <w:trPr>
                          <w:trHeight w:val="435"/>
                        </w:trPr>
                        <w:tc>
                          <w:tcPr>
                            <w:tcW w:w="1129" w:type="dxa"/>
                          </w:tcPr>
                          <w:p w14:paraId="22DEE367" w14:textId="00A7F195" w:rsidR="00ED7A03" w:rsidRDefault="00ED7A03" w:rsidP="00AC71FF">
                            <w:r>
                              <w:t>Amber</w:t>
                            </w:r>
                          </w:p>
                        </w:tc>
                        <w:tc>
                          <w:tcPr>
                            <w:tcW w:w="851" w:type="dxa"/>
                          </w:tcPr>
                          <w:p w14:paraId="1D8E2F27" w14:textId="7ED176FB" w:rsidR="00ED7A03" w:rsidRDefault="005B4005" w:rsidP="00AC71FF">
                            <w:pPr>
                              <w:jc w:val="center"/>
                            </w:pPr>
                            <w:r>
                              <w:t>15</w:t>
                            </w:r>
                          </w:p>
                        </w:tc>
                        <w:tc>
                          <w:tcPr>
                            <w:tcW w:w="851" w:type="dxa"/>
                          </w:tcPr>
                          <w:p w14:paraId="368AC78E" w14:textId="2076CAF0" w:rsidR="00ED7A03" w:rsidRDefault="007D0A8B" w:rsidP="00AC71FF">
                            <w:pPr>
                              <w:jc w:val="center"/>
                            </w:pPr>
                            <w:r>
                              <w:t>30%</w:t>
                            </w:r>
                          </w:p>
                        </w:tc>
                        <w:tc>
                          <w:tcPr>
                            <w:tcW w:w="851" w:type="dxa"/>
                          </w:tcPr>
                          <w:p w14:paraId="5BC69EB0" w14:textId="567DE36E" w:rsidR="00ED7A03" w:rsidRDefault="00ED7A03" w:rsidP="00AC71FF">
                            <w:pPr>
                              <w:jc w:val="center"/>
                            </w:pPr>
                            <w:r>
                              <w:t>19</w:t>
                            </w:r>
                          </w:p>
                        </w:tc>
                        <w:tc>
                          <w:tcPr>
                            <w:tcW w:w="992" w:type="dxa"/>
                          </w:tcPr>
                          <w:p w14:paraId="09122C4F" w14:textId="40DB006C" w:rsidR="00ED7A03" w:rsidRDefault="00ED7A03" w:rsidP="00AC71FF">
                            <w:pPr>
                              <w:jc w:val="center"/>
                            </w:pPr>
                            <w:r>
                              <w:t>38%</w:t>
                            </w:r>
                          </w:p>
                        </w:tc>
                      </w:tr>
                      <w:tr w:rsidR="00ED7A03" w14:paraId="37B779B3" w14:textId="79A52887" w:rsidTr="00F268A4">
                        <w:trPr>
                          <w:trHeight w:val="422"/>
                        </w:trPr>
                        <w:tc>
                          <w:tcPr>
                            <w:tcW w:w="1129" w:type="dxa"/>
                          </w:tcPr>
                          <w:p w14:paraId="301C3220" w14:textId="6B1BB8DC" w:rsidR="00ED7A03" w:rsidRDefault="00ED7A03" w:rsidP="00AC71FF">
                            <w:r>
                              <w:t>Green</w:t>
                            </w:r>
                          </w:p>
                        </w:tc>
                        <w:tc>
                          <w:tcPr>
                            <w:tcW w:w="851" w:type="dxa"/>
                          </w:tcPr>
                          <w:p w14:paraId="46FF8194" w14:textId="1DD24C46" w:rsidR="00ED7A03" w:rsidRDefault="007D0A8B" w:rsidP="00AC71FF">
                            <w:pPr>
                              <w:jc w:val="center"/>
                            </w:pPr>
                            <w:r>
                              <w:t>35</w:t>
                            </w:r>
                          </w:p>
                        </w:tc>
                        <w:tc>
                          <w:tcPr>
                            <w:tcW w:w="851" w:type="dxa"/>
                          </w:tcPr>
                          <w:p w14:paraId="6831193B" w14:textId="083BB6FB" w:rsidR="00ED7A03" w:rsidRDefault="007D0A8B" w:rsidP="00AC71FF">
                            <w:pPr>
                              <w:jc w:val="center"/>
                            </w:pPr>
                            <w:r>
                              <w:t>70%</w:t>
                            </w:r>
                          </w:p>
                        </w:tc>
                        <w:tc>
                          <w:tcPr>
                            <w:tcW w:w="851" w:type="dxa"/>
                          </w:tcPr>
                          <w:p w14:paraId="44BBCD24" w14:textId="58FC7569" w:rsidR="00ED7A03" w:rsidRDefault="00ED7A03" w:rsidP="00AC71FF">
                            <w:pPr>
                              <w:jc w:val="center"/>
                            </w:pPr>
                            <w:r>
                              <w:t>31</w:t>
                            </w:r>
                          </w:p>
                        </w:tc>
                        <w:tc>
                          <w:tcPr>
                            <w:tcW w:w="992" w:type="dxa"/>
                          </w:tcPr>
                          <w:p w14:paraId="765C90F4" w14:textId="61A70CEB" w:rsidR="00ED7A03" w:rsidRDefault="00ED7A03" w:rsidP="00AC71FF">
                            <w:pPr>
                              <w:jc w:val="center"/>
                            </w:pPr>
                            <w:r>
                              <w:t>62%</w:t>
                            </w:r>
                          </w:p>
                        </w:tc>
                      </w:tr>
                    </w:tbl>
                    <w:p w14:paraId="05F18910" w14:textId="41B326C9" w:rsidR="00935087" w:rsidRDefault="00935087"/>
                  </w:txbxContent>
                </v:textbox>
                <w10:wrap type="square" anchorx="margin"/>
              </v:shape>
            </w:pict>
          </mc:Fallback>
        </mc:AlternateContent>
      </w:r>
    </w:p>
    <w:p w14:paraId="48BEAD92" w14:textId="5615A2DD" w:rsidR="00E20379" w:rsidRPr="00D33063" w:rsidRDefault="00E20379" w:rsidP="00ED3FE9"/>
    <w:p w14:paraId="313616B2" w14:textId="77777777" w:rsidR="00AF598C" w:rsidRPr="00D33063" w:rsidRDefault="00AF598C" w:rsidP="00ED3FE9"/>
    <w:p w14:paraId="161A6A4F" w14:textId="77777777" w:rsidR="00016843" w:rsidRPr="00D33063" w:rsidRDefault="00016843" w:rsidP="00ED3FE9"/>
    <w:p w14:paraId="08CF2825" w14:textId="77777777" w:rsidR="00016843" w:rsidRPr="00D33063" w:rsidRDefault="00016843" w:rsidP="00ED3FE9"/>
    <w:p w14:paraId="57DA0690" w14:textId="77777777" w:rsidR="00016843" w:rsidRPr="00D33063" w:rsidRDefault="00016843" w:rsidP="00ED3FE9"/>
    <w:p w14:paraId="7CD31DDB" w14:textId="77777777" w:rsidR="00016843" w:rsidRPr="00D33063" w:rsidRDefault="00016843" w:rsidP="00ED3FE9"/>
    <w:p w14:paraId="46FA53DD" w14:textId="77777777" w:rsidR="00016843" w:rsidRPr="00D33063" w:rsidRDefault="00016843" w:rsidP="00ED3FE9"/>
    <w:p w14:paraId="474F5ECD" w14:textId="77777777" w:rsidR="00016843" w:rsidRDefault="00016843" w:rsidP="00ED3FE9"/>
    <w:p w14:paraId="3E2CBFC5" w14:textId="77777777" w:rsidR="00A16B2B" w:rsidRDefault="00A16B2B" w:rsidP="00ED3FE9"/>
    <w:p w14:paraId="1F9497E3" w14:textId="77777777" w:rsidR="00A16B2B" w:rsidRPr="00D33063" w:rsidRDefault="00A16B2B" w:rsidP="00ED3FE9"/>
    <w:p w14:paraId="2A43FBBE" w14:textId="77777777" w:rsidR="00016843" w:rsidRPr="00D33063" w:rsidRDefault="00016843" w:rsidP="00ED3FE9"/>
    <w:p w14:paraId="50D04926" w14:textId="77777777" w:rsidR="00AF598C" w:rsidRPr="00D33063" w:rsidRDefault="00AF598C" w:rsidP="00ED3FE9"/>
    <w:p w14:paraId="22FB92D9" w14:textId="77777777" w:rsidR="00A66C51" w:rsidRPr="00D33063" w:rsidRDefault="00A66C51" w:rsidP="00A66C51">
      <w:pPr>
        <w:rPr>
          <w:b/>
        </w:rPr>
      </w:pPr>
      <w:r w:rsidRPr="00D33063">
        <w:rPr>
          <w:b/>
        </w:rPr>
        <w:lastRenderedPageBreak/>
        <w:t>17a) Set the strategic direction and objectives of the Force through the Police and Crime Plan which must have regard to the SPR</w:t>
      </w:r>
    </w:p>
    <w:tbl>
      <w:tblPr>
        <w:tblStyle w:val="TableGrid"/>
        <w:tblW w:w="10490" w:type="dxa"/>
        <w:tblInd w:w="-714" w:type="dxa"/>
        <w:tblLook w:val="04A0" w:firstRow="1" w:lastRow="0" w:firstColumn="1" w:lastColumn="0" w:noHBand="0" w:noVBand="1"/>
      </w:tblPr>
      <w:tblGrid>
        <w:gridCol w:w="3714"/>
        <w:gridCol w:w="690"/>
        <w:gridCol w:w="6086"/>
      </w:tblGrid>
      <w:tr w:rsidR="00A66C51" w:rsidRPr="00D33063" w14:paraId="3523E474" w14:textId="77777777" w:rsidTr="00011492">
        <w:tc>
          <w:tcPr>
            <w:tcW w:w="3719" w:type="dxa"/>
            <w:shd w:val="clear" w:color="auto" w:fill="B8CCE4" w:themeFill="accent1" w:themeFillTint="66"/>
          </w:tcPr>
          <w:p w14:paraId="283D5019" w14:textId="77777777" w:rsidR="00A66C51" w:rsidRPr="00D33063" w:rsidRDefault="00A66C51" w:rsidP="00011492">
            <w:pPr>
              <w:jc w:val="center"/>
              <w:rPr>
                <w:rFonts w:cs="Arial"/>
                <w:lang w:eastAsia="en-GB"/>
              </w:rPr>
            </w:pPr>
            <w:r w:rsidRPr="00D33063">
              <w:rPr>
                <w:rFonts w:cs="Arial"/>
                <w:lang w:eastAsia="en-GB"/>
              </w:rPr>
              <w:t>Action Required</w:t>
            </w:r>
          </w:p>
        </w:tc>
        <w:tc>
          <w:tcPr>
            <w:tcW w:w="676" w:type="dxa"/>
            <w:shd w:val="clear" w:color="auto" w:fill="B8CCE4" w:themeFill="accent1" w:themeFillTint="66"/>
          </w:tcPr>
          <w:p w14:paraId="53368A93" w14:textId="77777777" w:rsidR="00A66C51" w:rsidRPr="00D33063" w:rsidRDefault="00A66C51" w:rsidP="00011492">
            <w:pPr>
              <w:jc w:val="center"/>
            </w:pPr>
            <w:r w:rsidRPr="00D33063">
              <w:t>RAG</w:t>
            </w:r>
          </w:p>
        </w:tc>
        <w:tc>
          <w:tcPr>
            <w:tcW w:w="6095" w:type="dxa"/>
            <w:shd w:val="clear" w:color="auto" w:fill="B8CCE4" w:themeFill="accent1" w:themeFillTint="66"/>
          </w:tcPr>
          <w:p w14:paraId="6E6F0BC8" w14:textId="5AE8EC3C" w:rsidR="00A66C51" w:rsidRPr="00D33063" w:rsidRDefault="00D8510E" w:rsidP="00011492">
            <w:pPr>
              <w:jc w:val="center"/>
            </w:pPr>
            <w:r w:rsidRPr="00D33063">
              <w:t xml:space="preserve">Quarter </w:t>
            </w:r>
            <w:r w:rsidR="005320C4" w:rsidRPr="00D33063">
              <w:t>4</w:t>
            </w:r>
            <w:r w:rsidR="00B35701" w:rsidRPr="00D33063">
              <w:t xml:space="preserve"> Progress Update</w:t>
            </w:r>
          </w:p>
        </w:tc>
      </w:tr>
      <w:tr w:rsidR="00A66C51" w:rsidRPr="00D33063" w14:paraId="503148BD" w14:textId="77777777" w:rsidTr="001E5EF9">
        <w:tc>
          <w:tcPr>
            <w:tcW w:w="3719" w:type="dxa"/>
          </w:tcPr>
          <w:p w14:paraId="3D000617" w14:textId="77777777" w:rsidR="00A66C51" w:rsidRPr="00D33063" w:rsidRDefault="00A66C51" w:rsidP="00011492">
            <w:pPr>
              <w:rPr>
                <w:b/>
              </w:rPr>
            </w:pPr>
            <w:r w:rsidRPr="00D33063">
              <w:rPr>
                <w:rFonts w:cs="Arial"/>
                <w:lang w:eastAsia="en-GB"/>
              </w:rPr>
              <w:t>Development of Police and Crime Plan in line with requirements set out in Police Reform and Social Responsibility Act 2011 (Part 1; Chapter 3; 7)</w:t>
            </w:r>
          </w:p>
        </w:tc>
        <w:tc>
          <w:tcPr>
            <w:tcW w:w="676" w:type="dxa"/>
            <w:shd w:val="clear" w:color="auto" w:fill="FFC000"/>
          </w:tcPr>
          <w:p w14:paraId="44F672ED" w14:textId="77777777" w:rsidR="00A66C51" w:rsidRPr="00D33063" w:rsidRDefault="00A66C51" w:rsidP="00011492">
            <w:pPr>
              <w:rPr>
                <w:b/>
              </w:rPr>
            </w:pPr>
          </w:p>
        </w:tc>
        <w:tc>
          <w:tcPr>
            <w:tcW w:w="6095" w:type="dxa"/>
          </w:tcPr>
          <w:p w14:paraId="2AF40304" w14:textId="77777777" w:rsidR="00386F1D" w:rsidRPr="00D33063" w:rsidRDefault="00386F1D" w:rsidP="00386F1D">
            <w:pPr>
              <w:rPr>
                <w:rFonts w:cs="Arial"/>
                <w:lang w:eastAsia="en-GB"/>
              </w:rPr>
            </w:pPr>
            <w:r w:rsidRPr="00D33063">
              <w:rPr>
                <w:rFonts w:cs="Arial"/>
                <w:lang w:eastAsia="en-GB"/>
              </w:rPr>
              <w:t>Public consultation was formally launched on 8th July 2024 following a delay due to the General Election announcement.</w:t>
            </w:r>
          </w:p>
          <w:p w14:paraId="6E248B44" w14:textId="77777777" w:rsidR="00386F1D" w:rsidRPr="00D33063" w:rsidRDefault="00386F1D" w:rsidP="00386F1D">
            <w:pPr>
              <w:rPr>
                <w:rFonts w:cs="Arial"/>
                <w:lang w:eastAsia="en-GB"/>
              </w:rPr>
            </w:pPr>
            <w:r w:rsidRPr="00D33063">
              <w:rPr>
                <w:rFonts w:cs="Arial"/>
                <w:lang w:eastAsia="en-GB"/>
              </w:rPr>
              <w:t>Internal consultation with DPP key stakeholders has been undertaken and early drafting is underway.</w:t>
            </w:r>
          </w:p>
          <w:p w14:paraId="3DA3CE62" w14:textId="34A96572" w:rsidR="00A66C51" w:rsidRPr="00D33063" w:rsidRDefault="00E237E3" w:rsidP="00386F1D">
            <w:r>
              <w:rPr>
                <w:rFonts w:cs="Arial"/>
                <w:lang w:eastAsia="en-GB"/>
              </w:rPr>
              <w:t>Progress</w:t>
            </w:r>
            <w:r w:rsidRPr="00D33063">
              <w:rPr>
                <w:rFonts w:cs="Arial"/>
                <w:lang w:eastAsia="en-GB"/>
              </w:rPr>
              <w:t xml:space="preserve"> report </w:t>
            </w:r>
            <w:r>
              <w:rPr>
                <w:rFonts w:cs="Arial"/>
                <w:lang w:eastAsia="en-GB"/>
              </w:rPr>
              <w:t>will be</w:t>
            </w:r>
            <w:r w:rsidRPr="00D33063">
              <w:rPr>
                <w:rFonts w:cs="Arial"/>
                <w:lang w:eastAsia="en-GB"/>
              </w:rPr>
              <w:t xml:space="preserve"> provided to Police and Crime Panel in July.</w:t>
            </w:r>
          </w:p>
        </w:tc>
      </w:tr>
      <w:tr w:rsidR="00A66C51" w:rsidRPr="00D33063" w14:paraId="5C4AC825" w14:textId="77777777" w:rsidTr="00777776">
        <w:tc>
          <w:tcPr>
            <w:tcW w:w="3719" w:type="dxa"/>
          </w:tcPr>
          <w:p w14:paraId="0DC04AE9" w14:textId="77777777" w:rsidR="00A66C51" w:rsidRPr="00D33063" w:rsidRDefault="00A66C51" w:rsidP="00011492">
            <w:pPr>
              <w:rPr>
                <w:rFonts w:cs="Arial"/>
                <w:lang w:eastAsia="en-GB"/>
              </w:rPr>
            </w:pPr>
            <w:r w:rsidRPr="00D33063">
              <w:rPr>
                <w:rFonts w:cs="Arial"/>
                <w:lang w:eastAsia="en-GB"/>
              </w:rPr>
              <w:t>Development of a Police and Crime Delivery Plan to support the achievement of the objectives as set out in the Police and Crime Plan</w:t>
            </w:r>
          </w:p>
        </w:tc>
        <w:tc>
          <w:tcPr>
            <w:tcW w:w="676" w:type="dxa"/>
            <w:shd w:val="clear" w:color="auto" w:fill="00B050"/>
          </w:tcPr>
          <w:p w14:paraId="250694BA" w14:textId="77777777" w:rsidR="00A66C51" w:rsidRPr="00D33063" w:rsidRDefault="00A66C51" w:rsidP="00011492">
            <w:pPr>
              <w:rPr>
                <w:b/>
              </w:rPr>
            </w:pPr>
          </w:p>
        </w:tc>
        <w:tc>
          <w:tcPr>
            <w:tcW w:w="6095" w:type="dxa"/>
          </w:tcPr>
          <w:p w14:paraId="2D631B79" w14:textId="77777777" w:rsidR="00A66C51" w:rsidRDefault="001620F7" w:rsidP="00011492">
            <w:pPr>
              <w:pStyle w:val="ListParagraph"/>
              <w:spacing w:line="240" w:lineRule="auto"/>
              <w:ind w:left="0"/>
              <w:rPr>
                <w:rFonts w:cs="Arial"/>
                <w:lang w:eastAsia="en-GB"/>
              </w:rPr>
            </w:pPr>
            <w:r w:rsidRPr="00D33063">
              <w:rPr>
                <w:rFonts w:cs="Arial"/>
                <w:lang w:eastAsia="en-GB"/>
              </w:rPr>
              <w:t xml:space="preserve">The OPCC Business Plan provides detail in relation to how the OPCC will support the delivery of the Police and Crime Plan. This is reported to the Police and Crime Panel on a quarterly basis. The Business Plan for 2024/25 was approved by </w:t>
            </w:r>
            <w:r w:rsidR="000A6AAC" w:rsidRPr="00D33063">
              <w:rPr>
                <w:rFonts w:cs="Arial"/>
                <w:lang w:eastAsia="en-GB"/>
              </w:rPr>
              <w:t>the Police</w:t>
            </w:r>
            <w:r w:rsidRPr="00D33063">
              <w:rPr>
                <w:rFonts w:cs="Arial"/>
                <w:lang w:eastAsia="en-GB"/>
              </w:rPr>
              <w:t xml:space="preserve"> and Crime Panel on the 15th May 2024 for information.</w:t>
            </w:r>
          </w:p>
          <w:p w14:paraId="0884735F" w14:textId="1E41F8F6" w:rsidR="001A179A" w:rsidRPr="00D33063" w:rsidRDefault="001A179A" w:rsidP="00011492">
            <w:pPr>
              <w:pStyle w:val="ListParagraph"/>
              <w:spacing w:line="240" w:lineRule="auto"/>
              <w:ind w:left="0"/>
              <w:rPr>
                <w:rFonts w:cs="Arial"/>
                <w:lang w:eastAsia="en-GB"/>
              </w:rPr>
            </w:pPr>
            <w:r>
              <w:rPr>
                <w:rFonts w:cs="Arial"/>
                <w:lang w:eastAsia="en-GB"/>
              </w:rPr>
              <w:t>In developing the new Police and Crime Plan, there will be a</w:t>
            </w:r>
            <w:r w:rsidR="00682894">
              <w:rPr>
                <w:rFonts w:cs="Arial"/>
                <w:lang w:eastAsia="en-GB"/>
              </w:rPr>
              <w:t>lso be</w:t>
            </w:r>
            <w:r w:rsidR="00EC7009">
              <w:rPr>
                <w:rFonts w:cs="Arial"/>
                <w:lang w:eastAsia="en-GB"/>
              </w:rPr>
              <w:t xml:space="preserve"> the development of a performance framework, against which the Force and commissioned services will be measured. </w:t>
            </w:r>
          </w:p>
        </w:tc>
      </w:tr>
      <w:tr w:rsidR="00A66C51" w:rsidRPr="00D33063" w14:paraId="0CF425C1" w14:textId="77777777" w:rsidTr="00EF4B3D">
        <w:tc>
          <w:tcPr>
            <w:tcW w:w="3719" w:type="dxa"/>
          </w:tcPr>
          <w:p w14:paraId="3BED1BF8" w14:textId="77777777" w:rsidR="00A66C51" w:rsidRPr="00D33063" w:rsidRDefault="00A66C51" w:rsidP="00011492">
            <w:pPr>
              <w:rPr>
                <w:rFonts w:cs="Arial"/>
                <w:lang w:eastAsia="en-GB"/>
              </w:rPr>
            </w:pPr>
            <w:r w:rsidRPr="00D33063">
              <w:rPr>
                <w:rFonts w:cs="Arial"/>
                <w:lang w:eastAsia="en-GB"/>
              </w:rPr>
              <w:t xml:space="preserve">Review the Police and Crime Plan to ensure it remains fit for purpose  </w:t>
            </w:r>
          </w:p>
        </w:tc>
        <w:tc>
          <w:tcPr>
            <w:tcW w:w="676" w:type="dxa"/>
            <w:shd w:val="clear" w:color="auto" w:fill="FFC000"/>
          </w:tcPr>
          <w:p w14:paraId="1256BB7C" w14:textId="77777777" w:rsidR="00A66C51" w:rsidRPr="00D33063" w:rsidRDefault="00A66C51" w:rsidP="00011492">
            <w:pPr>
              <w:rPr>
                <w:rFonts w:cs="Arial"/>
                <w:lang w:eastAsia="en-GB"/>
              </w:rPr>
            </w:pPr>
          </w:p>
        </w:tc>
        <w:tc>
          <w:tcPr>
            <w:tcW w:w="6095" w:type="dxa"/>
          </w:tcPr>
          <w:p w14:paraId="03E8CF45" w14:textId="0C4AE96E" w:rsidR="008C494D" w:rsidRDefault="003A037F" w:rsidP="008C494D">
            <w:pPr>
              <w:spacing w:after="0" w:line="240" w:lineRule="auto"/>
              <w:rPr>
                <w:rFonts w:cs="Arial"/>
                <w:lang w:eastAsia="en-GB"/>
              </w:rPr>
            </w:pPr>
            <w:r>
              <w:rPr>
                <w:rFonts w:cs="Arial"/>
                <w:lang w:eastAsia="en-GB"/>
              </w:rPr>
              <w:t>PCC has a statutory responsibility to launch a new Police and Crime Plan by 31</w:t>
            </w:r>
            <w:r w:rsidRPr="003A037F">
              <w:rPr>
                <w:rFonts w:cs="Arial"/>
                <w:vertAlign w:val="superscript"/>
                <w:lang w:eastAsia="en-GB"/>
              </w:rPr>
              <w:t>st</w:t>
            </w:r>
            <w:r>
              <w:rPr>
                <w:rFonts w:cs="Arial"/>
                <w:lang w:eastAsia="en-GB"/>
              </w:rPr>
              <w:t xml:space="preserve"> March 2025. Work is ongoing in relation to this</w:t>
            </w:r>
            <w:r w:rsidR="00937A47">
              <w:rPr>
                <w:rFonts w:cs="Arial"/>
                <w:lang w:eastAsia="en-GB"/>
              </w:rPr>
              <w:t>, for example p</w:t>
            </w:r>
            <w:r w:rsidR="008C494D" w:rsidRPr="00D33063">
              <w:rPr>
                <w:rFonts w:cs="Arial"/>
                <w:lang w:eastAsia="en-GB"/>
              </w:rPr>
              <w:t>ublic consultation was formally launched on 8th July 2024</w:t>
            </w:r>
            <w:r w:rsidR="00937A47">
              <w:rPr>
                <w:rFonts w:cs="Arial"/>
                <w:lang w:eastAsia="en-GB"/>
              </w:rPr>
              <w:t>.</w:t>
            </w:r>
          </w:p>
          <w:p w14:paraId="75C6D20E" w14:textId="77777777" w:rsidR="000A6AAC" w:rsidRPr="00D33063" w:rsidRDefault="000A6AAC" w:rsidP="008C494D">
            <w:pPr>
              <w:spacing w:after="0" w:line="240" w:lineRule="auto"/>
              <w:rPr>
                <w:rFonts w:cs="Arial"/>
                <w:lang w:eastAsia="en-GB"/>
              </w:rPr>
            </w:pPr>
          </w:p>
          <w:p w14:paraId="15643A8C" w14:textId="03BD3360" w:rsidR="008C494D" w:rsidRPr="00D33063" w:rsidRDefault="008C494D" w:rsidP="008C494D">
            <w:pPr>
              <w:spacing w:after="0" w:line="240" w:lineRule="auto"/>
              <w:rPr>
                <w:rFonts w:cs="Arial"/>
                <w:lang w:eastAsia="en-GB"/>
              </w:rPr>
            </w:pPr>
            <w:r w:rsidRPr="00D33063">
              <w:rPr>
                <w:rFonts w:cs="Arial"/>
                <w:lang w:eastAsia="en-GB"/>
              </w:rPr>
              <w:t>Internal consultation with DPP key stakeholders</w:t>
            </w:r>
            <w:r w:rsidR="00937A47">
              <w:rPr>
                <w:rFonts w:cs="Arial"/>
                <w:lang w:eastAsia="en-GB"/>
              </w:rPr>
              <w:t>, including the Chief Officer team</w:t>
            </w:r>
            <w:r w:rsidRPr="00D33063">
              <w:rPr>
                <w:rFonts w:cs="Arial"/>
                <w:lang w:eastAsia="en-GB"/>
              </w:rPr>
              <w:t xml:space="preserve"> has been undertaken and early drafting is underway.</w:t>
            </w:r>
          </w:p>
          <w:p w14:paraId="4126D457" w14:textId="1DE2080B" w:rsidR="008C494D" w:rsidRDefault="008C494D" w:rsidP="008C494D">
            <w:pPr>
              <w:spacing w:after="0" w:line="240" w:lineRule="auto"/>
              <w:rPr>
                <w:rFonts w:cs="Arial"/>
                <w:lang w:eastAsia="en-GB"/>
              </w:rPr>
            </w:pPr>
            <w:r w:rsidRPr="00D33063">
              <w:rPr>
                <w:rFonts w:cs="Arial"/>
                <w:lang w:eastAsia="en-GB"/>
              </w:rPr>
              <w:t>Full consideration has been given to the revised S</w:t>
            </w:r>
            <w:r w:rsidR="000A6AAC">
              <w:rPr>
                <w:rFonts w:cs="Arial"/>
                <w:lang w:eastAsia="en-GB"/>
              </w:rPr>
              <w:t>trategic Policing Requirement</w:t>
            </w:r>
            <w:r w:rsidRPr="00D33063">
              <w:rPr>
                <w:rFonts w:cs="Arial"/>
                <w:lang w:eastAsia="en-GB"/>
              </w:rPr>
              <w:t>.</w:t>
            </w:r>
          </w:p>
          <w:p w14:paraId="1C0A6FAB" w14:textId="77777777" w:rsidR="000A6AAC" w:rsidRPr="00D33063" w:rsidRDefault="000A6AAC" w:rsidP="008C494D">
            <w:pPr>
              <w:spacing w:after="0" w:line="240" w:lineRule="auto"/>
              <w:rPr>
                <w:rFonts w:cs="Arial"/>
                <w:lang w:eastAsia="en-GB"/>
              </w:rPr>
            </w:pPr>
          </w:p>
          <w:p w14:paraId="246334FA" w14:textId="40703E57" w:rsidR="00A66C51" w:rsidRPr="00D33063" w:rsidRDefault="00E237E3" w:rsidP="008C494D">
            <w:pPr>
              <w:spacing w:after="0" w:line="240" w:lineRule="auto"/>
              <w:rPr>
                <w:rFonts w:cs="Arial"/>
                <w:lang w:eastAsia="en-GB"/>
              </w:rPr>
            </w:pPr>
            <w:r>
              <w:rPr>
                <w:rFonts w:cs="Arial"/>
                <w:lang w:eastAsia="en-GB"/>
              </w:rPr>
              <w:t>Progress</w:t>
            </w:r>
            <w:r w:rsidR="008C494D" w:rsidRPr="00D33063">
              <w:rPr>
                <w:rFonts w:cs="Arial"/>
                <w:lang w:eastAsia="en-GB"/>
              </w:rPr>
              <w:t xml:space="preserve"> report </w:t>
            </w:r>
            <w:r>
              <w:rPr>
                <w:rFonts w:cs="Arial"/>
                <w:lang w:eastAsia="en-GB"/>
              </w:rPr>
              <w:t>will be</w:t>
            </w:r>
            <w:r w:rsidR="008C494D" w:rsidRPr="00D33063">
              <w:rPr>
                <w:rFonts w:cs="Arial"/>
                <w:lang w:eastAsia="en-GB"/>
              </w:rPr>
              <w:t xml:space="preserve"> provided to Police and Crime Panel in July.</w:t>
            </w:r>
          </w:p>
        </w:tc>
      </w:tr>
    </w:tbl>
    <w:p w14:paraId="0D5902CE" w14:textId="77777777" w:rsidR="00A66C51" w:rsidRDefault="00A66C51" w:rsidP="00A66C51">
      <w:pPr>
        <w:rPr>
          <w:b/>
        </w:rPr>
      </w:pPr>
    </w:p>
    <w:p w14:paraId="7220F0AD" w14:textId="77777777" w:rsidR="00164025" w:rsidRDefault="00164025" w:rsidP="00A66C51">
      <w:pPr>
        <w:rPr>
          <w:b/>
        </w:rPr>
      </w:pPr>
    </w:p>
    <w:p w14:paraId="3859DC57" w14:textId="77777777" w:rsidR="00164025" w:rsidRDefault="00164025" w:rsidP="00A66C51">
      <w:pPr>
        <w:rPr>
          <w:b/>
        </w:rPr>
      </w:pPr>
    </w:p>
    <w:p w14:paraId="051A1B20" w14:textId="77777777" w:rsidR="00164025" w:rsidRPr="00D33063" w:rsidRDefault="00164025" w:rsidP="00A66C51">
      <w:pPr>
        <w:rPr>
          <w:b/>
        </w:rPr>
      </w:pPr>
    </w:p>
    <w:p w14:paraId="2ACD5A53" w14:textId="77777777" w:rsidR="00A66C51" w:rsidRPr="00D33063" w:rsidRDefault="00A66C51" w:rsidP="00A66C51">
      <w:pPr>
        <w:rPr>
          <w:b/>
        </w:rPr>
      </w:pPr>
      <w:r w:rsidRPr="00D33063">
        <w:rPr>
          <w:b/>
        </w:rPr>
        <w:t>17b) Scrutinise, support and challenge the overall performance of the force including against the priorities agreed within the Plan</w:t>
      </w:r>
    </w:p>
    <w:tbl>
      <w:tblPr>
        <w:tblStyle w:val="TableGrid"/>
        <w:tblW w:w="10490" w:type="dxa"/>
        <w:tblInd w:w="-714" w:type="dxa"/>
        <w:tblLook w:val="04A0" w:firstRow="1" w:lastRow="0" w:firstColumn="1" w:lastColumn="0" w:noHBand="0" w:noVBand="1"/>
      </w:tblPr>
      <w:tblGrid>
        <w:gridCol w:w="3611"/>
        <w:gridCol w:w="690"/>
        <w:gridCol w:w="6189"/>
      </w:tblGrid>
      <w:tr w:rsidR="00A66C51" w:rsidRPr="00D33063" w14:paraId="35211E03" w14:textId="77777777" w:rsidTr="00011492">
        <w:tc>
          <w:tcPr>
            <w:tcW w:w="3719" w:type="dxa"/>
            <w:shd w:val="clear" w:color="auto" w:fill="B8CCE4" w:themeFill="accent1" w:themeFillTint="66"/>
          </w:tcPr>
          <w:p w14:paraId="230EF28D" w14:textId="77777777" w:rsidR="00A66C51" w:rsidRPr="00D33063" w:rsidRDefault="00A66C51" w:rsidP="00011492">
            <w:pPr>
              <w:jc w:val="center"/>
            </w:pPr>
            <w:r w:rsidRPr="00D33063">
              <w:rPr>
                <w:rFonts w:cs="Arial"/>
                <w:lang w:eastAsia="en-GB"/>
              </w:rPr>
              <w:lastRenderedPageBreak/>
              <w:t>Action Required</w:t>
            </w:r>
          </w:p>
        </w:tc>
        <w:tc>
          <w:tcPr>
            <w:tcW w:w="392" w:type="dxa"/>
            <w:shd w:val="clear" w:color="auto" w:fill="B8CCE4" w:themeFill="accent1" w:themeFillTint="66"/>
          </w:tcPr>
          <w:p w14:paraId="0F7BE13E" w14:textId="77777777" w:rsidR="00A66C51" w:rsidRPr="00D33063" w:rsidRDefault="00A66C51" w:rsidP="00011492">
            <w:pPr>
              <w:jc w:val="center"/>
            </w:pPr>
            <w:r w:rsidRPr="00D33063">
              <w:t>RAG</w:t>
            </w:r>
          </w:p>
        </w:tc>
        <w:tc>
          <w:tcPr>
            <w:tcW w:w="6379" w:type="dxa"/>
            <w:shd w:val="clear" w:color="auto" w:fill="B8CCE4" w:themeFill="accent1" w:themeFillTint="66"/>
          </w:tcPr>
          <w:p w14:paraId="1E7CCF15" w14:textId="69F498AA" w:rsidR="00A66C51" w:rsidRPr="00D33063" w:rsidRDefault="00097367" w:rsidP="00011492">
            <w:pPr>
              <w:jc w:val="center"/>
            </w:pPr>
            <w:r w:rsidRPr="00D33063">
              <w:t>Quarter 4 Progress Update</w:t>
            </w:r>
          </w:p>
        </w:tc>
      </w:tr>
      <w:tr w:rsidR="00A66C51" w:rsidRPr="00D33063" w14:paraId="15371F02" w14:textId="77777777" w:rsidTr="009E4287">
        <w:tc>
          <w:tcPr>
            <w:tcW w:w="3719" w:type="dxa"/>
          </w:tcPr>
          <w:p w14:paraId="52893A92" w14:textId="77777777" w:rsidR="00A66C51" w:rsidRPr="00D33063" w:rsidRDefault="00A66C51" w:rsidP="00011492">
            <w:r w:rsidRPr="00D33063">
              <w:t>There are formal governance arrangements in place to support effective scrutiny</w:t>
            </w:r>
          </w:p>
        </w:tc>
        <w:tc>
          <w:tcPr>
            <w:tcW w:w="392" w:type="dxa"/>
            <w:shd w:val="clear" w:color="auto" w:fill="FFC000"/>
          </w:tcPr>
          <w:p w14:paraId="7598D8F0" w14:textId="77777777" w:rsidR="00A66C51" w:rsidRPr="00D33063" w:rsidRDefault="00A66C51" w:rsidP="00011492">
            <w:pPr>
              <w:rPr>
                <w:color w:val="5FF945"/>
              </w:rPr>
            </w:pPr>
          </w:p>
        </w:tc>
        <w:tc>
          <w:tcPr>
            <w:tcW w:w="6379" w:type="dxa"/>
          </w:tcPr>
          <w:p w14:paraId="03C77098" w14:textId="3B0D31DE" w:rsidR="00A66C51" w:rsidRPr="00D33063" w:rsidRDefault="009E4287" w:rsidP="002813B0">
            <w:r>
              <w:t>Whilst there are formal governance arrangements in place, they are currently under review</w:t>
            </w:r>
            <w:r w:rsidR="00834954">
              <w:t xml:space="preserve"> in order to ensure that they are </w:t>
            </w:r>
            <w:r w:rsidR="00CB5614">
              <w:t>effective as possible.</w:t>
            </w:r>
          </w:p>
        </w:tc>
      </w:tr>
      <w:tr w:rsidR="00A66C51" w:rsidRPr="00D33063" w14:paraId="79CB6A53" w14:textId="77777777" w:rsidTr="005A3313">
        <w:trPr>
          <w:trHeight w:val="1034"/>
        </w:trPr>
        <w:tc>
          <w:tcPr>
            <w:tcW w:w="3719" w:type="dxa"/>
          </w:tcPr>
          <w:p w14:paraId="7EAD5482" w14:textId="2D512917" w:rsidR="002F44C2" w:rsidRPr="00D33063" w:rsidRDefault="00A66C51" w:rsidP="005A3313">
            <w:r w:rsidRPr="00D33063">
              <w:t>Development and annual review of Corporate Governance Framework</w:t>
            </w:r>
            <w:r w:rsidR="002F44C2" w:rsidRPr="00D33063">
              <w:tab/>
            </w:r>
          </w:p>
        </w:tc>
        <w:tc>
          <w:tcPr>
            <w:tcW w:w="392" w:type="dxa"/>
            <w:shd w:val="clear" w:color="auto" w:fill="FFC000"/>
          </w:tcPr>
          <w:p w14:paraId="5A8FF5B0" w14:textId="77777777" w:rsidR="00A66C51" w:rsidRPr="00D33063" w:rsidRDefault="00A66C51" w:rsidP="00011492">
            <w:pPr>
              <w:rPr>
                <w:color w:val="5FF945"/>
              </w:rPr>
            </w:pPr>
          </w:p>
        </w:tc>
        <w:tc>
          <w:tcPr>
            <w:tcW w:w="6379" w:type="dxa"/>
          </w:tcPr>
          <w:p w14:paraId="5FD14185" w14:textId="215E08E9" w:rsidR="003B0BF8" w:rsidRPr="00D33063" w:rsidRDefault="00CB5614" w:rsidP="007B3BE2">
            <w:pPr>
              <w:spacing w:after="0" w:line="240" w:lineRule="auto"/>
              <w:rPr>
                <w:rFonts w:cs="Arial"/>
                <w:lang w:eastAsia="en-GB"/>
              </w:rPr>
            </w:pPr>
            <w:r>
              <w:rPr>
                <w:rFonts w:cs="Arial"/>
                <w:lang w:eastAsia="en-GB"/>
              </w:rPr>
              <w:t xml:space="preserve">Once the review of governance arrangements is concluded, the Corporate Governance Framework will be </w:t>
            </w:r>
            <w:r w:rsidR="00DA03A8">
              <w:rPr>
                <w:rFonts w:cs="Arial"/>
                <w:lang w:eastAsia="en-GB"/>
              </w:rPr>
              <w:t>revised</w:t>
            </w:r>
            <w:r w:rsidR="005A3313">
              <w:rPr>
                <w:rFonts w:cs="Arial"/>
                <w:lang w:eastAsia="en-GB"/>
              </w:rPr>
              <w:t>.</w:t>
            </w:r>
          </w:p>
        </w:tc>
      </w:tr>
      <w:tr w:rsidR="00A66C51" w:rsidRPr="00D33063" w14:paraId="15B572B5" w14:textId="77777777" w:rsidTr="00017913">
        <w:trPr>
          <w:trHeight w:val="1454"/>
        </w:trPr>
        <w:tc>
          <w:tcPr>
            <w:tcW w:w="3719" w:type="dxa"/>
          </w:tcPr>
          <w:p w14:paraId="0BBAD848" w14:textId="6AE14294" w:rsidR="00A66C51" w:rsidRPr="00D33063" w:rsidRDefault="00A66C51" w:rsidP="00011492">
            <w:r w:rsidRPr="00D33063">
              <w:t xml:space="preserve">Establish a risk-based, </w:t>
            </w:r>
            <w:r w:rsidR="00C86590" w:rsidRPr="00D33063">
              <w:t>forward-looking</w:t>
            </w:r>
            <w:r w:rsidRPr="00D33063">
              <w:t xml:space="preserve"> schedule of activity to support improvements in Force performance</w:t>
            </w:r>
          </w:p>
        </w:tc>
        <w:tc>
          <w:tcPr>
            <w:tcW w:w="392" w:type="dxa"/>
            <w:shd w:val="clear" w:color="auto" w:fill="00B050"/>
          </w:tcPr>
          <w:p w14:paraId="1A080BD0" w14:textId="77777777" w:rsidR="00A66C51" w:rsidRPr="00D33063" w:rsidRDefault="00A66C51" w:rsidP="00011492"/>
        </w:tc>
        <w:tc>
          <w:tcPr>
            <w:tcW w:w="6379" w:type="dxa"/>
          </w:tcPr>
          <w:p w14:paraId="23048619" w14:textId="56BE8375" w:rsidR="00CF14D4" w:rsidRDefault="00CF14D4" w:rsidP="00D931DB">
            <w:r>
              <w:t>A</w:t>
            </w:r>
            <w:r w:rsidRPr="00D33063">
              <w:t xml:space="preserve"> risk-based, forward-looking schedule of activity to support improvements in Force performance</w:t>
            </w:r>
            <w:r>
              <w:t xml:space="preserve"> is in place and is regularly </w:t>
            </w:r>
            <w:r w:rsidR="00922761">
              <w:t xml:space="preserve">reviewed to ensure it remains fit for purpose. The OPCC engages a </w:t>
            </w:r>
            <w:r w:rsidR="00D86462">
              <w:t xml:space="preserve">number of panels to support scrutiny activity. </w:t>
            </w:r>
          </w:p>
          <w:p w14:paraId="1873EE46" w14:textId="3EE99BA3" w:rsidR="00D931DB" w:rsidRPr="00D33063" w:rsidRDefault="00D931DB" w:rsidP="00D931DB">
            <w:r w:rsidRPr="00D33063">
              <w:t xml:space="preserve">The OPCC aim to draft the panels </w:t>
            </w:r>
            <w:r w:rsidR="00B77028" w:rsidRPr="00D33063">
              <w:t>recommendations</w:t>
            </w:r>
            <w:r w:rsidRPr="00D33063">
              <w:t xml:space="preserve"> and observations within 10 working days from the meeting. The reports are then circulated with those in </w:t>
            </w:r>
            <w:r w:rsidR="00B77028" w:rsidRPr="00D33063">
              <w:t>attendance</w:t>
            </w:r>
            <w:r w:rsidRPr="00D33063">
              <w:t xml:space="preserve"> for comments before it is sent to the Force for their observations.</w:t>
            </w:r>
          </w:p>
          <w:p w14:paraId="43C4D26C" w14:textId="65C61451" w:rsidR="00D931DB" w:rsidRPr="00D33063" w:rsidRDefault="00D931DB" w:rsidP="00D931DB">
            <w:r w:rsidRPr="00D33063">
              <w:t>The OPCC liaise with the relevant department within the For</w:t>
            </w:r>
            <w:r w:rsidR="00D86462">
              <w:t>c</w:t>
            </w:r>
            <w:r w:rsidRPr="00D33063">
              <w:t xml:space="preserve">e to obtain response to the recommendations and </w:t>
            </w:r>
            <w:r w:rsidR="00B77028" w:rsidRPr="00D33063">
              <w:t>observations</w:t>
            </w:r>
            <w:r w:rsidRPr="00D33063">
              <w:t xml:space="preserve"> </w:t>
            </w:r>
            <w:r w:rsidR="00B77028" w:rsidRPr="00D33063">
              <w:t>raised</w:t>
            </w:r>
            <w:r w:rsidRPr="00D33063">
              <w:t xml:space="preserve"> by the scrutiny panels. Once approved the finalised report is published onto the OPCC website.</w:t>
            </w:r>
          </w:p>
          <w:p w14:paraId="75A1BBCA" w14:textId="7EAFCCC5" w:rsidR="00D931DB" w:rsidRPr="00D33063" w:rsidRDefault="00D931DB" w:rsidP="00D931DB">
            <w:r w:rsidRPr="00D33063">
              <w:t xml:space="preserve">11 </w:t>
            </w:r>
            <w:r w:rsidR="00B77028" w:rsidRPr="00D33063">
              <w:t>recommendations</w:t>
            </w:r>
            <w:r w:rsidRPr="00D33063">
              <w:t xml:space="preserve"> were made by the </w:t>
            </w:r>
            <w:r w:rsidR="000A6AAC">
              <w:t>Out of Courts Disposal (</w:t>
            </w:r>
            <w:r w:rsidRPr="00D33063">
              <w:t>OOCD</w:t>
            </w:r>
            <w:r w:rsidR="000A6AAC">
              <w:t>)</w:t>
            </w:r>
            <w:r w:rsidRPr="00D33063">
              <w:t xml:space="preserve"> panel including matters such as the need for better communication with the Y</w:t>
            </w:r>
            <w:r w:rsidR="00FA79E3">
              <w:t xml:space="preserve">outh </w:t>
            </w:r>
            <w:r w:rsidRPr="00D33063">
              <w:t>O</w:t>
            </w:r>
            <w:r w:rsidR="00FA79E3">
              <w:t xml:space="preserve">ffending </w:t>
            </w:r>
            <w:r w:rsidRPr="00D33063">
              <w:t>T</w:t>
            </w:r>
            <w:r w:rsidR="00FA79E3">
              <w:t>eam</w:t>
            </w:r>
            <w:r w:rsidRPr="00D33063">
              <w:t xml:space="preserve">, the </w:t>
            </w:r>
            <w:r w:rsidR="00B77028" w:rsidRPr="00D33063">
              <w:t>inaccurate</w:t>
            </w:r>
            <w:r w:rsidRPr="00D33063">
              <w:t xml:space="preserve"> issuing of YRD's for youth drug offences and concerns of </w:t>
            </w:r>
            <w:r w:rsidR="00B77028" w:rsidRPr="00D33063">
              <w:t>individual</w:t>
            </w:r>
            <w:r w:rsidRPr="00D33063">
              <w:t xml:space="preserve"> cases. Feedback is presented within the reports and actions are </w:t>
            </w:r>
            <w:r w:rsidR="00B77028" w:rsidRPr="00D33063">
              <w:t>addressed</w:t>
            </w:r>
            <w:r w:rsidRPr="00D33063">
              <w:t xml:space="preserve"> at the </w:t>
            </w:r>
            <w:r w:rsidR="00B77028" w:rsidRPr="00D33063">
              <w:t>beginning</w:t>
            </w:r>
            <w:r w:rsidRPr="00D33063">
              <w:t xml:space="preserve"> of each meeting. </w:t>
            </w:r>
          </w:p>
          <w:p w14:paraId="2B21D2E6" w14:textId="02C80FE9" w:rsidR="00D931DB" w:rsidRPr="00D33063" w:rsidRDefault="00D931DB" w:rsidP="00D931DB">
            <w:r w:rsidRPr="00D33063">
              <w:t xml:space="preserve">5 </w:t>
            </w:r>
            <w:r w:rsidR="00B77028" w:rsidRPr="00D33063">
              <w:t>recommendations</w:t>
            </w:r>
            <w:r w:rsidRPr="00D33063">
              <w:t xml:space="preserve">/observations were made by the </w:t>
            </w:r>
            <w:r w:rsidR="00352169">
              <w:t xml:space="preserve">Quality Assurance Panel </w:t>
            </w:r>
            <w:r w:rsidR="00FE1A4F">
              <w:t>(</w:t>
            </w:r>
            <w:r w:rsidRPr="00D33063">
              <w:t>QAP</w:t>
            </w:r>
            <w:r w:rsidR="00FE1A4F">
              <w:t>)</w:t>
            </w:r>
            <w:r w:rsidRPr="00D33063">
              <w:t xml:space="preserve"> including concerns of </w:t>
            </w:r>
            <w:r w:rsidR="00B77028" w:rsidRPr="00D33063">
              <w:t>inaccurate</w:t>
            </w:r>
            <w:r w:rsidRPr="00D33063">
              <w:t xml:space="preserve"> </w:t>
            </w:r>
            <w:r w:rsidR="00B77028" w:rsidRPr="00D33063">
              <w:t>information</w:t>
            </w:r>
            <w:r w:rsidRPr="00D33063">
              <w:t xml:space="preserve"> on the stop and search forms, queries </w:t>
            </w:r>
            <w:r w:rsidR="00B77028" w:rsidRPr="00D33063">
              <w:t>regarding</w:t>
            </w:r>
            <w:r w:rsidRPr="00D33063">
              <w:t xml:space="preserve"> a certain case and concerns for conducting stop and searches in public spaces. The comments were assessed and responded to by the </w:t>
            </w:r>
            <w:r w:rsidR="00B77028" w:rsidRPr="00D33063">
              <w:t>special</w:t>
            </w:r>
            <w:r w:rsidRPr="00D33063">
              <w:t xml:space="preserve"> </w:t>
            </w:r>
            <w:r w:rsidR="00B77028" w:rsidRPr="00D33063">
              <w:t>operations</w:t>
            </w:r>
            <w:r w:rsidRPr="00D33063">
              <w:t xml:space="preserve"> Inspector who has passed learning onto his officers.</w:t>
            </w:r>
          </w:p>
          <w:p w14:paraId="04ADE615" w14:textId="5B341A73" w:rsidR="00D931DB" w:rsidRPr="00D33063" w:rsidRDefault="00D931DB" w:rsidP="00D931DB">
            <w:r w:rsidRPr="00D33063">
              <w:t xml:space="preserve">Data for the </w:t>
            </w:r>
            <w:r w:rsidR="009C752E">
              <w:t>Custody Independent Scrutiny Panel (</w:t>
            </w:r>
            <w:r w:rsidRPr="00D33063">
              <w:t>CISP</w:t>
            </w:r>
            <w:r w:rsidR="00B91534">
              <w:t>)</w:t>
            </w:r>
            <w:r w:rsidRPr="00D33063">
              <w:t xml:space="preserve"> reports on </w:t>
            </w:r>
            <w:r w:rsidR="00B77028" w:rsidRPr="00D33063">
              <w:t>vulnerability</w:t>
            </w:r>
            <w:r w:rsidRPr="00D33063">
              <w:t xml:space="preserve"> and use of force is </w:t>
            </w:r>
            <w:r w:rsidR="00B77028" w:rsidRPr="00D33063">
              <w:lastRenderedPageBreak/>
              <w:t>currently</w:t>
            </w:r>
            <w:r w:rsidRPr="00D33063">
              <w:t xml:space="preserve"> in draft. Panel members answer a set list of </w:t>
            </w:r>
            <w:r w:rsidR="00B91534" w:rsidRPr="00D33063">
              <w:t>questions,</w:t>
            </w:r>
            <w:r w:rsidRPr="00D33063">
              <w:t xml:space="preserve"> and the data is then presented to the Head of Custody in the report. </w:t>
            </w:r>
            <w:r w:rsidR="00B77028" w:rsidRPr="00D33063">
              <w:t>Improvements</w:t>
            </w:r>
            <w:r w:rsidRPr="00D33063">
              <w:t xml:space="preserve"> have already been noted in the risk reports </w:t>
            </w:r>
            <w:r w:rsidR="00B77028" w:rsidRPr="00D33063">
              <w:t>following</w:t>
            </w:r>
            <w:r w:rsidRPr="00D33063">
              <w:t xml:space="preserve"> the panels </w:t>
            </w:r>
            <w:r w:rsidR="00B77028" w:rsidRPr="00D33063">
              <w:t>recommendations</w:t>
            </w:r>
            <w:r w:rsidRPr="00D33063">
              <w:t xml:space="preserve">. </w:t>
            </w:r>
          </w:p>
          <w:p w14:paraId="41B9F33E" w14:textId="6B14A105" w:rsidR="00177A40" w:rsidRPr="00D33063" w:rsidRDefault="009B49B9" w:rsidP="00D931DB">
            <w:r>
              <w:t xml:space="preserve">Issues raised by </w:t>
            </w:r>
            <w:r w:rsidR="00CA7FF3">
              <w:t>Independent Custody Visitors (</w:t>
            </w:r>
            <w:r w:rsidR="00D931DB" w:rsidRPr="00D33063">
              <w:t>ICV</w:t>
            </w:r>
            <w:r w:rsidR="00CA7FF3">
              <w:t>)</w:t>
            </w:r>
            <w:r w:rsidR="00D931DB" w:rsidRPr="00D33063">
              <w:t xml:space="preserve"> are brought to the attention of the custody inspector and are usually resolved in a </w:t>
            </w:r>
            <w:r w:rsidR="00B77028" w:rsidRPr="00D33063">
              <w:t>timely</w:t>
            </w:r>
            <w:r w:rsidR="00D931DB" w:rsidRPr="00D33063">
              <w:t xml:space="preserve"> manner. Any ongoing concerns are addressed in the ICV panel meetings or are </w:t>
            </w:r>
            <w:r w:rsidR="00B77028" w:rsidRPr="00D33063">
              <w:t>escalated</w:t>
            </w:r>
            <w:r w:rsidR="00D931DB" w:rsidRPr="00D33063">
              <w:t xml:space="preserve"> if </w:t>
            </w:r>
            <w:r w:rsidR="00B77028" w:rsidRPr="00D33063">
              <w:t>necessary</w:t>
            </w:r>
            <w:r w:rsidR="00D931DB" w:rsidRPr="00D33063">
              <w:t xml:space="preserve">.  </w:t>
            </w:r>
          </w:p>
        </w:tc>
      </w:tr>
      <w:tr w:rsidR="00A66C51" w:rsidRPr="00D33063" w14:paraId="3358B2BB" w14:textId="77777777" w:rsidTr="00174FA6">
        <w:tc>
          <w:tcPr>
            <w:tcW w:w="3719" w:type="dxa"/>
            <w:tcBorders>
              <w:bottom w:val="single" w:sz="4" w:space="0" w:color="auto"/>
            </w:tcBorders>
          </w:tcPr>
          <w:p w14:paraId="6CFE53C8" w14:textId="77777777" w:rsidR="00A66C51" w:rsidRPr="00D33063" w:rsidRDefault="00A66C51" w:rsidP="00011492">
            <w:r w:rsidRPr="00D33063">
              <w:lastRenderedPageBreak/>
              <w:t>Ensure the public's views are represented in the PCC's scrutiny work</w:t>
            </w:r>
          </w:p>
        </w:tc>
        <w:tc>
          <w:tcPr>
            <w:tcW w:w="392" w:type="dxa"/>
            <w:tcBorders>
              <w:bottom w:val="single" w:sz="4" w:space="0" w:color="auto"/>
            </w:tcBorders>
            <w:shd w:val="clear" w:color="auto" w:fill="00B050"/>
          </w:tcPr>
          <w:p w14:paraId="73E10B2D" w14:textId="77777777" w:rsidR="00A66C51" w:rsidRPr="00D33063" w:rsidRDefault="00A66C51" w:rsidP="00011492"/>
        </w:tc>
        <w:tc>
          <w:tcPr>
            <w:tcW w:w="6379" w:type="dxa"/>
            <w:tcBorders>
              <w:bottom w:val="single" w:sz="4" w:space="0" w:color="auto"/>
            </w:tcBorders>
          </w:tcPr>
          <w:p w14:paraId="02568F34" w14:textId="71F1649E" w:rsidR="00E4125A" w:rsidRPr="00D33063" w:rsidRDefault="00E4125A" w:rsidP="00E4125A">
            <w:r w:rsidRPr="00D33063">
              <w:t xml:space="preserve">Scrutiny continued </w:t>
            </w:r>
            <w:r w:rsidR="00B77028" w:rsidRPr="00D33063">
              <w:t>across</w:t>
            </w:r>
            <w:r w:rsidRPr="00D33063">
              <w:t xml:space="preserve"> all </w:t>
            </w:r>
            <w:r w:rsidR="00B77028" w:rsidRPr="00D33063">
              <w:t>security</w:t>
            </w:r>
            <w:r w:rsidRPr="00D33063">
              <w:t xml:space="preserve"> groups. With QAP, CISP, ICV panel and OOCD meetings being held.  </w:t>
            </w:r>
          </w:p>
          <w:p w14:paraId="6BC6E971" w14:textId="73E6BF6E" w:rsidR="00E4125A" w:rsidRPr="00D33063" w:rsidRDefault="00E4125A" w:rsidP="00E4125A">
            <w:r w:rsidRPr="00D33063">
              <w:t xml:space="preserve">OOCD reviewed cases of drug possession cases. 18 cases were reviewed, 9 Adult and 9 Youth from </w:t>
            </w:r>
            <w:r w:rsidR="00B77028" w:rsidRPr="00D33063">
              <w:t>across</w:t>
            </w:r>
            <w:r w:rsidRPr="00D33063">
              <w:t xml:space="preserve"> the Dyfed Powys area. The panel identified </w:t>
            </w:r>
            <w:r w:rsidR="00B77028" w:rsidRPr="00D33063">
              <w:t>concerns</w:t>
            </w:r>
            <w:r w:rsidRPr="00D33063">
              <w:t xml:space="preserve"> regarding the issuing of YRD's to youth drug offences which is not in the statutory </w:t>
            </w:r>
            <w:r w:rsidR="00B77028" w:rsidRPr="00D33063">
              <w:t>guidance</w:t>
            </w:r>
            <w:r w:rsidRPr="00D33063">
              <w:t xml:space="preserve">. Further discussions were held regarding the lack of communication between the Force and the YOT's. The next meeting is set for September 2024 and will focus on assaults and actual bodily harm to general members of the public. A new teams </w:t>
            </w:r>
            <w:r w:rsidR="00B77028" w:rsidRPr="00D33063">
              <w:t>channel</w:t>
            </w:r>
            <w:r w:rsidRPr="00D33063">
              <w:t xml:space="preserve"> has been </w:t>
            </w:r>
            <w:r w:rsidR="00B77028" w:rsidRPr="00D33063">
              <w:t>set</w:t>
            </w:r>
            <w:r w:rsidRPr="00D33063">
              <w:t xml:space="preserve"> up for partners to easily access reports. </w:t>
            </w:r>
          </w:p>
          <w:p w14:paraId="3888B359" w14:textId="17F7B256" w:rsidR="00E4125A" w:rsidRPr="00D33063" w:rsidRDefault="00E4125A" w:rsidP="00E4125A">
            <w:r w:rsidRPr="00D33063">
              <w:t xml:space="preserve">The QAP met in May to review a </w:t>
            </w:r>
            <w:r w:rsidR="00B77028" w:rsidRPr="00D33063">
              <w:t>selection</w:t>
            </w:r>
            <w:r w:rsidRPr="00D33063">
              <w:t xml:space="preserve"> of stop and search instances. The panel reviewed body worn video footage noting that overall the conduct of the officers was fair and appropriate. The panel however identified inaccuracies and </w:t>
            </w:r>
            <w:r w:rsidR="00B77028" w:rsidRPr="00D33063">
              <w:t>errors</w:t>
            </w:r>
            <w:r w:rsidRPr="00D33063">
              <w:t xml:space="preserve"> within the stop and search logs. The </w:t>
            </w:r>
            <w:r w:rsidR="00B77028" w:rsidRPr="00D33063">
              <w:t>special</w:t>
            </w:r>
            <w:r w:rsidRPr="00D33063">
              <w:t xml:space="preserve"> </w:t>
            </w:r>
            <w:r w:rsidR="00B77028" w:rsidRPr="00D33063">
              <w:t>operations</w:t>
            </w:r>
            <w:r w:rsidRPr="00D33063">
              <w:t xml:space="preserve"> Inspector provided the Force's response to the panels observations noting that officers are still getting used to the new IT system Niche although feedback will be provided to ensure that care is taken when </w:t>
            </w:r>
            <w:r w:rsidR="00B77028" w:rsidRPr="00D33063">
              <w:t>completing</w:t>
            </w:r>
            <w:r w:rsidRPr="00D33063">
              <w:t xml:space="preserve"> these forms. The panels next meeting in July 24 will focus on the use of force. To </w:t>
            </w:r>
            <w:r w:rsidR="00B77028" w:rsidRPr="00D33063">
              <w:t>assist</w:t>
            </w:r>
            <w:r w:rsidRPr="00D33063">
              <w:t xml:space="preserve"> the panel with their scrutiny activity they attended the Force's </w:t>
            </w:r>
            <w:r w:rsidR="00B77028" w:rsidRPr="00D33063">
              <w:t>training</w:t>
            </w:r>
            <w:r w:rsidRPr="00D33063">
              <w:t xml:space="preserve"> sessions on stop and search and the use of force. </w:t>
            </w:r>
          </w:p>
          <w:p w14:paraId="6F551F0B" w14:textId="47366DE9" w:rsidR="00E4125A" w:rsidRPr="00D33063" w:rsidRDefault="00E4125A" w:rsidP="00E4125A">
            <w:r w:rsidRPr="00D33063">
              <w:t xml:space="preserve">A ICV panel meeting was held in May. The meeting was well attended by both volunteers and </w:t>
            </w:r>
            <w:r w:rsidRPr="00D33063">
              <w:lastRenderedPageBreak/>
              <w:t xml:space="preserve">representatives of the Force. The panel meeting focused on data from the previous </w:t>
            </w:r>
            <w:r w:rsidR="00B77028" w:rsidRPr="00D33063">
              <w:t>quarter</w:t>
            </w:r>
            <w:r w:rsidRPr="00D33063">
              <w:t xml:space="preserve"> and allowed the ICV's to address any ongoing concerns with the Force. It was agreed that going forward that the panel meetings will focus on the ICV </w:t>
            </w:r>
            <w:r w:rsidR="00B77028" w:rsidRPr="00D33063">
              <w:t>quarterly</w:t>
            </w:r>
            <w:r w:rsidRPr="00D33063">
              <w:t xml:space="preserve"> updates that are published. </w:t>
            </w:r>
          </w:p>
          <w:p w14:paraId="7ABB29A0" w14:textId="08A1EB4F" w:rsidR="00E4125A" w:rsidRPr="00D33063" w:rsidRDefault="00E4125A" w:rsidP="00E4125A">
            <w:r w:rsidRPr="00D33063">
              <w:t xml:space="preserve">The CISP met in April to review </w:t>
            </w:r>
            <w:r w:rsidR="00B77028" w:rsidRPr="00D33063">
              <w:t>vulnerability</w:t>
            </w:r>
            <w:r w:rsidRPr="00D33063">
              <w:t xml:space="preserve"> cases and in June to review use of force cases. Ahead of each meeting the panel were provided with training in order to aid their understanding. Adferiad provided </w:t>
            </w:r>
            <w:r w:rsidR="00B871F2" w:rsidRPr="00D33063">
              <w:t>training</w:t>
            </w:r>
            <w:r w:rsidRPr="00D33063">
              <w:t xml:space="preserve"> to panel members of the role of appropriate adults in custody.</w:t>
            </w:r>
          </w:p>
          <w:p w14:paraId="134A28F5" w14:textId="77777777" w:rsidR="00E4125A" w:rsidRPr="00D33063" w:rsidRDefault="00E4125A" w:rsidP="00E4125A">
            <w:r w:rsidRPr="00D33063">
              <w:t xml:space="preserve">In June the AWS met at the Pembrey kennels for a planning day with scheme managers. Changes will be made to the reporting forms to include additional questions to help aid with the scrutiny. </w:t>
            </w:r>
          </w:p>
          <w:p w14:paraId="751BD112" w14:textId="657FB592" w:rsidR="00E4125A" w:rsidRPr="00D33063" w:rsidRDefault="00E4125A" w:rsidP="00E4125A">
            <w:r w:rsidRPr="00D33063">
              <w:t xml:space="preserve">The OPCC conducted a complaint dip sample on individual </w:t>
            </w:r>
            <w:r w:rsidR="00B871F2" w:rsidRPr="00D33063">
              <w:t>behaviour</w:t>
            </w:r>
            <w:r w:rsidRPr="00D33063">
              <w:t xml:space="preserve">, domestic abuse and outside schedule 3 cases. </w:t>
            </w:r>
          </w:p>
          <w:p w14:paraId="1B76B05D" w14:textId="24FD6503" w:rsidR="00B149C1" w:rsidRPr="00D33063" w:rsidRDefault="00E4125A" w:rsidP="00E4125A">
            <w:r w:rsidRPr="00D33063">
              <w:t xml:space="preserve">The OPCC continue with their </w:t>
            </w:r>
            <w:r w:rsidR="00B871F2" w:rsidRPr="00D33063">
              <w:t>recruitment</w:t>
            </w:r>
            <w:r w:rsidRPr="00D33063">
              <w:t xml:space="preserve"> drive for their volunteer schemes. Advertising has continued on social media and scheme managers have been out in the communities. The OPCC had a joint stand with the Force in the Urdd Eisteddfod and are attending the Royal Welsh Show to promote the scheme.</w:t>
            </w:r>
          </w:p>
        </w:tc>
      </w:tr>
      <w:tr w:rsidR="00A66C51" w:rsidRPr="00D33063" w14:paraId="60A8B43F" w14:textId="77777777" w:rsidTr="00253BD6">
        <w:tc>
          <w:tcPr>
            <w:tcW w:w="3719" w:type="dxa"/>
            <w:tcBorders>
              <w:top w:val="single" w:sz="4" w:space="0" w:color="auto"/>
              <w:left w:val="single" w:sz="4" w:space="0" w:color="auto"/>
              <w:bottom w:val="single" w:sz="4" w:space="0" w:color="auto"/>
              <w:right w:val="single" w:sz="4" w:space="0" w:color="auto"/>
            </w:tcBorders>
          </w:tcPr>
          <w:p w14:paraId="6CCD8CB1" w14:textId="7C699627" w:rsidR="00A66C51" w:rsidRPr="00D33063" w:rsidRDefault="00A66C51" w:rsidP="00011492">
            <w:r w:rsidRPr="00D33063">
              <w:lastRenderedPageBreak/>
              <w:t xml:space="preserve">Oversight and implementation of external </w:t>
            </w:r>
            <w:r w:rsidR="00C86590" w:rsidRPr="00D33063">
              <w:t>inspectorate’s</w:t>
            </w:r>
            <w:r w:rsidRPr="00D33063">
              <w:t xml:space="preserve"> recommendations</w:t>
            </w:r>
          </w:p>
        </w:tc>
        <w:tc>
          <w:tcPr>
            <w:tcW w:w="392" w:type="dxa"/>
            <w:tcBorders>
              <w:top w:val="single" w:sz="4" w:space="0" w:color="auto"/>
              <w:left w:val="single" w:sz="4" w:space="0" w:color="auto"/>
              <w:bottom w:val="single" w:sz="4" w:space="0" w:color="auto"/>
              <w:right w:val="single" w:sz="4" w:space="0" w:color="auto"/>
            </w:tcBorders>
            <w:shd w:val="clear" w:color="auto" w:fill="00B050"/>
          </w:tcPr>
          <w:p w14:paraId="249B5D8F" w14:textId="77777777" w:rsidR="00A66C51" w:rsidRPr="00D33063" w:rsidRDefault="00A66C51" w:rsidP="00011492"/>
        </w:tc>
        <w:tc>
          <w:tcPr>
            <w:tcW w:w="6379" w:type="dxa"/>
            <w:tcBorders>
              <w:top w:val="single" w:sz="4" w:space="0" w:color="auto"/>
              <w:left w:val="single" w:sz="4" w:space="0" w:color="auto"/>
              <w:bottom w:val="single" w:sz="4" w:space="0" w:color="auto"/>
              <w:right w:val="single" w:sz="4" w:space="0" w:color="auto"/>
            </w:tcBorders>
          </w:tcPr>
          <w:p w14:paraId="66F9EC04" w14:textId="77777777" w:rsidR="008A3F9D" w:rsidRPr="00D33063" w:rsidRDefault="008A3F9D" w:rsidP="00133F6B">
            <w:r w:rsidRPr="00D33063">
              <w:t>1/1 response was submitted within the statutory timescale:</w:t>
            </w:r>
          </w:p>
          <w:p w14:paraId="1CE04BC4" w14:textId="77777777" w:rsidR="008A3F9D" w:rsidRPr="00D33063" w:rsidRDefault="008A3F9D" w:rsidP="00133F6B">
            <w:r w:rsidRPr="00D33063">
              <w:t>Vetting and anti-corruption part 2: How effective is the National Crime Agency at dealing with corruption?</w:t>
            </w:r>
          </w:p>
          <w:p w14:paraId="77610924" w14:textId="63C770C6" w:rsidR="003C475F" w:rsidRPr="00D33063" w:rsidRDefault="008A3F9D" w:rsidP="00133F6B">
            <w:r w:rsidRPr="00D33063">
              <w:t>Published 30/04/2024. PCC response due 25/06/24, submitted 21/06/24.</w:t>
            </w:r>
          </w:p>
        </w:tc>
      </w:tr>
    </w:tbl>
    <w:p w14:paraId="4317ACA1" w14:textId="77777777" w:rsidR="00A66C51" w:rsidRPr="00D33063" w:rsidRDefault="00A66C51" w:rsidP="00A66C51">
      <w:pPr>
        <w:rPr>
          <w:b/>
        </w:rPr>
      </w:pPr>
    </w:p>
    <w:p w14:paraId="7E466ADC" w14:textId="77777777" w:rsidR="00A66C51" w:rsidRPr="00D33063" w:rsidRDefault="00A66C51" w:rsidP="00A66C51">
      <w:pPr>
        <w:rPr>
          <w:b/>
        </w:rPr>
      </w:pPr>
      <w:r w:rsidRPr="00D33063">
        <w:rPr>
          <w:b/>
        </w:rPr>
        <w:t>17c) Hold the Chief Constable to account for the performance of the Force's officers and staff</w:t>
      </w:r>
    </w:p>
    <w:tbl>
      <w:tblPr>
        <w:tblStyle w:val="TableGrid"/>
        <w:tblW w:w="10490" w:type="dxa"/>
        <w:tblInd w:w="-714" w:type="dxa"/>
        <w:tblLook w:val="04A0" w:firstRow="1" w:lastRow="0" w:firstColumn="1" w:lastColumn="0" w:noHBand="0" w:noVBand="1"/>
      </w:tblPr>
      <w:tblGrid>
        <w:gridCol w:w="3631"/>
        <w:gridCol w:w="690"/>
        <w:gridCol w:w="6169"/>
      </w:tblGrid>
      <w:tr w:rsidR="00A66C51" w:rsidRPr="00D33063" w14:paraId="5E1F4794" w14:textId="77777777" w:rsidTr="00011492">
        <w:tc>
          <w:tcPr>
            <w:tcW w:w="3719" w:type="dxa"/>
            <w:shd w:val="clear" w:color="auto" w:fill="B8CCE4" w:themeFill="accent1" w:themeFillTint="66"/>
          </w:tcPr>
          <w:p w14:paraId="6E7E79F9" w14:textId="77777777" w:rsidR="00A66C51" w:rsidRPr="00D33063" w:rsidRDefault="00A66C51" w:rsidP="00011492">
            <w:pPr>
              <w:jc w:val="center"/>
            </w:pPr>
            <w:r w:rsidRPr="00D33063">
              <w:rPr>
                <w:rFonts w:cs="Arial"/>
                <w:lang w:eastAsia="en-GB"/>
              </w:rPr>
              <w:t>Action Required</w:t>
            </w:r>
          </w:p>
        </w:tc>
        <w:tc>
          <w:tcPr>
            <w:tcW w:w="392" w:type="dxa"/>
            <w:shd w:val="clear" w:color="auto" w:fill="B8CCE4" w:themeFill="accent1" w:themeFillTint="66"/>
          </w:tcPr>
          <w:p w14:paraId="051A2FA2" w14:textId="77777777" w:rsidR="00A66C51" w:rsidRPr="00D33063" w:rsidRDefault="00A66C51" w:rsidP="00011492">
            <w:pPr>
              <w:jc w:val="center"/>
              <w:rPr>
                <w:b/>
              </w:rPr>
            </w:pPr>
            <w:r w:rsidRPr="00D33063">
              <w:t>RAG</w:t>
            </w:r>
          </w:p>
        </w:tc>
        <w:tc>
          <w:tcPr>
            <w:tcW w:w="6379" w:type="dxa"/>
            <w:shd w:val="clear" w:color="auto" w:fill="B8CCE4" w:themeFill="accent1" w:themeFillTint="66"/>
          </w:tcPr>
          <w:p w14:paraId="58A21C29" w14:textId="5B9B9995" w:rsidR="00A66C51" w:rsidRPr="00D33063" w:rsidRDefault="00097367" w:rsidP="00011492">
            <w:pPr>
              <w:jc w:val="center"/>
              <w:rPr>
                <w:b/>
              </w:rPr>
            </w:pPr>
            <w:r w:rsidRPr="00D33063">
              <w:t>Quarter 4 Progress Update</w:t>
            </w:r>
          </w:p>
        </w:tc>
      </w:tr>
      <w:tr w:rsidR="00A66C51" w:rsidRPr="00D33063" w14:paraId="4F617AFC" w14:textId="77777777" w:rsidTr="00B214F5">
        <w:tc>
          <w:tcPr>
            <w:tcW w:w="3719" w:type="dxa"/>
          </w:tcPr>
          <w:p w14:paraId="7109EE2D" w14:textId="77777777" w:rsidR="00A66C51" w:rsidRPr="00D33063" w:rsidRDefault="00A66C51" w:rsidP="00011492">
            <w:r w:rsidRPr="00D33063">
              <w:lastRenderedPageBreak/>
              <w:t>Development of a performance framework and structure that allows a greater understanding of the Police and Crime Plan outcomes</w:t>
            </w:r>
          </w:p>
        </w:tc>
        <w:tc>
          <w:tcPr>
            <w:tcW w:w="392" w:type="dxa"/>
            <w:shd w:val="clear" w:color="auto" w:fill="00B050"/>
          </w:tcPr>
          <w:p w14:paraId="25032664" w14:textId="77777777" w:rsidR="00A66C51" w:rsidRPr="00D33063" w:rsidRDefault="00A66C51" w:rsidP="00011492">
            <w:pPr>
              <w:rPr>
                <w:b/>
              </w:rPr>
            </w:pPr>
          </w:p>
        </w:tc>
        <w:tc>
          <w:tcPr>
            <w:tcW w:w="6379" w:type="dxa"/>
          </w:tcPr>
          <w:p w14:paraId="61565D45" w14:textId="77777777" w:rsidR="00867B73" w:rsidRDefault="006349CC" w:rsidP="005F0C6E">
            <w:pPr>
              <w:rPr>
                <w:bCs/>
              </w:rPr>
            </w:pPr>
            <w:r w:rsidRPr="00D33063">
              <w:rPr>
                <w:bCs/>
              </w:rPr>
              <w:t>The 2024/25 Business Plan was considered by the Police and Crime Panel in May 2024. The Panel will receive quarterly updates on the progress against actions contained within the plan.</w:t>
            </w:r>
          </w:p>
          <w:p w14:paraId="04E48F7E" w14:textId="49450F8F" w:rsidR="00727B80" w:rsidRPr="00D33063" w:rsidRDefault="00727B80" w:rsidP="005F0C6E">
            <w:pPr>
              <w:rPr>
                <w:bCs/>
              </w:rPr>
            </w:pPr>
            <w:r>
              <w:rPr>
                <w:rFonts w:cs="Arial"/>
                <w:lang w:eastAsia="en-GB"/>
              </w:rPr>
              <w:t>In developing the new Police and Crime Plan, there will be also be the development of a performance framework, against which the Force and commissioned services will be measured.</w:t>
            </w:r>
          </w:p>
        </w:tc>
      </w:tr>
      <w:tr w:rsidR="00A66C51" w:rsidRPr="00D33063" w14:paraId="3F9162A3" w14:textId="77777777" w:rsidTr="005B782E">
        <w:tc>
          <w:tcPr>
            <w:tcW w:w="3719" w:type="dxa"/>
          </w:tcPr>
          <w:p w14:paraId="69B807CF" w14:textId="77777777" w:rsidR="00A66C51" w:rsidRPr="00D33063" w:rsidRDefault="00A66C51" w:rsidP="00011492">
            <w:r w:rsidRPr="00D33063">
              <w:t>There are formal governance arrangements in place to hold the Chief Constable to account for the performance of officers and staff</w:t>
            </w:r>
          </w:p>
        </w:tc>
        <w:tc>
          <w:tcPr>
            <w:tcW w:w="392" w:type="dxa"/>
            <w:shd w:val="clear" w:color="auto" w:fill="FFC000"/>
          </w:tcPr>
          <w:p w14:paraId="5410907A" w14:textId="77777777" w:rsidR="00A66C51" w:rsidRPr="00D33063" w:rsidRDefault="00A66C51" w:rsidP="00011492">
            <w:pPr>
              <w:rPr>
                <w:b/>
              </w:rPr>
            </w:pPr>
          </w:p>
        </w:tc>
        <w:tc>
          <w:tcPr>
            <w:tcW w:w="6379" w:type="dxa"/>
          </w:tcPr>
          <w:p w14:paraId="1A8370F7" w14:textId="3497A480" w:rsidR="00A66C51" w:rsidRPr="00D33063" w:rsidRDefault="00727B80" w:rsidP="00011492">
            <w:r>
              <w:t>Formal governance arrangements are in place</w:t>
            </w:r>
            <w:r w:rsidR="00C31EF1">
              <w:t xml:space="preserve"> to hold the Chief Constable to account for the </w:t>
            </w:r>
            <w:r w:rsidR="005B782E">
              <w:t>performance of officers and staff however they are currently under review to ensure arrangements are as effective as possible</w:t>
            </w:r>
          </w:p>
        </w:tc>
      </w:tr>
      <w:tr w:rsidR="00A66C51" w:rsidRPr="00D33063" w14:paraId="6B5C9275" w14:textId="77777777" w:rsidTr="00FA2CE5">
        <w:tc>
          <w:tcPr>
            <w:tcW w:w="3719" w:type="dxa"/>
          </w:tcPr>
          <w:p w14:paraId="4781D5D1" w14:textId="77777777" w:rsidR="00A66C51" w:rsidRPr="00D33063" w:rsidRDefault="00A66C51" w:rsidP="00011492">
            <w:r w:rsidRPr="00D33063">
              <w:t>Chief Constable's Professional Development Review</w:t>
            </w:r>
          </w:p>
        </w:tc>
        <w:tc>
          <w:tcPr>
            <w:tcW w:w="392" w:type="dxa"/>
            <w:shd w:val="clear" w:color="auto" w:fill="00B050"/>
          </w:tcPr>
          <w:p w14:paraId="5AF47B28" w14:textId="77777777" w:rsidR="00A66C51" w:rsidRPr="00D33063" w:rsidRDefault="00A66C51" w:rsidP="00011492">
            <w:pPr>
              <w:rPr>
                <w:b/>
              </w:rPr>
            </w:pPr>
          </w:p>
        </w:tc>
        <w:tc>
          <w:tcPr>
            <w:tcW w:w="6379" w:type="dxa"/>
          </w:tcPr>
          <w:p w14:paraId="70258B44" w14:textId="084BD888" w:rsidR="003609AB" w:rsidRPr="00D33063" w:rsidRDefault="00727C51" w:rsidP="001F3369">
            <w:pPr>
              <w:spacing w:after="0" w:line="240" w:lineRule="auto"/>
            </w:pPr>
            <w:r>
              <w:t xml:space="preserve">Regular discussions are had between the Chief Constable and the Commissioner in relation to </w:t>
            </w:r>
            <w:r w:rsidR="00411015">
              <w:t xml:space="preserve">his </w:t>
            </w:r>
            <w:r w:rsidR="00CE772E">
              <w:t>performance</w:t>
            </w:r>
            <w:r w:rsidR="00BA1968">
              <w:t>, however a formal review of the Chief’s Professional Development is scheduled to take place in September 2024.</w:t>
            </w:r>
            <w:r w:rsidR="00CE772E">
              <w:t xml:space="preserve"> </w:t>
            </w:r>
          </w:p>
        </w:tc>
      </w:tr>
    </w:tbl>
    <w:p w14:paraId="153BA6D2" w14:textId="77777777" w:rsidR="00CF2846" w:rsidRPr="00D33063" w:rsidRDefault="00CF2846" w:rsidP="00247148">
      <w:pPr>
        <w:rPr>
          <w:b/>
        </w:rPr>
      </w:pPr>
    </w:p>
    <w:p w14:paraId="1A87A885" w14:textId="77777777" w:rsidR="00CF2846" w:rsidRPr="00D33063" w:rsidRDefault="00CF2846" w:rsidP="00247148">
      <w:pPr>
        <w:rPr>
          <w:b/>
        </w:rPr>
      </w:pPr>
    </w:p>
    <w:p w14:paraId="299E4341" w14:textId="2C7B8AC6" w:rsidR="00247148" w:rsidRPr="00D33063" w:rsidRDefault="00247148" w:rsidP="00247148">
      <w:pPr>
        <w:rPr>
          <w:b/>
        </w:rPr>
      </w:pPr>
      <w:r w:rsidRPr="00D33063">
        <w:rPr>
          <w:b/>
        </w:rPr>
        <w:t>17d) Decide the budget, allocating assets and funds to the Chief Constable; and set the precept for the Force area</w:t>
      </w:r>
    </w:p>
    <w:tbl>
      <w:tblPr>
        <w:tblStyle w:val="TableGrid"/>
        <w:tblW w:w="10490" w:type="dxa"/>
        <w:tblInd w:w="-714" w:type="dxa"/>
        <w:tblLook w:val="04A0" w:firstRow="1" w:lastRow="0" w:firstColumn="1" w:lastColumn="0" w:noHBand="0" w:noVBand="1"/>
      </w:tblPr>
      <w:tblGrid>
        <w:gridCol w:w="3623"/>
        <w:gridCol w:w="690"/>
        <w:gridCol w:w="6177"/>
      </w:tblGrid>
      <w:tr w:rsidR="00247148" w:rsidRPr="00D33063" w14:paraId="556525C8" w14:textId="77777777" w:rsidTr="00011492">
        <w:tc>
          <w:tcPr>
            <w:tcW w:w="3719" w:type="dxa"/>
            <w:shd w:val="clear" w:color="auto" w:fill="B8CCE4" w:themeFill="accent1" w:themeFillTint="66"/>
          </w:tcPr>
          <w:p w14:paraId="3786CBB0" w14:textId="77777777" w:rsidR="00247148" w:rsidRPr="00D33063" w:rsidRDefault="00247148" w:rsidP="00011492">
            <w:pPr>
              <w:jc w:val="center"/>
            </w:pPr>
            <w:r w:rsidRPr="00D33063">
              <w:rPr>
                <w:rFonts w:cs="Arial"/>
                <w:lang w:eastAsia="en-GB"/>
              </w:rPr>
              <w:t>Action Required</w:t>
            </w:r>
          </w:p>
        </w:tc>
        <w:tc>
          <w:tcPr>
            <w:tcW w:w="392" w:type="dxa"/>
            <w:shd w:val="clear" w:color="auto" w:fill="B8CCE4" w:themeFill="accent1" w:themeFillTint="66"/>
          </w:tcPr>
          <w:p w14:paraId="4940E5D2" w14:textId="77777777" w:rsidR="00247148" w:rsidRPr="00D33063" w:rsidRDefault="00247148" w:rsidP="00011492">
            <w:pPr>
              <w:jc w:val="center"/>
              <w:rPr>
                <w:b/>
              </w:rPr>
            </w:pPr>
            <w:r w:rsidRPr="00D33063">
              <w:t>RAG</w:t>
            </w:r>
          </w:p>
        </w:tc>
        <w:tc>
          <w:tcPr>
            <w:tcW w:w="6379" w:type="dxa"/>
            <w:shd w:val="clear" w:color="auto" w:fill="B8CCE4" w:themeFill="accent1" w:themeFillTint="66"/>
          </w:tcPr>
          <w:p w14:paraId="59BD7CAF" w14:textId="2379D942" w:rsidR="00247148" w:rsidRPr="00D33063" w:rsidRDefault="00097367" w:rsidP="00011492">
            <w:pPr>
              <w:jc w:val="center"/>
              <w:rPr>
                <w:b/>
              </w:rPr>
            </w:pPr>
            <w:r w:rsidRPr="00D33063">
              <w:t>Quarter 4 Progress Update</w:t>
            </w:r>
          </w:p>
        </w:tc>
      </w:tr>
      <w:tr w:rsidR="00247148" w:rsidRPr="00D33063" w14:paraId="4D2E1C9A" w14:textId="77777777" w:rsidTr="00FA2CE5">
        <w:tc>
          <w:tcPr>
            <w:tcW w:w="3719" w:type="dxa"/>
          </w:tcPr>
          <w:p w14:paraId="24674C30" w14:textId="6711538E" w:rsidR="00247148" w:rsidRPr="00D33063" w:rsidRDefault="00303169" w:rsidP="00011492">
            <w:r w:rsidRPr="00D33063">
              <w:t>Inform PCC's decision in respect of the precept</w:t>
            </w:r>
          </w:p>
        </w:tc>
        <w:tc>
          <w:tcPr>
            <w:tcW w:w="392" w:type="dxa"/>
            <w:shd w:val="clear" w:color="auto" w:fill="00B050"/>
          </w:tcPr>
          <w:p w14:paraId="29E2A1CF" w14:textId="77777777" w:rsidR="00247148" w:rsidRPr="00D33063" w:rsidRDefault="00247148" w:rsidP="00011492">
            <w:pPr>
              <w:rPr>
                <w:b/>
              </w:rPr>
            </w:pPr>
          </w:p>
        </w:tc>
        <w:tc>
          <w:tcPr>
            <w:tcW w:w="6379" w:type="dxa"/>
          </w:tcPr>
          <w:p w14:paraId="766649E7" w14:textId="089BE9CF" w:rsidR="00174093" w:rsidRPr="00D33063" w:rsidRDefault="00B504A7" w:rsidP="00FD4D69">
            <w:pPr>
              <w:spacing w:after="0" w:line="240" w:lineRule="auto"/>
              <w:rPr>
                <w:rFonts w:cs="Arial"/>
                <w:lang w:eastAsia="en-GB"/>
              </w:rPr>
            </w:pPr>
            <w:r w:rsidRPr="00D33063">
              <w:rPr>
                <w:rFonts w:cs="Arial"/>
                <w:lang w:eastAsia="en-GB"/>
              </w:rPr>
              <w:t>The precept for 2024/2025 was considered by the Police and Crime Panel in January 2024 and was unanimously supported. This was the culmination of detailed work that was undertaken throughout 2023/2024 including discussions with the Police and Crime Panel and subsequent meetings with the Police and Crime Panel's Precept Sub-Group. Work will continue during 2024/2025 on the precept for 2025/2026.</w:t>
            </w:r>
          </w:p>
        </w:tc>
      </w:tr>
      <w:tr w:rsidR="00247148" w:rsidRPr="00D33063" w14:paraId="4DDD02A5" w14:textId="77777777" w:rsidTr="00FA2CE5">
        <w:tc>
          <w:tcPr>
            <w:tcW w:w="3719" w:type="dxa"/>
          </w:tcPr>
          <w:p w14:paraId="7D0C192E" w14:textId="4C02CF2B" w:rsidR="00247148" w:rsidRPr="00D33063" w:rsidRDefault="00303169" w:rsidP="00011492">
            <w:r w:rsidRPr="00D33063">
              <w:t xml:space="preserve">Setting of </w:t>
            </w:r>
            <w:r w:rsidR="000C592B" w:rsidRPr="00D33063">
              <w:t>Medium-term</w:t>
            </w:r>
            <w:r w:rsidRPr="00D33063">
              <w:t xml:space="preserve"> financial plan</w:t>
            </w:r>
          </w:p>
        </w:tc>
        <w:tc>
          <w:tcPr>
            <w:tcW w:w="392" w:type="dxa"/>
            <w:shd w:val="clear" w:color="auto" w:fill="00B050"/>
          </w:tcPr>
          <w:p w14:paraId="542F06BA" w14:textId="77777777" w:rsidR="00247148" w:rsidRPr="00D33063" w:rsidRDefault="00247148" w:rsidP="00011492">
            <w:pPr>
              <w:rPr>
                <w:b/>
              </w:rPr>
            </w:pPr>
          </w:p>
        </w:tc>
        <w:tc>
          <w:tcPr>
            <w:tcW w:w="6379" w:type="dxa"/>
          </w:tcPr>
          <w:p w14:paraId="2B21E1B7" w14:textId="36DCEDD7" w:rsidR="00174093" w:rsidRPr="00D33063" w:rsidRDefault="00EF05EE" w:rsidP="00B46441">
            <w:pPr>
              <w:spacing w:after="0" w:line="240" w:lineRule="auto"/>
            </w:pPr>
            <w:r w:rsidRPr="00D33063">
              <w:t>The MTFP for 2024/25-2028/29 has been published and work will commence in July to progress the MTFP for 2025/26.</w:t>
            </w:r>
          </w:p>
        </w:tc>
      </w:tr>
      <w:tr w:rsidR="00247148" w:rsidRPr="00D33063" w14:paraId="25B27053" w14:textId="77777777" w:rsidTr="00FA2CE5">
        <w:tc>
          <w:tcPr>
            <w:tcW w:w="3719" w:type="dxa"/>
          </w:tcPr>
          <w:p w14:paraId="32BB53A0" w14:textId="2B98A0B9" w:rsidR="00247148" w:rsidRPr="00D33063" w:rsidRDefault="00303169" w:rsidP="00011492">
            <w:r w:rsidRPr="00D33063">
              <w:t>Funding of capital programme to provide force with appropriate assets to deliver effective policing services</w:t>
            </w:r>
          </w:p>
        </w:tc>
        <w:tc>
          <w:tcPr>
            <w:tcW w:w="392" w:type="dxa"/>
            <w:shd w:val="clear" w:color="auto" w:fill="00B050"/>
          </w:tcPr>
          <w:p w14:paraId="5783F93D" w14:textId="77777777" w:rsidR="00247148" w:rsidRPr="00D33063" w:rsidRDefault="00247148" w:rsidP="00011492">
            <w:pPr>
              <w:rPr>
                <w:b/>
              </w:rPr>
            </w:pPr>
          </w:p>
        </w:tc>
        <w:tc>
          <w:tcPr>
            <w:tcW w:w="6379" w:type="dxa"/>
          </w:tcPr>
          <w:p w14:paraId="7CFD8A60" w14:textId="47708863" w:rsidR="00247148" w:rsidRPr="00D33063" w:rsidRDefault="00EF05EE" w:rsidP="00011492">
            <w:pPr>
              <w:rPr>
                <w:rFonts w:cs="Arial"/>
              </w:rPr>
            </w:pPr>
            <w:r w:rsidRPr="00D33063">
              <w:rPr>
                <w:rFonts w:cs="Arial"/>
              </w:rPr>
              <w:t xml:space="preserve">The Capital programme is an integral part of the MTFP and has been approved for 2024/25. Further consideration to the </w:t>
            </w:r>
            <w:r w:rsidR="00B871F2" w:rsidRPr="00D33063">
              <w:rPr>
                <w:rFonts w:cs="Arial"/>
              </w:rPr>
              <w:t>provision</w:t>
            </w:r>
            <w:r w:rsidRPr="00D33063">
              <w:rPr>
                <w:rFonts w:cs="Arial"/>
              </w:rPr>
              <w:t xml:space="preserve"> of appropriate assets in future capital programmes will be </w:t>
            </w:r>
            <w:r w:rsidR="00B871F2" w:rsidRPr="00D33063">
              <w:rPr>
                <w:rFonts w:cs="Arial"/>
              </w:rPr>
              <w:t>undertaken</w:t>
            </w:r>
            <w:r w:rsidRPr="00D33063">
              <w:rPr>
                <w:rFonts w:cs="Arial"/>
              </w:rPr>
              <w:t xml:space="preserve"> during the forthcoming meetings in relation to the MTFP</w:t>
            </w:r>
          </w:p>
        </w:tc>
      </w:tr>
    </w:tbl>
    <w:p w14:paraId="6F0DE702" w14:textId="77777777" w:rsidR="00A66C51" w:rsidRPr="00D33063" w:rsidRDefault="00A66C51" w:rsidP="00ED3FE9"/>
    <w:p w14:paraId="513B3CC1" w14:textId="77777777" w:rsidR="008D724C" w:rsidRPr="00D33063" w:rsidRDefault="008D724C" w:rsidP="00ED3FE9"/>
    <w:p w14:paraId="71B24319" w14:textId="77777777" w:rsidR="008D724C" w:rsidRPr="00D33063" w:rsidRDefault="008D724C" w:rsidP="00ED3FE9"/>
    <w:p w14:paraId="46A4C658" w14:textId="77777777" w:rsidR="008D724C" w:rsidRPr="00D33063" w:rsidRDefault="008D724C" w:rsidP="00ED3FE9"/>
    <w:p w14:paraId="1AFBBD72" w14:textId="1A9924AD" w:rsidR="00247148" w:rsidRPr="00D33063" w:rsidRDefault="00247148" w:rsidP="00247148">
      <w:pPr>
        <w:rPr>
          <w:b/>
        </w:rPr>
      </w:pPr>
      <w:r w:rsidRPr="00D33063">
        <w:rPr>
          <w:b/>
        </w:rPr>
        <w:t xml:space="preserve">17e) </w:t>
      </w:r>
      <w:r w:rsidR="00303169" w:rsidRPr="00D33063">
        <w:rPr>
          <w:b/>
        </w:rPr>
        <w:t>Appoint the Chief Constable</w:t>
      </w:r>
    </w:p>
    <w:tbl>
      <w:tblPr>
        <w:tblStyle w:val="TableGrid"/>
        <w:tblW w:w="10490" w:type="dxa"/>
        <w:tblInd w:w="-714" w:type="dxa"/>
        <w:tblLook w:val="04A0" w:firstRow="1" w:lastRow="0" w:firstColumn="1" w:lastColumn="0" w:noHBand="0" w:noVBand="1"/>
      </w:tblPr>
      <w:tblGrid>
        <w:gridCol w:w="3622"/>
        <w:gridCol w:w="690"/>
        <w:gridCol w:w="6178"/>
      </w:tblGrid>
      <w:tr w:rsidR="00247148" w:rsidRPr="00D33063" w14:paraId="3F23BA7A" w14:textId="77777777" w:rsidTr="00247148">
        <w:tc>
          <w:tcPr>
            <w:tcW w:w="3622" w:type="dxa"/>
            <w:shd w:val="clear" w:color="auto" w:fill="B8CCE4" w:themeFill="accent1" w:themeFillTint="66"/>
          </w:tcPr>
          <w:p w14:paraId="469F8B84" w14:textId="77777777" w:rsidR="00247148" w:rsidRPr="00D33063" w:rsidRDefault="00247148" w:rsidP="00011492">
            <w:pPr>
              <w:jc w:val="center"/>
            </w:pPr>
            <w:r w:rsidRPr="00D33063">
              <w:rPr>
                <w:rFonts w:cs="Arial"/>
                <w:lang w:eastAsia="en-GB"/>
              </w:rPr>
              <w:t>Action Required</w:t>
            </w:r>
          </w:p>
        </w:tc>
        <w:tc>
          <w:tcPr>
            <w:tcW w:w="690" w:type="dxa"/>
            <w:shd w:val="clear" w:color="auto" w:fill="B8CCE4" w:themeFill="accent1" w:themeFillTint="66"/>
          </w:tcPr>
          <w:p w14:paraId="71B81D45" w14:textId="77777777" w:rsidR="00247148" w:rsidRPr="00D33063" w:rsidRDefault="00247148" w:rsidP="00011492">
            <w:pPr>
              <w:jc w:val="center"/>
              <w:rPr>
                <w:b/>
              </w:rPr>
            </w:pPr>
            <w:r w:rsidRPr="00D33063">
              <w:t>RAG</w:t>
            </w:r>
          </w:p>
        </w:tc>
        <w:tc>
          <w:tcPr>
            <w:tcW w:w="6178" w:type="dxa"/>
            <w:shd w:val="clear" w:color="auto" w:fill="B8CCE4" w:themeFill="accent1" w:themeFillTint="66"/>
          </w:tcPr>
          <w:p w14:paraId="3F47C37F" w14:textId="08BC34D8" w:rsidR="00247148" w:rsidRPr="00D33063" w:rsidRDefault="00097367" w:rsidP="00011492">
            <w:pPr>
              <w:jc w:val="center"/>
              <w:rPr>
                <w:b/>
              </w:rPr>
            </w:pPr>
            <w:r w:rsidRPr="00D33063">
              <w:t>Quarter 4 Progress Update</w:t>
            </w:r>
          </w:p>
        </w:tc>
      </w:tr>
      <w:tr w:rsidR="00247148" w:rsidRPr="00D33063" w14:paraId="1CBBBC2F" w14:textId="77777777" w:rsidTr="00FA2CE5">
        <w:tc>
          <w:tcPr>
            <w:tcW w:w="3622" w:type="dxa"/>
          </w:tcPr>
          <w:p w14:paraId="58B59DE8" w14:textId="3281B235" w:rsidR="00247148" w:rsidRPr="00D33063" w:rsidRDefault="00303169" w:rsidP="00011492">
            <w:r w:rsidRPr="00D33063">
              <w:t>Appointment of Chief Constable</w:t>
            </w:r>
          </w:p>
        </w:tc>
        <w:tc>
          <w:tcPr>
            <w:tcW w:w="690" w:type="dxa"/>
            <w:shd w:val="clear" w:color="auto" w:fill="00B050"/>
          </w:tcPr>
          <w:p w14:paraId="4A77A0FA" w14:textId="3DA1AFAA" w:rsidR="00247148" w:rsidRPr="00D33063" w:rsidRDefault="00247148" w:rsidP="00011492"/>
        </w:tc>
        <w:tc>
          <w:tcPr>
            <w:tcW w:w="6178" w:type="dxa"/>
          </w:tcPr>
          <w:p w14:paraId="6A676C89" w14:textId="541A8BC8" w:rsidR="00CD7917" w:rsidRPr="00D33063" w:rsidRDefault="00DA16E6" w:rsidP="00011492">
            <w:r>
              <w:t>The Chief Constable was appointed in December 2021.</w:t>
            </w:r>
          </w:p>
        </w:tc>
      </w:tr>
    </w:tbl>
    <w:p w14:paraId="26BDD513" w14:textId="77777777" w:rsidR="00462C98" w:rsidRPr="00D33063" w:rsidRDefault="00462C98" w:rsidP="00247148">
      <w:pPr>
        <w:rPr>
          <w:b/>
        </w:rPr>
      </w:pPr>
    </w:p>
    <w:p w14:paraId="4D7FD5E8" w14:textId="743B6C7C" w:rsidR="00247148" w:rsidRPr="00D33063" w:rsidRDefault="00247148" w:rsidP="00247148">
      <w:pPr>
        <w:rPr>
          <w:b/>
        </w:rPr>
      </w:pPr>
      <w:r w:rsidRPr="00D33063">
        <w:rPr>
          <w:b/>
        </w:rPr>
        <w:t xml:space="preserve">17f) </w:t>
      </w:r>
      <w:r w:rsidR="00303169" w:rsidRPr="00D33063">
        <w:rPr>
          <w:b/>
        </w:rPr>
        <w:t>Remove the Chief Constable</w:t>
      </w:r>
    </w:p>
    <w:tbl>
      <w:tblPr>
        <w:tblStyle w:val="TableGrid"/>
        <w:tblW w:w="10490" w:type="dxa"/>
        <w:tblInd w:w="-714" w:type="dxa"/>
        <w:tblLook w:val="04A0" w:firstRow="1" w:lastRow="0" w:firstColumn="1" w:lastColumn="0" w:noHBand="0" w:noVBand="1"/>
      </w:tblPr>
      <w:tblGrid>
        <w:gridCol w:w="3622"/>
        <w:gridCol w:w="690"/>
        <w:gridCol w:w="6178"/>
      </w:tblGrid>
      <w:tr w:rsidR="00247148" w:rsidRPr="00D33063" w14:paraId="18AB1D6C" w14:textId="77777777" w:rsidTr="00303169">
        <w:tc>
          <w:tcPr>
            <w:tcW w:w="3622" w:type="dxa"/>
            <w:shd w:val="clear" w:color="auto" w:fill="B8CCE4" w:themeFill="accent1" w:themeFillTint="66"/>
          </w:tcPr>
          <w:p w14:paraId="3C3E0A49" w14:textId="77777777" w:rsidR="00247148" w:rsidRPr="00D33063" w:rsidRDefault="00247148" w:rsidP="00011492">
            <w:pPr>
              <w:jc w:val="center"/>
            </w:pPr>
            <w:r w:rsidRPr="00D33063">
              <w:rPr>
                <w:rFonts w:cs="Arial"/>
                <w:lang w:eastAsia="en-GB"/>
              </w:rPr>
              <w:t>Action Required</w:t>
            </w:r>
          </w:p>
        </w:tc>
        <w:tc>
          <w:tcPr>
            <w:tcW w:w="690" w:type="dxa"/>
            <w:shd w:val="clear" w:color="auto" w:fill="B8CCE4" w:themeFill="accent1" w:themeFillTint="66"/>
          </w:tcPr>
          <w:p w14:paraId="331D66AA" w14:textId="77777777" w:rsidR="00247148" w:rsidRPr="00D33063" w:rsidRDefault="00247148" w:rsidP="00011492">
            <w:pPr>
              <w:jc w:val="center"/>
              <w:rPr>
                <w:b/>
              </w:rPr>
            </w:pPr>
            <w:r w:rsidRPr="00D33063">
              <w:t>RAG</w:t>
            </w:r>
          </w:p>
        </w:tc>
        <w:tc>
          <w:tcPr>
            <w:tcW w:w="6178" w:type="dxa"/>
            <w:shd w:val="clear" w:color="auto" w:fill="B8CCE4" w:themeFill="accent1" w:themeFillTint="66"/>
          </w:tcPr>
          <w:p w14:paraId="09F860ED" w14:textId="4544D654" w:rsidR="00247148" w:rsidRPr="00D33063" w:rsidRDefault="00097367" w:rsidP="00011492">
            <w:pPr>
              <w:jc w:val="center"/>
              <w:rPr>
                <w:b/>
              </w:rPr>
            </w:pPr>
            <w:r w:rsidRPr="00D33063">
              <w:t>Quarter 4 Progress Update</w:t>
            </w:r>
          </w:p>
        </w:tc>
      </w:tr>
      <w:tr w:rsidR="00247148" w:rsidRPr="00D33063" w14:paraId="2363315D" w14:textId="77777777" w:rsidTr="00303169">
        <w:tc>
          <w:tcPr>
            <w:tcW w:w="3622" w:type="dxa"/>
          </w:tcPr>
          <w:p w14:paraId="779469FC" w14:textId="426773E8" w:rsidR="00247148" w:rsidRPr="00D33063" w:rsidRDefault="00303169" w:rsidP="00011492">
            <w:r w:rsidRPr="00D33063">
              <w:t>Follow process set out in Part 2 of Schedule 8 to the 2011 Act and regulations made under Section 50 of the Police Act 1996(a)</w:t>
            </w:r>
          </w:p>
        </w:tc>
        <w:tc>
          <w:tcPr>
            <w:tcW w:w="690" w:type="dxa"/>
            <w:shd w:val="clear" w:color="auto" w:fill="BFBFBF" w:themeFill="background1" w:themeFillShade="BF"/>
          </w:tcPr>
          <w:p w14:paraId="13B2D9C4" w14:textId="07B82B51" w:rsidR="00247148" w:rsidRPr="00D33063" w:rsidRDefault="00303169" w:rsidP="00011492">
            <w:r w:rsidRPr="00D33063">
              <w:t>N/A</w:t>
            </w:r>
          </w:p>
        </w:tc>
        <w:tc>
          <w:tcPr>
            <w:tcW w:w="6178" w:type="dxa"/>
          </w:tcPr>
          <w:p w14:paraId="4F58F95D" w14:textId="00483D9F" w:rsidR="00247148" w:rsidRPr="00D33063" w:rsidRDefault="00303169" w:rsidP="00011492">
            <w:r w:rsidRPr="00D33063">
              <w:t>N/A</w:t>
            </w:r>
          </w:p>
        </w:tc>
      </w:tr>
    </w:tbl>
    <w:p w14:paraId="484949E3" w14:textId="568A3D38" w:rsidR="00247148" w:rsidRPr="00D33063" w:rsidRDefault="00247148" w:rsidP="00247148"/>
    <w:p w14:paraId="5E3D65E4" w14:textId="24A2F466" w:rsidR="00247148" w:rsidRPr="00D33063" w:rsidRDefault="00247148" w:rsidP="00247148">
      <w:pPr>
        <w:rPr>
          <w:b/>
        </w:rPr>
      </w:pPr>
      <w:r w:rsidRPr="00D33063">
        <w:rPr>
          <w:b/>
        </w:rPr>
        <w:t xml:space="preserve">17g) </w:t>
      </w:r>
      <w:r w:rsidR="00303169" w:rsidRPr="00D33063">
        <w:rPr>
          <w:b/>
        </w:rPr>
        <w:t>Maintain an efficient and effective police force for the police area</w:t>
      </w:r>
    </w:p>
    <w:tbl>
      <w:tblPr>
        <w:tblStyle w:val="TableGrid"/>
        <w:tblW w:w="10490" w:type="dxa"/>
        <w:tblInd w:w="-714" w:type="dxa"/>
        <w:tblLook w:val="04A0" w:firstRow="1" w:lastRow="0" w:firstColumn="1" w:lastColumn="0" w:noHBand="0" w:noVBand="1"/>
      </w:tblPr>
      <w:tblGrid>
        <w:gridCol w:w="3622"/>
        <w:gridCol w:w="690"/>
        <w:gridCol w:w="6178"/>
      </w:tblGrid>
      <w:tr w:rsidR="00247148" w:rsidRPr="00D33063" w14:paraId="67D53213" w14:textId="77777777" w:rsidTr="00011492">
        <w:tc>
          <w:tcPr>
            <w:tcW w:w="3719" w:type="dxa"/>
            <w:shd w:val="clear" w:color="auto" w:fill="B8CCE4" w:themeFill="accent1" w:themeFillTint="66"/>
          </w:tcPr>
          <w:p w14:paraId="747AC254" w14:textId="77777777" w:rsidR="00247148" w:rsidRPr="00D33063" w:rsidRDefault="00247148" w:rsidP="00011492">
            <w:pPr>
              <w:jc w:val="center"/>
            </w:pPr>
            <w:r w:rsidRPr="00D33063">
              <w:rPr>
                <w:rFonts w:cs="Arial"/>
                <w:lang w:eastAsia="en-GB"/>
              </w:rPr>
              <w:t>Action Required</w:t>
            </w:r>
          </w:p>
        </w:tc>
        <w:tc>
          <w:tcPr>
            <w:tcW w:w="392" w:type="dxa"/>
            <w:shd w:val="clear" w:color="auto" w:fill="B8CCE4" w:themeFill="accent1" w:themeFillTint="66"/>
          </w:tcPr>
          <w:p w14:paraId="247DFCF0" w14:textId="77777777" w:rsidR="00247148" w:rsidRPr="00D33063" w:rsidRDefault="00247148" w:rsidP="00011492">
            <w:pPr>
              <w:jc w:val="center"/>
              <w:rPr>
                <w:b/>
              </w:rPr>
            </w:pPr>
            <w:r w:rsidRPr="00D33063">
              <w:t>RAG</w:t>
            </w:r>
          </w:p>
        </w:tc>
        <w:tc>
          <w:tcPr>
            <w:tcW w:w="6379" w:type="dxa"/>
            <w:shd w:val="clear" w:color="auto" w:fill="B8CCE4" w:themeFill="accent1" w:themeFillTint="66"/>
          </w:tcPr>
          <w:p w14:paraId="105D56BC" w14:textId="17B4B9BC" w:rsidR="00247148" w:rsidRPr="00D33063" w:rsidRDefault="00097367" w:rsidP="00011492">
            <w:pPr>
              <w:jc w:val="center"/>
              <w:rPr>
                <w:b/>
              </w:rPr>
            </w:pPr>
            <w:r w:rsidRPr="00D33063">
              <w:t>Quarter 4 Progress Update</w:t>
            </w:r>
          </w:p>
        </w:tc>
      </w:tr>
      <w:tr w:rsidR="00247148" w:rsidRPr="00D33063" w14:paraId="54504458" w14:textId="77777777" w:rsidTr="00FA2CE5">
        <w:tc>
          <w:tcPr>
            <w:tcW w:w="3719" w:type="dxa"/>
          </w:tcPr>
          <w:p w14:paraId="78EF038D" w14:textId="6F4B3334" w:rsidR="00247148" w:rsidRPr="00D33063" w:rsidRDefault="00303169" w:rsidP="00011492">
            <w:r w:rsidRPr="00D33063">
              <w:t>Ensure the delivery of Value for Money</w:t>
            </w:r>
          </w:p>
        </w:tc>
        <w:tc>
          <w:tcPr>
            <w:tcW w:w="392" w:type="dxa"/>
            <w:shd w:val="clear" w:color="auto" w:fill="00B050"/>
          </w:tcPr>
          <w:p w14:paraId="046833B5" w14:textId="77777777" w:rsidR="00247148" w:rsidRPr="00D33063" w:rsidRDefault="00247148" w:rsidP="00011492">
            <w:pPr>
              <w:rPr>
                <w:b/>
              </w:rPr>
            </w:pPr>
          </w:p>
        </w:tc>
        <w:tc>
          <w:tcPr>
            <w:tcW w:w="6379" w:type="dxa"/>
          </w:tcPr>
          <w:p w14:paraId="2C94676B" w14:textId="1F639AFA" w:rsidR="00247148" w:rsidRPr="00D33063" w:rsidRDefault="00D93371" w:rsidP="00D93371">
            <w:r w:rsidRPr="00D93371">
              <w:t xml:space="preserve">Responsibilities and arrangements for striving for Value for Money are embedded throughout the Corporate Governance </w:t>
            </w:r>
            <w:r w:rsidR="00B871F2" w:rsidRPr="00D93371">
              <w:t>Framework</w:t>
            </w:r>
            <w:r w:rsidRPr="00D93371">
              <w:t xml:space="preserve"> with both Internal and External Audit seeking assurance that </w:t>
            </w:r>
            <w:r w:rsidR="00B871F2" w:rsidRPr="00D93371">
              <w:t>appropriate</w:t>
            </w:r>
            <w:r w:rsidRPr="00D93371">
              <w:t xml:space="preserve"> arrangements are in placed to secure economy, efficiency and effectiveness in both the PCCs and CCs use of </w:t>
            </w:r>
            <w:r w:rsidR="00B871F2" w:rsidRPr="00D93371">
              <w:t>resources</w:t>
            </w:r>
            <w:r w:rsidRPr="00D93371">
              <w:t xml:space="preserve"> with the Finance and Strategy Board overseeing arrangements. The CFO participates in a number of force governance meetings which routinely consider aspects of </w:t>
            </w:r>
            <w:r w:rsidR="00B871F2" w:rsidRPr="00D93371">
              <w:t>Value</w:t>
            </w:r>
            <w:r w:rsidRPr="00D93371">
              <w:t xml:space="preserve"> for Money. The Efficient and savings plan is considered as part of the Mid </w:t>
            </w:r>
            <w:r w:rsidR="00B871F2" w:rsidRPr="00D93371">
              <w:t>Ter</w:t>
            </w:r>
            <w:r w:rsidRPr="00D93371">
              <w:t xml:space="preserve">m Financial Plan. The </w:t>
            </w:r>
            <w:r w:rsidR="00B871F2" w:rsidRPr="00D93371">
              <w:t>Force</w:t>
            </w:r>
            <w:r w:rsidRPr="00D93371">
              <w:t xml:space="preserve"> review that was </w:t>
            </w:r>
            <w:r w:rsidR="00B871F2" w:rsidRPr="00D93371">
              <w:t>initiated</w:t>
            </w:r>
            <w:r w:rsidRPr="00D93371">
              <w:t xml:space="preserve"> </w:t>
            </w:r>
            <w:r w:rsidR="00DA16E6">
              <w:t>b</w:t>
            </w:r>
            <w:r w:rsidRPr="00D93371">
              <w:t xml:space="preserve">y the CC in June 2022 is continuing and progress is reported to </w:t>
            </w:r>
            <w:r w:rsidRPr="00D93371">
              <w:lastRenderedPageBreak/>
              <w:t>Policing Board and Joint Audit Committee on a regular basis.</w:t>
            </w:r>
          </w:p>
        </w:tc>
      </w:tr>
      <w:tr w:rsidR="00303169" w:rsidRPr="00D33063" w14:paraId="2E21BA5A" w14:textId="77777777" w:rsidTr="007B7845">
        <w:tc>
          <w:tcPr>
            <w:tcW w:w="3719" w:type="dxa"/>
          </w:tcPr>
          <w:p w14:paraId="33582214" w14:textId="53C17BD5" w:rsidR="00303169" w:rsidRPr="00D33063" w:rsidRDefault="00303169" w:rsidP="00011492">
            <w:r w:rsidRPr="00D33063">
              <w:lastRenderedPageBreak/>
              <w:t>Statutory compliance of estates ensuring fit for purpose for operational use</w:t>
            </w:r>
          </w:p>
        </w:tc>
        <w:tc>
          <w:tcPr>
            <w:tcW w:w="392" w:type="dxa"/>
            <w:shd w:val="clear" w:color="auto" w:fill="00B050"/>
          </w:tcPr>
          <w:p w14:paraId="57202C0F" w14:textId="77777777" w:rsidR="00303169" w:rsidRPr="00D33063" w:rsidRDefault="00303169" w:rsidP="00011492">
            <w:pPr>
              <w:rPr>
                <w:b/>
              </w:rPr>
            </w:pPr>
          </w:p>
        </w:tc>
        <w:tc>
          <w:tcPr>
            <w:tcW w:w="6379" w:type="dxa"/>
          </w:tcPr>
          <w:p w14:paraId="05B170E2" w14:textId="7F14B29E" w:rsidR="009E3557" w:rsidRPr="00D33063" w:rsidRDefault="009E3557" w:rsidP="009E3557">
            <w:r w:rsidRPr="00D33063">
              <w:t>The Estates and H</w:t>
            </w:r>
            <w:r w:rsidR="00C3383C">
              <w:t xml:space="preserve">ealth and </w:t>
            </w:r>
            <w:r w:rsidRPr="00D33063">
              <w:t>S</w:t>
            </w:r>
            <w:r w:rsidR="00C3383C">
              <w:t xml:space="preserve">afety </w:t>
            </w:r>
            <w:r w:rsidRPr="00D33063">
              <w:t>team continue to carry out structured joint monthly assessments of statutory compliance ensuring that high compliance standards result. This is an independent mechanism continues to provide the reporting of compliance to the governance Board meetings. Month on month improvement has been evidenced with mitigating actions and corrective plans in place on any remedials identified to closure.</w:t>
            </w:r>
          </w:p>
          <w:p w14:paraId="084730A4" w14:textId="58155CC5" w:rsidR="00122AD2" w:rsidRPr="00D33063" w:rsidRDefault="009E3557" w:rsidP="009E3557">
            <w:r w:rsidRPr="00D33063">
              <w:t xml:space="preserve">Both the Contract Services Coordinator and Helpdesk support roles lead in the daily review and management of this key performance area, which they have brought further structure and assurance through their ownership and drive. These resources provide a robust </w:t>
            </w:r>
            <w:r w:rsidR="00DA16E6" w:rsidRPr="00D33063">
              <w:t>in-house</w:t>
            </w:r>
            <w:r w:rsidRPr="00D33063">
              <w:t xml:space="preserve"> team, to plan monitor and deliver the Statutory, Planned, and Reactive works moving forwards. The current performance is at 97% at end of June 2024 significantly above the 85% target, with all outstanding items escalated</w:t>
            </w:r>
            <w:r w:rsidR="009F5497">
              <w:t xml:space="preserve"> </w:t>
            </w:r>
            <w:r w:rsidRPr="00D33063">
              <w:t>/scheduled for swift completion.</w:t>
            </w:r>
          </w:p>
        </w:tc>
      </w:tr>
      <w:tr w:rsidR="00303169" w:rsidRPr="00D33063" w14:paraId="190303FC" w14:textId="77777777" w:rsidTr="00306454">
        <w:tc>
          <w:tcPr>
            <w:tcW w:w="3719" w:type="dxa"/>
          </w:tcPr>
          <w:p w14:paraId="579AE6A7" w14:textId="55DF4F83" w:rsidR="00303169" w:rsidRPr="00D33063" w:rsidRDefault="00303169" w:rsidP="00011492">
            <w:r w:rsidRPr="00D33063">
              <w:t>Explore opportunities to reduce environmental impact</w:t>
            </w:r>
          </w:p>
        </w:tc>
        <w:tc>
          <w:tcPr>
            <w:tcW w:w="392" w:type="dxa"/>
            <w:shd w:val="clear" w:color="auto" w:fill="00B050"/>
          </w:tcPr>
          <w:p w14:paraId="6C8F7FAA" w14:textId="77777777" w:rsidR="00303169" w:rsidRPr="00D33063" w:rsidRDefault="00303169" w:rsidP="00011492">
            <w:pPr>
              <w:rPr>
                <w:b/>
              </w:rPr>
            </w:pPr>
          </w:p>
        </w:tc>
        <w:tc>
          <w:tcPr>
            <w:tcW w:w="6379" w:type="dxa"/>
          </w:tcPr>
          <w:p w14:paraId="5308AD6E" w14:textId="77777777" w:rsidR="00C731B3" w:rsidRPr="00D33063" w:rsidRDefault="00C731B3" w:rsidP="00C731B3">
            <w:r w:rsidRPr="00D33063">
              <w:t>The Sustainability Group continues to operate under the chair of Director of Finance, this continues to provide strategic alignment with Welsh Forces and clear direction by each function with tactical improvement plans in place by each key function.</w:t>
            </w:r>
          </w:p>
          <w:p w14:paraId="0EF2407D" w14:textId="77777777" w:rsidR="00C731B3" w:rsidRPr="00D33063" w:rsidRDefault="00C731B3" w:rsidP="00C731B3">
            <w:r w:rsidRPr="00D33063">
              <w:t xml:space="preserve">Carbon/Greenhouse Gas Reporting continues to be a key area of focus, with DPP representatives attending a national working group to identify consistency and national alignment. The detail and focus required to achieve accurate annual data has resulted in a business case being presented in July to provide specialist Sustainability focussed resource, to drive validate and report on live and summarised data for governance review and scrutiny moving forward. This resource under the management of the HSE team is proposed to be funded by carbon/cost savings achieved through the delivery of initiatives across various departments, resulting in a cost natural and lower carbon footprint outcome. Note: Wider </w:t>
            </w:r>
            <w:r w:rsidRPr="00D33063">
              <w:lastRenderedPageBreak/>
              <w:t>sustainability scope will also form part of this role if approved.</w:t>
            </w:r>
          </w:p>
          <w:p w14:paraId="7EA0A19F" w14:textId="77777777" w:rsidR="00C731B3" w:rsidRPr="00D33063" w:rsidRDefault="00C731B3" w:rsidP="00C731B3">
            <w:r w:rsidRPr="00D33063">
              <w:t>Utility consumption trends and improvements continue to be tracked at a building utility level, clear reduction across the estate is evident this year aligned with previous years which is positively recognised. This can be aligned to numerous small changes and local schemes which continue to be applied and delivered across the estate.</w:t>
            </w:r>
          </w:p>
          <w:p w14:paraId="73654306" w14:textId="77777777" w:rsidR="00C731B3" w:rsidRPr="00D33063" w:rsidRDefault="00C731B3" w:rsidP="00C731B3">
            <w:r w:rsidRPr="00D33063">
              <w:t xml:space="preserve">The Sub Divisional Photovoltaic project in in progress and hoped to be completed in the coming months, complexities in supply chain has caused delay. LED lighting Sub Divisional scheme at Haverfordwest has been completed and the Newtown scheme has been approved along with Electrical infrastructure upgrades which will be combined to provide greater off grid demand resilience and greater sub metering capabilities to pinpoint any peak consumption areas moving forwards. </w:t>
            </w:r>
          </w:p>
          <w:p w14:paraId="0EC93D89" w14:textId="775CBB5E" w:rsidR="00C731B3" w:rsidRPr="00D33063" w:rsidRDefault="00C731B3" w:rsidP="00C731B3">
            <w:r w:rsidRPr="00D33063">
              <w:t xml:space="preserve">Surveys have been completed by building to provide an evidence based further fabric first and technology based improvements plan, the output is currently being finalised for priority schemes in FY 24/25. The project to provide a significant Photovoltaic solar farm at HQ is at a review stage where design, tender and planning fees are being scrutinised, and the District Network Operator fees and programme are expected in mid-July 24, this will be concluded during the month of August for governance review aligned with a detail cost proposal and programme to implement. The scheme continues to be budgeted for delivery in the </w:t>
            </w:r>
            <w:r w:rsidR="00122BF8">
              <w:t>2024/25 financial year</w:t>
            </w:r>
            <w:r w:rsidRPr="00D33063">
              <w:t xml:space="preserve">. </w:t>
            </w:r>
          </w:p>
          <w:p w14:paraId="594A6A17" w14:textId="0D44D5AA" w:rsidR="00C731B3" w:rsidRPr="00D33063" w:rsidRDefault="00C731B3" w:rsidP="00C731B3">
            <w:r w:rsidRPr="00D33063">
              <w:t xml:space="preserve">The Waste management contract continues to </w:t>
            </w:r>
            <w:r w:rsidR="008954B1" w:rsidRPr="00D33063">
              <w:t>provide</w:t>
            </w:r>
            <w:r w:rsidRPr="00D33063">
              <w:t xml:space="preserve"> improvements in the management of waste with zero waste to landfill, new internal and external bins are being monitored an improvement signage is now in place to maximise its efficiency. Cultural changes are being monitored along with contamination levels across the streams. </w:t>
            </w:r>
          </w:p>
          <w:p w14:paraId="16D4CC79" w14:textId="3C68BD5C" w:rsidR="00C731B3" w:rsidRPr="00D33063" w:rsidRDefault="00C731B3" w:rsidP="00C731B3">
            <w:r w:rsidRPr="00D33063">
              <w:t xml:space="preserve">Electric vehicles continue to be adopted in a structured approach, clarity on planned infrastructure </w:t>
            </w:r>
            <w:r w:rsidRPr="00D33063">
              <w:lastRenderedPageBreak/>
              <w:t xml:space="preserve">changes in the </w:t>
            </w:r>
            <w:r w:rsidR="00E27A99">
              <w:t>2024/35 and 2025/26 financial years</w:t>
            </w:r>
            <w:r w:rsidRPr="00D33063">
              <w:t xml:space="preserve"> are progressing and wider options around industry fuel changes, hybrid model and local shared infrastructure projects are being reviewed. It is acknowledged that the high performance cars and their electricity demand and low dwell time provides a substantial risk to policing aligned with the ceasing of manufacture of ICE vehicles in 2027/28 which is less than 4 years away.</w:t>
            </w:r>
          </w:p>
          <w:p w14:paraId="7CB508CF" w14:textId="77777777" w:rsidR="00C731B3" w:rsidRPr="00D33063" w:rsidRDefault="00C731B3" w:rsidP="00C731B3">
            <w:r w:rsidRPr="00D33063">
              <w:t>We were recently unsuccessful at a Grant funding application via Salix Low Carbon Skills Fund, this was applied with all other Welsh forces as individual applications and sadly DPP and South Wales to date has not been successful.</w:t>
            </w:r>
          </w:p>
          <w:p w14:paraId="481FD8A5" w14:textId="77777777" w:rsidR="00C731B3" w:rsidRPr="00D33063" w:rsidRDefault="00C731B3" w:rsidP="00C731B3">
            <w:r w:rsidRPr="00D33063">
              <w:t xml:space="preserve">Carbon Literacy Training materials are being finalised in Collaboration with Greater Manchester and West Yorkshire Police to create a national training package which aims to be available shortly. </w:t>
            </w:r>
          </w:p>
          <w:p w14:paraId="58218548" w14:textId="487B9627" w:rsidR="007346A9" w:rsidRPr="00D33063" w:rsidRDefault="00C731B3" w:rsidP="00C731B3">
            <w:r w:rsidRPr="00D33063">
              <w:t xml:space="preserve">IEMA Environmental Sustainability qualifications are being progressed for key team members through a local college which is funded by Welsh Government and a first wave will </w:t>
            </w:r>
            <w:r w:rsidR="008954B1" w:rsidRPr="00D33063">
              <w:t>attend IEMA</w:t>
            </w:r>
            <w:r w:rsidRPr="00D33063">
              <w:t xml:space="preserve"> Environmental Sustainability Skills for Managers in early July.</w:t>
            </w:r>
          </w:p>
        </w:tc>
      </w:tr>
      <w:tr w:rsidR="00303169" w:rsidRPr="00D33063" w14:paraId="676ADAAB" w14:textId="77777777" w:rsidTr="00017913">
        <w:tc>
          <w:tcPr>
            <w:tcW w:w="3719" w:type="dxa"/>
          </w:tcPr>
          <w:p w14:paraId="2FB887E1" w14:textId="2711F7AE" w:rsidR="00303169" w:rsidRPr="00D33063" w:rsidRDefault="00303169" w:rsidP="00011492">
            <w:r w:rsidRPr="00D33063">
              <w:lastRenderedPageBreak/>
              <w:t>Explore and maximise external funding opportunities</w:t>
            </w:r>
          </w:p>
        </w:tc>
        <w:tc>
          <w:tcPr>
            <w:tcW w:w="392" w:type="dxa"/>
            <w:shd w:val="clear" w:color="auto" w:fill="00B050"/>
          </w:tcPr>
          <w:p w14:paraId="55419E3A" w14:textId="77777777" w:rsidR="00303169" w:rsidRPr="00D33063" w:rsidRDefault="00303169" w:rsidP="00011492">
            <w:pPr>
              <w:rPr>
                <w:b/>
              </w:rPr>
            </w:pPr>
          </w:p>
        </w:tc>
        <w:tc>
          <w:tcPr>
            <w:tcW w:w="6379" w:type="dxa"/>
          </w:tcPr>
          <w:p w14:paraId="1E80ECB6" w14:textId="77777777" w:rsidR="00886D3B" w:rsidRPr="00D33063" w:rsidRDefault="00886D3B" w:rsidP="00886D3B">
            <w:r w:rsidRPr="00D33063">
              <w:t>Two of the Home Office Safer Streets 5 projects have reports delays in delivery during Quarter 1 as the project organisations (Local Authorities) have been impacted by the General Election. This has affected their resource capacity to deliver due to temporary redeployment to statutory election activity. Reassurances have been provided that plans are underway to ensure projects will be delivered by the end of the funding period.</w:t>
            </w:r>
          </w:p>
          <w:p w14:paraId="5305CC5F" w14:textId="77777777" w:rsidR="00886D3B" w:rsidRPr="00D33063" w:rsidRDefault="00886D3B" w:rsidP="00886D3B">
            <w:r w:rsidRPr="00D33063">
              <w:t xml:space="preserve">The monthly project board meetings continue to generate beneficial cross project collaboration and positive networking opportunities for all members.  </w:t>
            </w:r>
          </w:p>
          <w:p w14:paraId="246717FB" w14:textId="77777777" w:rsidR="00886D3B" w:rsidRPr="00D33063" w:rsidRDefault="00886D3B" w:rsidP="00886D3B">
            <w:r w:rsidRPr="00D33063">
              <w:t xml:space="preserve">Serious Violence Duty Funding during Quarter 1 has had limited activity regarding intervention delivery. A mapping exercise has been undertaken to identify the existing serious violence interventions undertaken by all statutory partners across the </w:t>
            </w:r>
            <w:r w:rsidRPr="00D33063">
              <w:lastRenderedPageBreak/>
              <w:t>region to better understand any gaps in provision and utilise the serious violence duty funding to provide support in these areas. It is expected that delivery interventions will be planned, agreed and implemented from Quarter 2.</w:t>
            </w:r>
          </w:p>
          <w:p w14:paraId="515FE897" w14:textId="520D77F7" w:rsidR="00303169" w:rsidRPr="00D33063" w:rsidRDefault="00886D3B" w:rsidP="00886D3B">
            <w:r w:rsidRPr="00D33063">
              <w:t>In collaboration with the Police force and other key partners, the OPCC has successfully received Home Office ASB Hotspot funding. This fund is aimed at increasing patrols by police and multi-agency partners to reduce ASB crime in the region. The fund requested is just under £1m to be delivered by 31st March 2025. The grant agreement was issued by the Home Office in June 2024, therefore, there has been limited activity to date but plans are underway to implement swiftly from Quarter 2.</w:t>
            </w:r>
          </w:p>
        </w:tc>
      </w:tr>
      <w:tr w:rsidR="00247148" w:rsidRPr="00D33063" w14:paraId="2A5ED12A" w14:textId="77777777" w:rsidTr="004E0D67">
        <w:tc>
          <w:tcPr>
            <w:tcW w:w="3719" w:type="dxa"/>
          </w:tcPr>
          <w:p w14:paraId="265AC0F5" w14:textId="6CD08520" w:rsidR="00247148" w:rsidRPr="00D33063" w:rsidRDefault="00303169" w:rsidP="00011492">
            <w:r w:rsidRPr="00D33063">
              <w:lastRenderedPageBreak/>
              <w:t>Explore and maximise sponsorship initiative opportunities</w:t>
            </w:r>
          </w:p>
        </w:tc>
        <w:tc>
          <w:tcPr>
            <w:tcW w:w="392" w:type="dxa"/>
            <w:shd w:val="clear" w:color="auto" w:fill="FFC000"/>
          </w:tcPr>
          <w:p w14:paraId="02A93A72" w14:textId="77777777" w:rsidR="00247148" w:rsidRPr="00D33063" w:rsidRDefault="00247148" w:rsidP="00E25B4D">
            <w:pPr>
              <w:spacing w:after="0" w:line="240" w:lineRule="auto"/>
              <w:rPr>
                <w:b/>
              </w:rPr>
            </w:pPr>
          </w:p>
        </w:tc>
        <w:tc>
          <w:tcPr>
            <w:tcW w:w="6379" w:type="dxa"/>
          </w:tcPr>
          <w:p w14:paraId="41632569" w14:textId="31849CBF" w:rsidR="007D5CBD" w:rsidRPr="00D33063" w:rsidRDefault="007D5CBD" w:rsidP="007D5CBD">
            <w:r w:rsidRPr="00D33063">
              <w:t>OPCC continue to act a</w:t>
            </w:r>
            <w:r w:rsidR="00BC4378">
              <w:t>s</w:t>
            </w:r>
            <w:r w:rsidRPr="00D33063">
              <w:t xml:space="preserve"> member</w:t>
            </w:r>
            <w:r w:rsidR="00BC4378">
              <w:t>s</w:t>
            </w:r>
            <w:r w:rsidRPr="00D33063">
              <w:t xml:space="preserve"> of the Shared Prosperity Fund Board for Ceredigion and Carmarthenshire Councils and contribute to discussions around community funding to improve the region</w:t>
            </w:r>
            <w:r w:rsidR="001C5677">
              <w:t>, and engagement is being sought with the other</w:t>
            </w:r>
            <w:r w:rsidR="00063B29">
              <w:t xml:space="preserve"> local Shared Prosperity Fund boards</w:t>
            </w:r>
            <w:r w:rsidRPr="00D33063">
              <w:t xml:space="preserve">. </w:t>
            </w:r>
          </w:p>
          <w:p w14:paraId="5903AA63" w14:textId="77777777" w:rsidR="007D5CBD" w:rsidRPr="00D33063" w:rsidRDefault="007D5CBD" w:rsidP="007D5CBD">
            <w:r w:rsidRPr="00D33063">
              <w:t xml:space="preserve">Work continues to seek support from other funding sources to add to our contact directory to share with funding applicants that do not meet the PCC funding conditions. This allows funding applicants to maximise their reach in seeking funding from a wide range of sources. </w:t>
            </w:r>
          </w:p>
          <w:p w14:paraId="3133C6CF" w14:textId="00AD6575" w:rsidR="008C3930" w:rsidRPr="00D33063" w:rsidRDefault="007D5CBD" w:rsidP="007D5CBD">
            <w:r w:rsidRPr="00D33063">
              <w:t>Further work will be undertaken with Procurement in Quarter 2 to identify social value commitments made by contract holders and seek support with delivering meaningful funding to communities within Dyfed Powys.</w:t>
            </w:r>
          </w:p>
        </w:tc>
      </w:tr>
      <w:tr w:rsidR="00247148" w:rsidRPr="00D33063" w14:paraId="538B2D8E" w14:textId="77777777" w:rsidTr="008E77A3">
        <w:tc>
          <w:tcPr>
            <w:tcW w:w="3719" w:type="dxa"/>
          </w:tcPr>
          <w:p w14:paraId="128AFA33" w14:textId="66FAEF88" w:rsidR="00247148" w:rsidRPr="00D33063" w:rsidRDefault="00303169" w:rsidP="00011492">
            <w:r w:rsidRPr="00D33063">
              <w:t>Implement and maintain a risk register to identify and mitigate risks to the OPCC and force</w:t>
            </w:r>
          </w:p>
        </w:tc>
        <w:tc>
          <w:tcPr>
            <w:tcW w:w="392" w:type="dxa"/>
            <w:shd w:val="clear" w:color="auto" w:fill="00B050"/>
          </w:tcPr>
          <w:p w14:paraId="78AD2401" w14:textId="77777777" w:rsidR="00247148" w:rsidRPr="00D33063" w:rsidRDefault="00247148" w:rsidP="00011492">
            <w:pPr>
              <w:rPr>
                <w:b/>
              </w:rPr>
            </w:pPr>
          </w:p>
        </w:tc>
        <w:tc>
          <w:tcPr>
            <w:tcW w:w="6379" w:type="dxa"/>
          </w:tcPr>
          <w:p w14:paraId="7718CF07" w14:textId="77777777" w:rsidR="008A583F" w:rsidRDefault="008A583F" w:rsidP="008A583F">
            <w:r>
              <w:t>Risks continue to be reported to the Joint Audit Committee on a quarterly basis and at Senior Management Team on a fortnightly basis.</w:t>
            </w:r>
          </w:p>
          <w:p w14:paraId="254B4462" w14:textId="3B98B9F2" w:rsidR="00DC1095" w:rsidRPr="00D33063" w:rsidRDefault="008A583F" w:rsidP="008A583F">
            <w:r>
              <w:t>There is continued dialogue with the Force representatives responsible for risk to ensure that the most up to date information is included on the risk registers.</w:t>
            </w:r>
          </w:p>
        </w:tc>
      </w:tr>
      <w:tr w:rsidR="00303169" w:rsidRPr="00D33063" w14:paraId="54FACF2C" w14:textId="77777777" w:rsidTr="007E291D">
        <w:tc>
          <w:tcPr>
            <w:tcW w:w="3719" w:type="dxa"/>
          </w:tcPr>
          <w:p w14:paraId="0A41CDF1" w14:textId="7C639079" w:rsidR="00303169" w:rsidRPr="00D33063" w:rsidRDefault="00303169" w:rsidP="00011492">
            <w:r w:rsidRPr="00D33063">
              <w:lastRenderedPageBreak/>
              <w:t>Utilise training and development plans for all OPCC staff</w:t>
            </w:r>
          </w:p>
        </w:tc>
        <w:tc>
          <w:tcPr>
            <w:tcW w:w="392" w:type="dxa"/>
            <w:shd w:val="clear" w:color="auto" w:fill="00B050"/>
          </w:tcPr>
          <w:p w14:paraId="1986593D" w14:textId="77777777" w:rsidR="00303169" w:rsidRPr="00D33063" w:rsidRDefault="00303169" w:rsidP="00011492">
            <w:pPr>
              <w:rPr>
                <w:b/>
              </w:rPr>
            </w:pPr>
          </w:p>
        </w:tc>
        <w:tc>
          <w:tcPr>
            <w:tcW w:w="6379" w:type="dxa"/>
          </w:tcPr>
          <w:p w14:paraId="521A45F6" w14:textId="7275E0A6" w:rsidR="00303169" w:rsidRPr="00D33063" w:rsidRDefault="009C38A5" w:rsidP="00DC044E">
            <w:r>
              <w:t xml:space="preserve">Staff </w:t>
            </w:r>
            <w:r w:rsidR="0079522F">
              <w:t xml:space="preserve">continue to utilise appropriate and relevant training opportunities that have been identified via training plans. </w:t>
            </w:r>
          </w:p>
        </w:tc>
      </w:tr>
    </w:tbl>
    <w:p w14:paraId="1D5F8524" w14:textId="78F52320" w:rsidR="00247148" w:rsidRPr="00D33063" w:rsidRDefault="00247148" w:rsidP="00247148"/>
    <w:p w14:paraId="72114A0C" w14:textId="47750516" w:rsidR="00247148" w:rsidRPr="00D33063" w:rsidRDefault="00247148" w:rsidP="00247148">
      <w:pPr>
        <w:rPr>
          <w:b/>
        </w:rPr>
      </w:pPr>
      <w:r w:rsidRPr="00D33063">
        <w:rPr>
          <w:b/>
        </w:rPr>
        <w:t xml:space="preserve">17h) </w:t>
      </w:r>
      <w:r w:rsidR="00E75128" w:rsidRPr="00D33063">
        <w:rPr>
          <w:b/>
        </w:rPr>
        <w:t>Enter into collaboration agreements with other PCCs, other policing bodies and partners</w:t>
      </w:r>
    </w:p>
    <w:tbl>
      <w:tblPr>
        <w:tblStyle w:val="TableGrid"/>
        <w:tblW w:w="10490" w:type="dxa"/>
        <w:tblInd w:w="-714" w:type="dxa"/>
        <w:tblLook w:val="04A0" w:firstRow="1" w:lastRow="0" w:firstColumn="1" w:lastColumn="0" w:noHBand="0" w:noVBand="1"/>
      </w:tblPr>
      <w:tblGrid>
        <w:gridCol w:w="3629"/>
        <w:gridCol w:w="690"/>
        <w:gridCol w:w="6171"/>
      </w:tblGrid>
      <w:tr w:rsidR="00247148" w:rsidRPr="00D33063" w14:paraId="19C2E251" w14:textId="77777777" w:rsidTr="00011492">
        <w:tc>
          <w:tcPr>
            <w:tcW w:w="3719" w:type="dxa"/>
            <w:shd w:val="clear" w:color="auto" w:fill="B8CCE4" w:themeFill="accent1" w:themeFillTint="66"/>
          </w:tcPr>
          <w:p w14:paraId="1C52AC64" w14:textId="77777777" w:rsidR="00247148" w:rsidRPr="00D33063" w:rsidRDefault="00247148" w:rsidP="00011492">
            <w:pPr>
              <w:jc w:val="center"/>
            </w:pPr>
            <w:r w:rsidRPr="00D33063">
              <w:rPr>
                <w:rFonts w:cs="Arial"/>
                <w:lang w:eastAsia="en-GB"/>
              </w:rPr>
              <w:t>Action Required</w:t>
            </w:r>
          </w:p>
        </w:tc>
        <w:tc>
          <w:tcPr>
            <w:tcW w:w="392" w:type="dxa"/>
            <w:shd w:val="clear" w:color="auto" w:fill="B8CCE4" w:themeFill="accent1" w:themeFillTint="66"/>
          </w:tcPr>
          <w:p w14:paraId="2AAC3FE3" w14:textId="77777777" w:rsidR="00247148" w:rsidRPr="00D33063" w:rsidRDefault="00247148" w:rsidP="00011492">
            <w:pPr>
              <w:jc w:val="center"/>
              <w:rPr>
                <w:b/>
              </w:rPr>
            </w:pPr>
            <w:r w:rsidRPr="00D33063">
              <w:t>RAG</w:t>
            </w:r>
          </w:p>
        </w:tc>
        <w:tc>
          <w:tcPr>
            <w:tcW w:w="6379" w:type="dxa"/>
            <w:shd w:val="clear" w:color="auto" w:fill="B8CCE4" w:themeFill="accent1" w:themeFillTint="66"/>
          </w:tcPr>
          <w:p w14:paraId="2D1BACDA" w14:textId="1D32A39A" w:rsidR="00247148" w:rsidRPr="00D33063" w:rsidRDefault="00097367" w:rsidP="00011492">
            <w:pPr>
              <w:jc w:val="center"/>
              <w:rPr>
                <w:b/>
              </w:rPr>
            </w:pPr>
            <w:r w:rsidRPr="00D33063">
              <w:t>Quarter 4 Progress Update</w:t>
            </w:r>
          </w:p>
        </w:tc>
      </w:tr>
      <w:tr w:rsidR="00247148" w:rsidRPr="00D33063" w14:paraId="7DF9D8C1" w14:textId="77777777" w:rsidTr="008A3FE4">
        <w:tc>
          <w:tcPr>
            <w:tcW w:w="3719" w:type="dxa"/>
          </w:tcPr>
          <w:p w14:paraId="6470FCF7" w14:textId="11CE160E" w:rsidR="00247148" w:rsidRPr="00D33063" w:rsidRDefault="00E75128" w:rsidP="00011492">
            <w:r w:rsidRPr="00D33063">
              <w:t>Explore collaboration opportunities in accordance with the Policing Vision for Wales</w:t>
            </w:r>
          </w:p>
        </w:tc>
        <w:tc>
          <w:tcPr>
            <w:tcW w:w="392" w:type="dxa"/>
            <w:shd w:val="clear" w:color="auto" w:fill="FFC000"/>
          </w:tcPr>
          <w:p w14:paraId="5DA56AC4" w14:textId="77777777" w:rsidR="00247148" w:rsidRPr="00D33063" w:rsidRDefault="00247148" w:rsidP="00011492">
            <w:pPr>
              <w:rPr>
                <w:b/>
              </w:rPr>
            </w:pPr>
          </w:p>
        </w:tc>
        <w:tc>
          <w:tcPr>
            <w:tcW w:w="6379" w:type="dxa"/>
          </w:tcPr>
          <w:p w14:paraId="2DFDD5A5" w14:textId="5144D714" w:rsidR="00247148" w:rsidRPr="00D33063" w:rsidRDefault="00554294" w:rsidP="00A93DAC">
            <w:r w:rsidRPr="00554294">
              <w:t>Collaboration opportunities are at the forefront of office thinking and wherever appropriate the PCC will engage with the activities. Collaboration is a significant focus of Policing in Wales.</w:t>
            </w:r>
          </w:p>
        </w:tc>
      </w:tr>
      <w:tr w:rsidR="00247148" w:rsidRPr="00D33063" w14:paraId="18E9D9D9" w14:textId="77777777" w:rsidTr="00525E67">
        <w:tc>
          <w:tcPr>
            <w:tcW w:w="3719" w:type="dxa"/>
          </w:tcPr>
          <w:p w14:paraId="74FD5EB1" w14:textId="0DDA8234" w:rsidR="00247148" w:rsidRPr="00D33063" w:rsidRDefault="00E75128" w:rsidP="00011492">
            <w:r w:rsidRPr="00D33063">
              <w:t>Explore collaboration opportunities with other partners</w:t>
            </w:r>
          </w:p>
        </w:tc>
        <w:tc>
          <w:tcPr>
            <w:tcW w:w="392" w:type="dxa"/>
            <w:shd w:val="clear" w:color="auto" w:fill="FFC000"/>
          </w:tcPr>
          <w:p w14:paraId="3726B2CC" w14:textId="77777777" w:rsidR="00247148" w:rsidRPr="00D33063" w:rsidRDefault="00247148" w:rsidP="00011492">
            <w:pPr>
              <w:rPr>
                <w:b/>
              </w:rPr>
            </w:pPr>
          </w:p>
        </w:tc>
        <w:tc>
          <w:tcPr>
            <w:tcW w:w="6379" w:type="dxa"/>
          </w:tcPr>
          <w:p w14:paraId="4D0C0CE2" w14:textId="42C5B66B" w:rsidR="006160B0" w:rsidRPr="00D33063" w:rsidRDefault="006160B0" w:rsidP="006160B0">
            <w:r w:rsidRPr="00D33063">
              <w:t>Positive activity is underway to create a Funding and Project Forum/Group in collaboration with the Police Force to maximise opportunities to develop ideas and proposals from force colleagues in improving services across the region.</w:t>
            </w:r>
          </w:p>
          <w:p w14:paraId="62570999" w14:textId="77777777" w:rsidR="006160B0" w:rsidRPr="00D33063" w:rsidRDefault="006160B0" w:rsidP="006160B0">
            <w:r w:rsidRPr="00D33063">
              <w:t xml:space="preserve">This group is currently developing processes and is plans to launch the service from September 2024. This group will comprise of representation from OPCC and the Force and will provide a guidance platform to colleagues who are seeking support with project development and/or funding consideration. </w:t>
            </w:r>
          </w:p>
          <w:p w14:paraId="62A617BF" w14:textId="40182812" w:rsidR="00BF3DD2" w:rsidRPr="00D33063" w:rsidRDefault="006160B0" w:rsidP="006160B0">
            <w:r w:rsidRPr="00D33063">
              <w:t>The force is currently in the process of recruiting a new Partnership Co-ordinator who will become a standing member of this group and will be able to provide (alongside OPCC colleagues) a voice to external partners at this forum as appropriate.</w:t>
            </w:r>
          </w:p>
        </w:tc>
      </w:tr>
      <w:tr w:rsidR="00247148" w:rsidRPr="00D33063" w14:paraId="10FD00BA" w14:textId="77777777" w:rsidTr="00525E67">
        <w:tc>
          <w:tcPr>
            <w:tcW w:w="3719" w:type="dxa"/>
          </w:tcPr>
          <w:p w14:paraId="5E571D0B" w14:textId="2A8909C0" w:rsidR="00247148" w:rsidRPr="00D33063" w:rsidRDefault="00E75128" w:rsidP="00011492">
            <w:r w:rsidRPr="00D33063">
              <w:t>There are formal governance arrangements in place to scrutinise collaboration agreements</w:t>
            </w:r>
          </w:p>
        </w:tc>
        <w:tc>
          <w:tcPr>
            <w:tcW w:w="392" w:type="dxa"/>
            <w:shd w:val="clear" w:color="auto" w:fill="FFC000"/>
          </w:tcPr>
          <w:p w14:paraId="4F020636" w14:textId="77777777" w:rsidR="00247148" w:rsidRPr="00D33063" w:rsidRDefault="00247148" w:rsidP="00011492">
            <w:pPr>
              <w:rPr>
                <w:b/>
              </w:rPr>
            </w:pPr>
          </w:p>
        </w:tc>
        <w:tc>
          <w:tcPr>
            <w:tcW w:w="6379" w:type="dxa"/>
          </w:tcPr>
          <w:p w14:paraId="1BB52FF1" w14:textId="34EBD78A" w:rsidR="00247148" w:rsidRPr="00D33063" w:rsidRDefault="00B05ECE" w:rsidP="00032B16">
            <w:pPr>
              <w:spacing w:after="0" w:line="240" w:lineRule="auto"/>
            </w:pPr>
            <w:r>
              <w:t xml:space="preserve">A paper was agreed at the last Policing in Wales meeting to introduce a new governance arrangement to scrutinise collaboration arrangements. This will be implemented over the Autumn 2024. </w:t>
            </w:r>
          </w:p>
        </w:tc>
      </w:tr>
    </w:tbl>
    <w:p w14:paraId="5511A0AF" w14:textId="1C7444DA" w:rsidR="00247148" w:rsidRPr="00D33063" w:rsidRDefault="00247148" w:rsidP="00247148"/>
    <w:p w14:paraId="47E9AF9E" w14:textId="065F64A0" w:rsidR="00247148" w:rsidRPr="00D33063" w:rsidRDefault="00247148" w:rsidP="00247148">
      <w:pPr>
        <w:rPr>
          <w:b/>
        </w:rPr>
      </w:pPr>
      <w:r w:rsidRPr="00D33063">
        <w:rPr>
          <w:b/>
        </w:rPr>
        <w:t xml:space="preserve">17i) </w:t>
      </w:r>
      <w:r w:rsidR="00E75128" w:rsidRPr="00D33063">
        <w:rPr>
          <w:b/>
        </w:rPr>
        <w:t>Provide a local link between the police and communities, working to translate the legitimate desires and aspirations of the public into action</w:t>
      </w:r>
    </w:p>
    <w:tbl>
      <w:tblPr>
        <w:tblStyle w:val="TableGrid"/>
        <w:tblW w:w="10490" w:type="dxa"/>
        <w:tblInd w:w="-714" w:type="dxa"/>
        <w:tblLook w:val="04A0" w:firstRow="1" w:lastRow="0" w:firstColumn="1" w:lastColumn="0" w:noHBand="0" w:noVBand="1"/>
      </w:tblPr>
      <w:tblGrid>
        <w:gridCol w:w="3630"/>
        <w:gridCol w:w="690"/>
        <w:gridCol w:w="6170"/>
      </w:tblGrid>
      <w:tr w:rsidR="00BF039C" w:rsidRPr="00D33063" w14:paraId="0C39D256" w14:textId="77777777" w:rsidTr="00011492">
        <w:tc>
          <w:tcPr>
            <w:tcW w:w="3719" w:type="dxa"/>
            <w:shd w:val="clear" w:color="auto" w:fill="B8CCE4" w:themeFill="accent1" w:themeFillTint="66"/>
          </w:tcPr>
          <w:p w14:paraId="6B0312BE" w14:textId="77777777" w:rsidR="00247148" w:rsidRPr="00D33063" w:rsidRDefault="00247148" w:rsidP="00011492">
            <w:pPr>
              <w:jc w:val="center"/>
            </w:pPr>
            <w:r w:rsidRPr="00D33063">
              <w:rPr>
                <w:rFonts w:cs="Arial"/>
                <w:lang w:eastAsia="en-GB"/>
              </w:rPr>
              <w:t>Action Required</w:t>
            </w:r>
          </w:p>
        </w:tc>
        <w:tc>
          <w:tcPr>
            <w:tcW w:w="392" w:type="dxa"/>
            <w:shd w:val="clear" w:color="auto" w:fill="B8CCE4" w:themeFill="accent1" w:themeFillTint="66"/>
          </w:tcPr>
          <w:p w14:paraId="6FF2F4C3" w14:textId="77777777" w:rsidR="00247148" w:rsidRPr="00D33063" w:rsidRDefault="00247148" w:rsidP="00011492">
            <w:pPr>
              <w:jc w:val="center"/>
              <w:rPr>
                <w:b/>
              </w:rPr>
            </w:pPr>
            <w:r w:rsidRPr="00D33063">
              <w:t>RAG</w:t>
            </w:r>
          </w:p>
        </w:tc>
        <w:tc>
          <w:tcPr>
            <w:tcW w:w="6379" w:type="dxa"/>
            <w:shd w:val="clear" w:color="auto" w:fill="B8CCE4" w:themeFill="accent1" w:themeFillTint="66"/>
          </w:tcPr>
          <w:p w14:paraId="56A4D2DA" w14:textId="33210283" w:rsidR="00247148" w:rsidRPr="00D33063" w:rsidRDefault="00097367" w:rsidP="00011492">
            <w:pPr>
              <w:jc w:val="center"/>
              <w:rPr>
                <w:b/>
              </w:rPr>
            </w:pPr>
            <w:r w:rsidRPr="00D33063">
              <w:t>Quarter 4 Progress Update</w:t>
            </w:r>
          </w:p>
        </w:tc>
      </w:tr>
      <w:tr w:rsidR="00BF039C" w:rsidRPr="00D33063" w14:paraId="3F17F848" w14:textId="77777777" w:rsidTr="008A3FE4">
        <w:tc>
          <w:tcPr>
            <w:tcW w:w="3719" w:type="dxa"/>
          </w:tcPr>
          <w:p w14:paraId="2146D841" w14:textId="03C93FBB" w:rsidR="00247148" w:rsidRPr="00D33063" w:rsidRDefault="00E75128" w:rsidP="00011492">
            <w:r w:rsidRPr="00D33063">
              <w:lastRenderedPageBreak/>
              <w:t>Working with the Force to develop and implement our joint Strategic Equality Plan; meeting the objectives within</w:t>
            </w:r>
          </w:p>
        </w:tc>
        <w:tc>
          <w:tcPr>
            <w:tcW w:w="392" w:type="dxa"/>
            <w:shd w:val="clear" w:color="auto" w:fill="FFC000"/>
          </w:tcPr>
          <w:p w14:paraId="35E2F321" w14:textId="77777777" w:rsidR="00247148" w:rsidRPr="00D33063" w:rsidRDefault="00247148" w:rsidP="00011492">
            <w:pPr>
              <w:rPr>
                <w:b/>
              </w:rPr>
            </w:pPr>
          </w:p>
        </w:tc>
        <w:tc>
          <w:tcPr>
            <w:tcW w:w="6379" w:type="dxa"/>
          </w:tcPr>
          <w:p w14:paraId="5E9617B2" w14:textId="136BD538" w:rsidR="006A7734" w:rsidRPr="00D33063" w:rsidRDefault="00252C67" w:rsidP="00C5414B">
            <w:r w:rsidRPr="00D33063">
              <w:t>Our new joint Strategic Equality Plan is ready for publishing, with plans to make joint public announcement with DPP in August.  The document will be publicly available on our website.</w:t>
            </w:r>
          </w:p>
        </w:tc>
      </w:tr>
      <w:tr w:rsidR="00BF039C" w:rsidRPr="00D33063" w14:paraId="7D16D3B0" w14:textId="77777777" w:rsidTr="00017913">
        <w:tc>
          <w:tcPr>
            <w:tcW w:w="3719" w:type="dxa"/>
          </w:tcPr>
          <w:p w14:paraId="0C68CB90" w14:textId="3565C457" w:rsidR="00E75128" w:rsidRPr="00D33063" w:rsidRDefault="00E75128" w:rsidP="00011492">
            <w:r w:rsidRPr="00D33063">
              <w:t>Development and implementation of OPCC Engagement and Communication Strategy and action plan, and Social Media Policy and Strategy incorporating providing opportunities for local communities to inform and influence decision making and proactively promoting the work of the PCC and CC</w:t>
            </w:r>
          </w:p>
        </w:tc>
        <w:tc>
          <w:tcPr>
            <w:tcW w:w="392" w:type="dxa"/>
            <w:shd w:val="clear" w:color="auto" w:fill="00B050"/>
          </w:tcPr>
          <w:p w14:paraId="2B561DF1" w14:textId="77777777" w:rsidR="00E75128" w:rsidRPr="00D33063" w:rsidRDefault="00E75128" w:rsidP="00011492">
            <w:pPr>
              <w:rPr>
                <w:bCs/>
              </w:rPr>
            </w:pPr>
          </w:p>
        </w:tc>
        <w:tc>
          <w:tcPr>
            <w:tcW w:w="6379" w:type="dxa"/>
          </w:tcPr>
          <w:p w14:paraId="5A75481F" w14:textId="77777777" w:rsidR="00C736D8" w:rsidRPr="00D33063" w:rsidRDefault="00C736D8" w:rsidP="00C736D8">
            <w:pPr>
              <w:rPr>
                <w:bCs/>
              </w:rPr>
            </w:pPr>
            <w:r w:rsidRPr="00D33063">
              <w:rPr>
                <w:bCs/>
              </w:rPr>
              <w:t xml:space="preserve">Community Engagement </w:t>
            </w:r>
          </w:p>
          <w:p w14:paraId="605CACB8" w14:textId="77777777" w:rsidR="00C736D8" w:rsidRPr="00D33063" w:rsidRDefault="00C736D8" w:rsidP="00C736D8">
            <w:pPr>
              <w:rPr>
                <w:bCs/>
              </w:rPr>
            </w:pPr>
            <w:r w:rsidRPr="00D33063">
              <w:rPr>
                <w:bCs/>
              </w:rPr>
              <w:t>No formal Community Engagement Days for the PCC have taken place during this quarter due to the PCC pre-election period and UK Government Pre-election period.</w:t>
            </w:r>
          </w:p>
          <w:p w14:paraId="5E5AF86B" w14:textId="77777777" w:rsidR="00C736D8" w:rsidRPr="00D33063" w:rsidRDefault="00C736D8" w:rsidP="00C736D8">
            <w:pPr>
              <w:rPr>
                <w:bCs/>
              </w:rPr>
            </w:pPr>
            <w:r w:rsidRPr="00D33063">
              <w:rPr>
                <w:bCs/>
              </w:rPr>
              <w:t>The Office had a joint stall with Dyfed-Powys Police at the national Urdd Eisteddfod, which took place in Meifod, North Powys between 27th of May and 1st of June.  The event is one of the largest youth festivals in Europe.  During the week, we engaged with young people and asked them to note positive and/or negative comments that were of importance to their local community.  These notes were posted on to a map of Dyfed-Powys on one of the stall’s walls.  All views and feedback from the event will be fed in to the consultation on the new Police and Crime Consultation.</w:t>
            </w:r>
          </w:p>
          <w:p w14:paraId="62F8F816" w14:textId="77777777" w:rsidR="00C736D8" w:rsidRPr="00D33063" w:rsidRDefault="00C736D8" w:rsidP="00C736D8">
            <w:pPr>
              <w:rPr>
                <w:bCs/>
              </w:rPr>
            </w:pPr>
            <w:r w:rsidRPr="00D33063">
              <w:rPr>
                <w:bCs/>
              </w:rPr>
              <w:t>In June, staff from the office arranged an engagement event with members of Pembrokeshire People’s First – a charity run for and by people with learning disabilities and/or autism.  The purpose of the engagement session was to listen and understand their experience of policing and crime in the Dyfed-Powys area.  Their feedback will feed into the consultation on the new Police and Crime Plan.</w:t>
            </w:r>
          </w:p>
          <w:p w14:paraId="04524E52" w14:textId="77777777" w:rsidR="00C736D8" w:rsidRPr="00D33063" w:rsidRDefault="00C736D8" w:rsidP="00C736D8">
            <w:pPr>
              <w:rPr>
                <w:bCs/>
              </w:rPr>
            </w:pPr>
            <w:r w:rsidRPr="00D33063">
              <w:rPr>
                <w:bCs/>
              </w:rPr>
              <w:t>Due to the UK Government Pre-election period, plans were put on hold to launch the Police and Crime Plan Consultation until Q2.  However, staff have been reaching out to several minority groups in the area, with the aim of arranging focus group engagement sessions with groups during Q2 as part of the Police and Plan Consultation.</w:t>
            </w:r>
          </w:p>
          <w:p w14:paraId="64934999" w14:textId="77777777" w:rsidR="00C736D8" w:rsidRPr="00D33063" w:rsidRDefault="00C736D8" w:rsidP="00C736D8">
            <w:pPr>
              <w:rPr>
                <w:bCs/>
              </w:rPr>
            </w:pPr>
            <w:r w:rsidRPr="00D33063">
              <w:rPr>
                <w:bCs/>
              </w:rPr>
              <w:t xml:space="preserve">Youth Engagement Forum </w:t>
            </w:r>
          </w:p>
          <w:p w14:paraId="017B5A10" w14:textId="77777777" w:rsidR="00C736D8" w:rsidRPr="00D33063" w:rsidRDefault="00C736D8" w:rsidP="00C736D8">
            <w:pPr>
              <w:rPr>
                <w:bCs/>
              </w:rPr>
            </w:pPr>
            <w:r w:rsidRPr="00D33063">
              <w:rPr>
                <w:bCs/>
              </w:rPr>
              <w:t xml:space="preserve">During Q1, work has been ongoing to prepare a workshop in Q2 for the Youth Ambassadors with colleagues from University of Wales Trinity Saint </w:t>
            </w:r>
            <w:r w:rsidRPr="00D33063">
              <w:rPr>
                <w:bCs/>
              </w:rPr>
              <w:lastRenderedPageBreak/>
              <w:t xml:space="preserve">David.  The aim of the workshop will be to prepare the Youth Ambassadors to hold the Chief Constable and PCC to account at an extraordinary Policing Board meeting in September this year where they will raise matters and views that are of importance to young people in the communities of Dyfed-Powys.  </w:t>
            </w:r>
          </w:p>
          <w:p w14:paraId="743AC55E" w14:textId="77777777" w:rsidR="00C736D8" w:rsidRPr="00D33063" w:rsidRDefault="00C736D8" w:rsidP="00C736D8">
            <w:pPr>
              <w:rPr>
                <w:bCs/>
              </w:rPr>
            </w:pPr>
            <w:r w:rsidRPr="00D33063">
              <w:rPr>
                <w:bCs/>
              </w:rPr>
              <w:t>Victim Engagement Forum</w:t>
            </w:r>
          </w:p>
          <w:p w14:paraId="0DB291C7" w14:textId="77777777" w:rsidR="00C736D8" w:rsidRPr="00D33063" w:rsidRDefault="00C736D8" w:rsidP="00C736D8">
            <w:pPr>
              <w:rPr>
                <w:bCs/>
              </w:rPr>
            </w:pPr>
            <w:r w:rsidRPr="00D33063">
              <w:rPr>
                <w:bCs/>
              </w:rPr>
              <w:t>During Q1 VEF members were asked for their views and opinions on the Force’s plans to introduce E-bit – which is a tool to support DPP’s approach to crime recording, triage and assessment. Its purpose is to assist in decision-making following the initial investigation stage into minor, non-domestic assaults; and public order offences.  The tool has been developed by Cambridge Centre for Evidence Based Policing. VEF members were asked for provide written feedback to the Force on the tool.  In addition to this, they had the opportunity to attend a Q&amp;A with representatives from Cambridge Centre for Evidence Based Policing.</w:t>
            </w:r>
          </w:p>
          <w:p w14:paraId="168F2A3B" w14:textId="77777777" w:rsidR="00C736D8" w:rsidRPr="00D33063" w:rsidRDefault="00C736D8" w:rsidP="00C736D8">
            <w:pPr>
              <w:rPr>
                <w:bCs/>
              </w:rPr>
            </w:pPr>
            <w:r w:rsidRPr="00D33063">
              <w:rPr>
                <w:bCs/>
              </w:rPr>
              <w:t>Monthly bulletin</w:t>
            </w:r>
          </w:p>
          <w:p w14:paraId="0D53CFFC" w14:textId="77777777" w:rsidR="00C736D8" w:rsidRPr="00D33063" w:rsidRDefault="00C736D8" w:rsidP="00C736D8">
            <w:pPr>
              <w:rPr>
                <w:bCs/>
              </w:rPr>
            </w:pPr>
            <w:r w:rsidRPr="00D33063">
              <w:rPr>
                <w:bCs/>
              </w:rPr>
              <w:t>In this period, we published 2 monthly e-bulletins summarising the work of the Commissioner and his Office, and have continued to publish the PCC’s weekly highlights for social media.</w:t>
            </w:r>
          </w:p>
          <w:p w14:paraId="635EB303" w14:textId="77777777" w:rsidR="00C736D8" w:rsidRPr="00D33063" w:rsidRDefault="00C736D8" w:rsidP="00C736D8">
            <w:pPr>
              <w:rPr>
                <w:bCs/>
              </w:rPr>
            </w:pPr>
            <w:r w:rsidRPr="00D33063">
              <w:rPr>
                <w:bCs/>
              </w:rPr>
              <w:t xml:space="preserve">New website </w:t>
            </w:r>
          </w:p>
          <w:p w14:paraId="21C77D18" w14:textId="43066A55" w:rsidR="00F27510" w:rsidRPr="00D33063" w:rsidRDefault="00C736D8" w:rsidP="00C736D8">
            <w:pPr>
              <w:rPr>
                <w:bCs/>
              </w:rPr>
            </w:pPr>
            <w:r w:rsidRPr="00D33063">
              <w:rPr>
                <w:bCs/>
              </w:rPr>
              <w:t>During Q1 we have launched a new website. The new website aims to provide a more intuitive and informative experience for our community. Key sections have been updated to include comprehensive resources on public safety, crime prevention, and community engagement initiatives.</w:t>
            </w:r>
          </w:p>
        </w:tc>
      </w:tr>
      <w:tr w:rsidR="00BF039C" w:rsidRPr="00D33063" w14:paraId="2DE5DA2E" w14:textId="77777777" w:rsidTr="00253BD6">
        <w:tc>
          <w:tcPr>
            <w:tcW w:w="3719" w:type="dxa"/>
          </w:tcPr>
          <w:p w14:paraId="3AC745D6" w14:textId="4681103C" w:rsidR="00E75128" w:rsidRPr="00D33063" w:rsidRDefault="00E75128" w:rsidP="00011492">
            <w:r w:rsidRPr="00D33063">
              <w:lastRenderedPageBreak/>
              <w:t>Respond to community concerns in a timely manner</w:t>
            </w:r>
          </w:p>
        </w:tc>
        <w:tc>
          <w:tcPr>
            <w:tcW w:w="392" w:type="dxa"/>
            <w:shd w:val="clear" w:color="auto" w:fill="00B050"/>
          </w:tcPr>
          <w:p w14:paraId="09CF0547" w14:textId="77777777" w:rsidR="00E75128" w:rsidRPr="00D33063" w:rsidRDefault="00E75128" w:rsidP="00011492">
            <w:pPr>
              <w:rPr>
                <w:b/>
              </w:rPr>
            </w:pPr>
          </w:p>
        </w:tc>
        <w:tc>
          <w:tcPr>
            <w:tcW w:w="6379" w:type="dxa"/>
          </w:tcPr>
          <w:p w14:paraId="031566F2" w14:textId="77777777" w:rsidR="00EB6357" w:rsidRPr="00D33063" w:rsidRDefault="00EB6357" w:rsidP="00EB6357">
            <w:r w:rsidRPr="00D33063">
              <w:t xml:space="preserve">Some changes have been made to how we capture correspondence received in the OPCC. When correspondence is received they will either be recorded as "community concern" or "PSD matter" </w:t>
            </w:r>
          </w:p>
          <w:p w14:paraId="671AF401" w14:textId="48748E31" w:rsidR="00EB6357" w:rsidRPr="00D33063" w:rsidRDefault="00EB6357" w:rsidP="00EB6357">
            <w:r w:rsidRPr="00D33063">
              <w:t xml:space="preserve">Where a correspondence is categorised as a PSD matter, the member of public will usually receive a response to advise of the complaint and complaint </w:t>
            </w:r>
            <w:r w:rsidRPr="00D33063">
              <w:lastRenderedPageBreak/>
              <w:t xml:space="preserve">review process. During this period out of the 98 </w:t>
            </w:r>
            <w:r w:rsidR="00486612">
              <w:t xml:space="preserve">items of </w:t>
            </w:r>
            <w:r w:rsidRPr="00D33063">
              <w:t xml:space="preserve">correspondence recorded 18 of those were recorded as a "PSD matter" Having </w:t>
            </w:r>
            <w:r w:rsidR="00B871F2" w:rsidRPr="00D33063">
              <w:t>considered</w:t>
            </w:r>
            <w:r w:rsidRPr="00D33063">
              <w:t xml:space="preserve"> the concerns being raised they relate to not receiving an update/response to their complaint or are wanting to make a new complaint about an investigation.</w:t>
            </w:r>
          </w:p>
          <w:p w14:paraId="660A22CC" w14:textId="3591C9C0" w:rsidR="009F1CA0" w:rsidRPr="00D33063" w:rsidRDefault="00EB6357" w:rsidP="00EB6357">
            <w:r w:rsidRPr="00D33063">
              <w:t>Where correspondence has been categorised as a "community concern" this usually involves the OPCC making contact with relevant departments within the Force on behalf of the member of public. These have also been broken down into sub-categories.to identify any trends. During this period it has been identified that the majority of the concerns raised have been in regard to lack of updates/response times from the Force. This will be monitored over the next quarter and feed into other scrutiny activity.</w:t>
            </w:r>
          </w:p>
        </w:tc>
      </w:tr>
      <w:tr w:rsidR="00BF039C" w:rsidRPr="00D33063" w14:paraId="262E1031" w14:textId="77777777" w:rsidTr="005537DE">
        <w:tc>
          <w:tcPr>
            <w:tcW w:w="3719" w:type="dxa"/>
          </w:tcPr>
          <w:p w14:paraId="159CBC39" w14:textId="0C4643F4" w:rsidR="00247148" w:rsidRPr="00D33063" w:rsidRDefault="00E75128" w:rsidP="00011492">
            <w:r w:rsidRPr="00D33063">
              <w:lastRenderedPageBreak/>
              <w:t>Engage residents in contributing to assurance and scrutiny activity</w:t>
            </w:r>
          </w:p>
        </w:tc>
        <w:tc>
          <w:tcPr>
            <w:tcW w:w="392" w:type="dxa"/>
            <w:shd w:val="clear" w:color="auto" w:fill="00B050"/>
          </w:tcPr>
          <w:p w14:paraId="38ED96EC" w14:textId="77777777" w:rsidR="00247148" w:rsidRPr="00D33063" w:rsidRDefault="00247148" w:rsidP="00011492">
            <w:pPr>
              <w:rPr>
                <w:b/>
              </w:rPr>
            </w:pPr>
          </w:p>
        </w:tc>
        <w:tc>
          <w:tcPr>
            <w:tcW w:w="6379" w:type="dxa"/>
          </w:tcPr>
          <w:p w14:paraId="6DF8EABE" w14:textId="42FFB297" w:rsidR="00EF35EF" w:rsidRPr="00D33063" w:rsidRDefault="005537DE" w:rsidP="001211E2">
            <w:r w:rsidRPr="00D33063">
              <w:t>Two new members joined the Quality Assurance Panel in May.</w:t>
            </w:r>
            <w:r>
              <w:t xml:space="preserve"> </w:t>
            </w:r>
            <w:r w:rsidR="00097B46" w:rsidRPr="00D33063">
              <w:t xml:space="preserve">There are 2 </w:t>
            </w:r>
            <w:r w:rsidR="009B6BA8" w:rsidRPr="00D33063">
              <w:t>Independent</w:t>
            </w:r>
            <w:r w:rsidR="00097B46" w:rsidRPr="00D33063">
              <w:t xml:space="preserve"> Cust</w:t>
            </w:r>
            <w:r w:rsidR="00F01277" w:rsidRPr="00D33063">
              <w:t xml:space="preserve">ody visitors and one Animal Welfare scheme </w:t>
            </w:r>
            <w:r w:rsidR="00EF35EF" w:rsidRPr="00D33063">
              <w:t>visitor awaiting vetting clearance</w:t>
            </w:r>
            <w:r w:rsidR="00050605">
              <w:t xml:space="preserve"> before th</w:t>
            </w:r>
            <w:r>
              <w:t>ey can commence in role</w:t>
            </w:r>
            <w:r w:rsidR="00EF35EF" w:rsidRPr="00D33063">
              <w:t>.</w:t>
            </w:r>
            <w:r w:rsidR="009B6BA8" w:rsidRPr="00D33063">
              <w:t xml:space="preserve">  </w:t>
            </w:r>
          </w:p>
          <w:p w14:paraId="7647225D" w14:textId="2FA1746F" w:rsidR="009B6BA8" w:rsidRPr="00D33063" w:rsidRDefault="009B6BA8" w:rsidP="001211E2">
            <w:r w:rsidRPr="00D33063">
              <w:t xml:space="preserve">26 visits were undertaken during the period </w:t>
            </w:r>
            <w:r w:rsidR="00FC4C34" w:rsidRPr="00D33063">
              <w:t xml:space="preserve">that observed 57% of custody detainees </w:t>
            </w:r>
            <w:r w:rsidR="00361D0E" w:rsidRPr="00D33063">
              <w:t>at the times of the visits.</w:t>
            </w:r>
            <w:r w:rsidR="002D27D2" w:rsidRPr="00D33063">
              <w:t xml:space="preserve"> </w:t>
            </w:r>
            <w:r w:rsidR="00A55817" w:rsidRPr="00D33063">
              <w:t>ICV’s in Ceredigion raised concerns regarding the removal of the external phone in custody that meant external partner need to contact 101 to get through to custody.</w:t>
            </w:r>
            <w:r w:rsidR="00F81839" w:rsidRPr="00D33063">
              <w:t xml:space="preserve"> Staffing issues remained a concern for the ICV’s</w:t>
            </w:r>
          </w:p>
          <w:p w14:paraId="79F258EB" w14:textId="77777777" w:rsidR="00361D0E" w:rsidRPr="00D33063" w:rsidRDefault="00361D0E" w:rsidP="001211E2">
            <w:r w:rsidRPr="00D33063">
              <w:t xml:space="preserve">33 cases were reviewed by the Custody Independent Scrutiny Panel including </w:t>
            </w:r>
            <w:r w:rsidR="002D27D2" w:rsidRPr="00D33063">
              <w:t>a review of anti-harm suit cases.</w:t>
            </w:r>
          </w:p>
          <w:p w14:paraId="0DC3A8C4" w14:textId="5FFCA27C" w:rsidR="00F81839" w:rsidRPr="00D33063" w:rsidRDefault="00F81839" w:rsidP="001211E2"/>
        </w:tc>
      </w:tr>
      <w:tr w:rsidR="00BF039C" w:rsidRPr="00D33063" w14:paraId="357E5118" w14:textId="77777777" w:rsidTr="008A3FE4">
        <w:tc>
          <w:tcPr>
            <w:tcW w:w="3719" w:type="dxa"/>
          </w:tcPr>
          <w:p w14:paraId="502FE8FD" w14:textId="09AA9A64" w:rsidR="00247148" w:rsidRPr="00D33063" w:rsidRDefault="00E75128" w:rsidP="00011492">
            <w:r w:rsidRPr="00D33063">
              <w:t>Provide effective and accessible services for victims and vulnerable people</w:t>
            </w:r>
          </w:p>
        </w:tc>
        <w:tc>
          <w:tcPr>
            <w:tcW w:w="392" w:type="dxa"/>
            <w:shd w:val="clear" w:color="auto" w:fill="FFC000"/>
          </w:tcPr>
          <w:p w14:paraId="590A0CCC" w14:textId="77777777" w:rsidR="00247148" w:rsidRPr="00D33063" w:rsidRDefault="00247148" w:rsidP="00011492">
            <w:pPr>
              <w:rPr>
                <w:b/>
              </w:rPr>
            </w:pPr>
          </w:p>
        </w:tc>
        <w:tc>
          <w:tcPr>
            <w:tcW w:w="6379" w:type="dxa"/>
          </w:tcPr>
          <w:p w14:paraId="5B5AEEE7" w14:textId="77777777" w:rsidR="00057A42" w:rsidRPr="00D33063" w:rsidRDefault="00601A7B" w:rsidP="00057A42">
            <w:r w:rsidRPr="00D33063">
              <w:t>MOJ reporting not due till mid-year. Awaiting formal reporting mechanisms from MOJ to share with providers.</w:t>
            </w:r>
          </w:p>
          <w:p w14:paraId="2C4F9E4F" w14:textId="77777777" w:rsidR="00601A7B" w:rsidRPr="00D33063" w:rsidRDefault="00151349" w:rsidP="00151349">
            <w:r w:rsidRPr="00D33063">
              <w:t>No complaints received by PCC regarding service providers.  Complaints process forms part of annual audit cycle for commissioned services.</w:t>
            </w:r>
          </w:p>
          <w:p w14:paraId="4C67E405" w14:textId="77777777" w:rsidR="00151349" w:rsidRPr="00D33063" w:rsidRDefault="00151349" w:rsidP="00151349">
            <w:r w:rsidRPr="00D33063">
              <w:lastRenderedPageBreak/>
              <w:t>Core questions regarding how services will be made accessible from a number of perspectives including geographical, physical, language, diversity, equality and ability are contained within the procurement template and form part of the scored submission. We also ensure that these questions are incorporated into tender processes run by partners where we are a joint investor.  Providers are now required to undertake annual equality monitoring assessments alongside narrative reporting; this will be in addition to the data required by MOJ.</w:t>
            </w:r>
          </w:p>
          <w:p w14:paraId="7199D49C" w14:textId="1B1554AB" w:rsidR="00151349" w:rsidRPr="00D33063" w:rsidRDefault="00BD5004" w:rsidP="00BD5004">
            <w:r w:rsidRPr="00D33063">
              <w:t xml:space="preserve">MOJ quantitative framework still awaited. Reporting requirements referenced in Victims Bill with discussions ongoing regarding format by which PCCs will be required to capture and monitor compliance of all CJ agencies. All Wales governance structure in place and leading on discussions with MOJ.  </w:t>
            </w:r>
          </w:p>
        </w:tc>
      </w:tr>
    </w:tbl>
    <w:p w14:paraId="0EB37FC7" w14:textId="77777777" w:rsidR="007C6057" w:rsidRPr="00D33063" w:rsidRDefault="007C6057" w:rsidP="00247148">
      <w:pPr>
        <w:rPr>
          <w:b/>
        </w:rPr>
      </w:pPr>
    </w:p>
    <w:p w14:paraId="689ECA25" w14:textId="1BFE87FC" w:rsidR="00247148" w:rsidRPr="00D33063" w:rsidRDefault="00247148" w:rsidP="00247148">
      <w:pPr>
        <w:rPr>
          <w:b/>
        </w:rPr>
      </w:pPr>
      <w:r w:rsidRPr="00D33063">
        <w:rPr>
          <w:b/>
        </w:rPr>
        <w:t xml:space="preserve">17j) </w:t>
      </w:r>
      <w:r w:rsidR="00470C5C" w:rsidRPr="00D33063">
        <w:rPr>
          <w:b/>
        </w:rPr>
        <w:t>Hold Chief Constable to account for the exercise of the functions of the office of Chief Constable and those under his direction and control</w:t>
      </w:r>
    </w:p>
    <w:tbl>
      <w:tblPr>
        <w:tblStyle w:val="TableGrid"/>
        <w:tblW w:w="10490" w:type="dxa"/>
        <w:tblInd w:w="-714" w:type="dxa"/>
        <w:tblLook w:val="04A0" w:firstRow="1" w:lastRow="0" w:firstColumn="1" w:lastColumn="0" w:noHBand="0" w:noVBand="1"/>
      </w:tblPr>
      <w:tblGrid>
        <w:gridCol w:w="3622"/>
        <w:gridCol w:w="690"/>
        <w:gridCol w:w="6178"/>
      </w:tblGrid>
      <w:tr w:rsidR="00247148" w:rsidRPr="00D33063" w14:paraId="1BE61720" w14:textId="77777777" w:rsidTr="00470C5C">
        <w:tc>
          <w:tcPr>
            <w:tcW w:w="3622" w:type="dxa"/>
            <w:shd w:val="clear" w:color="auto" w:fill="B8CCE4" w:themeFill="accent1" w:themeFillTint="66"/>
          </w:tcPr>
          <w:p w14:paraId="2EBDCFD3" w14:textId="77777777" w:rsidR="00247148" w:rsidRPr="00D33063" w:rsidRDefault="00247148" w:rsidP="00011492">
            <w:pPr>
              <w:jc w:val="center"/>
            </w:pPr>
            <w:r w:rsidRPr="00D33063">
              <w:rPr>
                <w:rFonts w:cs="Arial"/>
                <w:lang w:eastAsia="en-GB"/>
              </w:rPr>
              <w:t>Action Required</w:t>
            </w:r>
          </w:p>
        </w:tc>
        <w:tc>
          <w:tcPr>
            <w:tcW w:w="690" w:type="dxa"/>
            <w:shd w:val="clear" w:color="auto" w:fill="B8CCE4" w:themeFill="accent1" w:themeFillTint="66"/>
          </w:tcPr>
          <w:p w14:paraId="42DA9816" w14:textId="77777777" w:rsidR="00247148" w:rsidRPr="00D33063" w:rsidRDefault="00247148" w:rsidP="00011492">
            <w:pPr>
              <w:jc w:val="center"/>
              <w:rPr>
                <w:b/>
              </w:rPr>
            </w:pPr>
            <w:r w:rsidRPr="00D33063">
              <w:t>RAG</w:t>
            </w:r>
          </w:p>
        </w:tc>
        <w:tc>
          <w:tcPr>
            <w:tcW w:w="6178" w:type="dxa"/>
            <w:shd w:val="clear" w:color="auto" w:fill="B8CCE4" w:themeFill="accent1" w:themeFillTint="66"/>
          </w:tcPr>
          <w:p w14:paraId="570953F1" w14:textId="45BF3A9B" w:rsidR="00247148" w:rsidRPr="00D33063" w:rsidRDefault="00097367" w:rsidP="00011492">
            <w:pPr>
              <w:jc w:val="center"/>
              <w:rPr>
                <w:b/>
              </w:rPr>
            </w:pPr>
            <w:r w:rsidRPr="00D33063">
              <w:t>Quarter 4 Progress Update</w:t>
            </w:r>
          </w:p>
        </w:tc>
      </w:tr>
      <w:tr w:rsidR="00470C5C" w:rsidRPr="00D33063" w14:paraId="58FBBF9F" w14:textId="77777777" w:rsidTr="00470C5C">
        <w:tc>
          <w:tcPr>
            <w:tcW w:w="3622" w:type="dxa"/>
          </w:tcPr>
          <w:p w14:paraId="6511E08B" w14:textId="67537D76" w:rsidR="00470C5C" w:rsidRPr="00D33063" w:rsidRDefault="00470C5C" w:rsidP="00470C5C">
            <w:r w:rsidRPr="00D33063">
              <w:t>As detailed in 17c</w:t>
            </w:r>
          </w:p>
        </w:tc>
        <w:tc>
          <w:tcPr>
            <w:tcW w:w="690" w:type="dxa"/>
            <w:shd w:val="clear" w:color="auto" w:fill="BFBFBF" w:themeFill="background1" w:themeFillShade="BF"/>
          </w:tcPr>
          <w:p w14:paraId="79E01DFE" w14:textId="2D622224" w:rsidR="00470C5C" w:rsidRPr="00D33063" w:rsidRDefault="00470C5C" w:rsidP="00470C5C">
            <w:pPr>
              <w:rPr>
                <w:b/>
              </w:rPr>
            </w:pPr>
            <w:r w:rsidRPr="00D33063">
              <w:t>N/A</w:t>
            </w:r>
          </w:p>
        </w:tc>
        <w:tc>
          <w:tcPr>
            <w:tcW w:w="6178" w:type="dxa"/>
          </w:tcPr>
          <w:p w14:paraId="25EB8FE3" w14:textId="28C4807E" w:rsidR="00470C5C" w:rsidRPr="00D33063" w:rsidRDefault="00470C5C" w:rsidP="00470C5C">
            <w:pPr>
              <w:rPr>
                <w:b/>
              </w:rPr>
            </w:pPr>
            <w:r w:rsidRPr="00D33063">
              <w:t>N/A</w:t>
            </w:r>
          </w:p>
        </w:tc>
      </w:tr>
    </w:tbl>
    <w:p w14:paraId="50C102B7" w14:textId="29919F4F" w:rsidR="00247148" w:rsidRPr="00D33063" w:rsidRDefault="00247148" w:rsidP="00247148"/>
    <w:p w14:paraId="6A5E203D" w14:textId="77777777" w:rsidR="000F04DB" w:rsidRPr="00D33063" w:rsidRDefault="000F04DB" w:rsidP="00247148">
      <w:pPr>
        <w:rPr>
          <w:b/>
        </w:rPr>
      </w:pPr>
    </w:p>
    <w:p w14:paraId="6850CB68" w14:textId="77777777" w:rsidR="00E55D01" w:rsidRDefault="00E55D01" w:rsidP="00247148">
      <w:pPr>
        <w:rPr>
          <w:b/>
        </w:rPr>
      </w:pPr>
    </w:p>
    <w:p w14:paraId="345A60B8" w14:textId="77777777" w:rsidR="00E55D01" w:rsidRDefault="00E55D01" w:rsidP="00247148">
      <w:pPr>
        <w:rPr>
          <w:b/>
        </w:rPr>
      </w:pPr>
    </w:p>
    <w:p w14:paraId="6DF598C2" w14:textId="77777777" w:rsidR="00E55D01" w:rsidRDefault="00E55D01" w:rsidP="00247148">
      <w:pPr>
        <w:rPr>
          <w:b/>
        </w:rPr>
      </w:pPr>
    </w:p>
    <w:p w14:paraId="46E889CE" w14:textId="77777777" w:rsidR="00E55D01" w:rsidRPr="00D33063" w:rsidRDefault="00E55D01" w:rsidP="00247148">
      <w:pPr>
        <w:rPr>
          <w:b/>
        </w:rPr>
      </w:pPr>
    </w:p>
    <w:p w14:paraId="6FC18929" w14:textId="50F1E153" w:rsidR="00247148" w:rsidRPr="00D33063" w:rsidRDefault="00247148" w:rsidP="00247148">
      <w:pPr>
        <w:rPr>
          <w:b/>
        </w:rPr>
      </w:pPr>
      <w:r w:rsidRPr="00D33063">
        <w:rPr>
          <w:b/>
        </w:rPr>
        <w:t xml:space="preserve">17k) </w:t>
      </w:r>
      <w:r w:rsidR="00470C5C" w:rsidRPr="00D33063">
        <w:rPr>
          <w:b/>
        </w:rPr>
        <w:t>Publish information specified by the Secretary of State and information that the PCC considers necessary to enable the people who live in the force area to assess the performance of the PCC and CC</w:t>
      </w:r>
    </w:p>
    <w:tbl>
      <w:tblPr>
        <w:tblStyle w:val="TableGrid"/>
        <w:tblW w:w="10490" w:type="dxa"/>
        <w:tblInd w:w="-714" w:type="dxa"/>
        <w:tblLook w:val="04A0" w:firstRow="1" w:lastRow="0" w:firstColumn="1" w:lastColumn="0" w:noHBand="0" w:noVBand="1"/>
      </w:tblPr>
      <w:tblGrid>
        <w:gridCol w:w="3629"/>
        <w:gridCol w:w="690"/>
        <w:gridCol w:w="6171"/>
      </w:tblGrid>
      <w:tr w:rsidR="00247148" w:rsidRPr="00D33063" w14:paraId="12B86D9B" w14:textId="77777777" w:rsidTr="00011492">
        <w:tc>
          <w:tcPr>
            <w:tcW w:w="3719" w:type="dxa"/>
            <w:shd w:val="clear" w:color="auto" w:fill="B8CCE4" w:themeFill="accent1" w:themeFillTint="66"/>
          </w:tcPr>
          <w:p w14:paraId="6EB7E35A" w14:textId="77777777" w:rsidR="00247148" w:rsidRPr="00D33063" w:rsidRDefault="00247148" w:rsidP="00011492">
            <w:pPr>
              <w:jc w:val="center"/>
            </w:pPr>
            <w:r w:rsidRPr="00D33063">
              <w:rPr>
                <w:rFonts w:cs="Arial"/>
                <w:lang w:eastAsia="en-GB"/>
              </w:rPr>
              <w:t>Action Required</w:t>
            </w:r>
          </w:p>
        </w:tc>
        <w:tc>
          <w:tcPr>
            <w:tcW w:w="392" w:type="dxa"/>
            <w:shd w:val="clear" w:color="auto" w:fill="B8CCE4" w:themeFill="accent1" w:themeFillTint="66"/>
          </w:tcPr>
          <w:p w14:paraId="1F99DE78" w14:textId="77777777" w:rsidR="00247148" w:rsidRPr="00D33063" w:rsidRDefault="00247148" w:rsidP="00011492">
            <w:pPr>
              <w:jc w:val="center"/>
              <w:rPr>
                <w:b/>
              </w:rPr>
            </w:pPr>
            <w:r w:rsidRPr="00D33063">
              <w:t>RAG</w:t>
            </w:r>
          </w:p>
        </w:tc>
        <w:tc>
          <w:tcPr>
            <w:tcW w:w="6379" w:type="dxa"/>
            <w:shd w:val="clear" w:color="auto" w:fill="B8CCE4" w:themeFill="accent1" w:themeFillTint="66"/>
          </w:tcPr>
          <w:p w14:paraId="6CF87549" w14:textId="064DB1D0" w:rsidR="00247148" w:rsidRPr="00D33063" w:rsidRDefault="00097367" w:rsidP="00011492">
            <w:pPr>
              <w:jc w:val="center"/>
              <w:rPr>
                <w:b/>
              </w:rPr>
            </w:pPr>
            <w:r w:rsidRPr="00D33063">
              <w:t>Quarter 4 Progress Update</w:t>
            </w:r>
          </w:p>
        </w:tc>
      </w:tr>
      <w:tr w:rsidR="00247148" w:rsidRPr="00D33063" w14:paraId="1DBC5084" w14:textId="77777777" w:rsidTr="00AA694A">
        <w:tc>
          <w:tcPr>
            <w:tcW w:w="3719" w:type="dxa"/>
          </w:tcPr>
          <w:p w14:paraId="48517EFE" w14:textId="7DB34BDE" w:rsidR="00247148" w:rsidRPr="00D33063" w:rsidRDefault="00470C5C" w:rsidP="00011492">
            <w:r w:rsidRPr="00D33063">
              <w:lastRenderedPageBreak/>
              <w:t>Publish information in accordance with the Elected Local Bodies Order</w:t>
            </w:r>
          </w:p>
        </w:tc>
        <w:tc>
          <w:tcPr>
            <w:tcW w:w="392" w:type="dxa"/>
            <w:shd w:val="clear" w:color="auto" w:fill="00B050"/>
          </w:tcPr>
          <w:p w14:paraId="7981AC23" w14:textId="77777777" w:rsidR="00247148" w:rsidRPr="00D33063" w:rsidRDefault="00247148" w:rsidP="00011492">
            <w:pPr>
              <w:rPr>
                <w:b/>
              </w:rPr>
            </w:pPr>
          </w:p>
        </w:tc>
        <w:tc>
          <w:tcPr>
            <w:tcW w:w="6379" w:type="dxa"/>
          </w:tcPr>
          <w:p w14:paraId="7EB5C10F" w14:textId="793DF2A1" w:rsidR="00247148" w:rsidRPr="00D33063" w:rsidRDefault="00BB418B" w:rsidP="00D8280B">
            <w:r w:rsidRPr="00D33063">
              <w:t>A new website has been developed and further work is ongoing to ensure that the information contained is up to date and relevant. Staff from the OPCC are monitoring their respective sections and an overarching review will be undertaken in due course to ensure continued compliance with the Specified Information Order.</w:t>
            </w:r>
          </w:p>
        </w:tc>
      </w:tr>
      <w:tr w:rsidR="00470C5C" w:rsidRPr="00D33063" w14:paraId="4D153808" w14:textId="77777777" w:rsidTr="00AA694A">
        <w:tc>
          <w:tcPr>
            <w:tcW w:w="3719" w:type="dxa"/>
          </w:tcPr>
          <w:p w14:paraId="29CBE996" w14:textId="588BAB82" w:rsidR="00470C5C" w:rsidRPr="00D33063" w:rsidRDefault="00470C5C" w:rsidP="00011492">
            <w:r w:rsidRPr="00D33063">
              <w:t>Publish information in an accessible and easy to reach format</w:t>
            </w:r>
          </w:p>
        </w:tc>
        <w:tc>
          <w:tcPr>
            <w:tcW w:w="392" w:type="dxa"/>
            <w:shd w:val="clear" w:color="auto" w:fill="FFC000"/>
          </w:tcPr>
          <w:p w14:paraId="0ECCF391" w14:textId="77777777" w:rsidR="00470C5C" w:rsidRPr="00D33063" w:rsidRDefault="00470C5C" w:rsidP="00011492">
            <w:pPr>
              <w:rPr>
                <w:b/>
              </w:rPr>
            </w:pPr>
          </w:p>
        </w:tc>
        <w:tc>
          <w:tcPr>
            <w:tcW w:w="6379" w:type="dxa"/>
          </w:tcPr>
          <w:p w14:paraId="67A8AD82" w14:textId="3999D942" w:rsidR="00B43AC2" w:rsidRPr="00D33063" w:rsidRDefault="006A3EC9" w:rsidP="006A3EC9">
            <w:r w:rsidRPr="00D33063">
              <w:t>The Transparency Quality Mark obtained in previous years evidences the quality of the information available on the website and the ease of accessibility to everyone.</w:t>
            </w:r>
            <w:r w:rsidR="00BF68DD">
              <w:t xml:space="preserve"> A new website has been launched which should further improve accessibility of information. </w:t>
            </w:r>
            <w:r w:rsidRPr="00D33063">
              <w:t xml:space="preserve">The regular monitoring of the website ensures that it remains accessible to all. </w:t>
            </w:r>
          </w:p>
        </w:tc>
      </w:tr>
      <w:tr w:rsidR="00247148" w:rsidRPr="00D33063" w14:paraId="12472A77" w14:textId="77777777" w:rsidTr="00017913">
        <w:tc>
          <w:tcPr>
            <w:tcW w:w="3719" w:type="dxa"/>
          </w:tcPr>
          <w:p w14:paraId="5C69995D" w14:textId="383323AD" w:rsidR="00247148" w:rsidRPr="00D33063" w:rsidRDefault="00470C5C" w:rsidP="00011492">
            <w:r w:rsidRPr="00D33063">
              <w:t>Publish information in accordance with the Welsh Language Standards</w:t>
            </w:r>
          </w:p>
        </w:tc>
        <w:tc>
          <w:tcPr>
            <w:tcW w:w="392" w:type="dxa"/>
            <w:shd w:val="clear" w:color="auto" w:fill="00B050"/>
          </w:tcPr>
          <w:p w14:paraId="5A2D7494" w14:textId="77777777" w:rsidR="00247148" w:rsidRPr="00D33063" w:rsidRDefault="00247148" w:rsidP="00011492">
            <w:pPr>
              <w:rPr>
                <w:b/>
              </w:rPr>
            </w:pPr>
          </w:p>
        </w:tc>
        <w:tc>
          <w:tcPr>
            <w:tcW w:w="6379" w:type="dxa"/>
          </w:tcPr>
          <w:p w14:paraId="1CDE2BE8" w14:textId="047210B6" w:rsidR="00F5053C" w:rsidRPr="00D33063" w:rsidRDefault="002E6496" w:rsidP="009F514A">
            <w:r w:rsidRPr="00D33063">
              <w:t>All published information is routinely translated as business as usual prior to anything being published, ensuring that at all times both English and Welsh are treated the same. The move to a new website resulted in a review of information to ensure that this was the case.</w:t>
            </w:r>
          </w:p>
        </w:tc>
      </w:tr>
      <w:tr w:rsidR="00247148" w:rsidRPr="00D33063" w14:paraId="5F033320" w14:textId="77777777" w:rsidTr="008A3FE4">
        <w:tc>
          <w:tcPr>
            <w:tcW w:w="3719" w:type="dxa"/>
          </w:tcPr>
          <w:p w14:paraId="4F34E023" w14:textId="3B9DFCD0" w:rsidR="00247148" w:rsidRPr="00D33063" w:rsidRDefault="00470C5C" w:rsidP="00011492">
            <w:r w:rsidRPr="00D33063">
              <w:t>Proactively promote and raise awareness of Commissioned Services</w:t>
            </w:r>
          </w:p>
        </w:tc>
        <w:tc>
          <w:tcPr>
            <w:tcW w:w="392" w:type="dxa"/>
            <w:shd w:val="clear" w:color="auto" w:fill="FFC000"/>
          </w:tcPr>
          <w:p w14:paraId="3A876E70" w14:textId="77777777" w:rsidR="00247148" w:rsidRPr="00D33063" w:rsidRDefault="00247148" w:rsidP="00011492">
            <w:pPr>
              <w:rPr>
                <w:b/>
              </w:rPr>
            </w:pPr>
          </w:p>
        </w:tc>
        <w:tc>
          <w:tcPr>
            <w:tcW w:w="6379" w:type="dxa"/>
          </w:tcPr>
          <w:p w14:paraId="1CCE0113" w14:textId="4D11798A" w:rsidR="00552EEB" w:rsidRPr="00D33063" w:rsidRDefault="000F6294" w:rsidP="007D554C">
            <w:r w:rsidRPr="00D33063">
              <w:t xml:space="preserve">New website content reviewed and updated where appropriate.  Link to the website is included within Victim Information Packs. Individual service performance and overview documents currently in the process of being </w:t>
            </w:r>
            <w:r w:rsidR="00B871F2" w:rsidRPr="00D33063">
              <w:t>updated</w:t>
            </w:r>
            <w:r w:rsidRPr="00D33063">
              <w:t xml:space="preserve"> for 23/24 output. Working with Engagement team to produce animated film clip to raise awareness of commissioned services amongst public and internally with Force.</w:t>
            </w:r>
          </w:p>
          <w:p w14:paraId="7205CD5A" w14:textId="5E3085C7" w:rsidR="000F6294" w:rsidRPr="00D33063" w:rsidRDefault="000F6294" w:rsidP="000F6294">
            <w:r w:rsidRPr="00D33063">
              <w:t xml:space="preserve">PCC Engagement team are linked into the press teams within all commissioned services and have established a working group to jointly to share social media and press articles. Regular social media articles shared regarding commissioned service activity and included in newsletters.  Comms plan being developed to promote new pilot service providing supporting for victims of stalking.  </w:t>
            </w:r>
          </w:p>
          <w:p w14:paraId="467E33E0" w14:textId="77777777" w:rsidR="000F6294" w:rsidRPr="00D33063" w:rsidRDefault="00BE2087" w:rsidP="00BE2087">
            <w:r w:rsidRPr="00D33063">
              <w:t xml:space="preserve">Commissioning and Engagement teams continue to provide evidence and best practice examples of work within Dyfed Powys to national calls for evidence by APCC and national bodies. Working with Engagement </w:t>
            </w:r>
            <w:r w:rsidRPr="00D33063">
              <w:lastRenderedPageBreak/>
              <w:t>team to produce animated clip raising awareness of commissioned services.</w:t>
            </w:r>
          </w:p>
          <w:p w14:paraId="78A4A2B7" w14:textId="309B39FA" w:rsidR="00BE2087" w:rsidRPr="00D33063" w:rsidRDefault="00BE2087" w:rsidP="00BE2087">
            <w:r w:rsidRPr="00D33063">
              <w:t>All contracts contain standard requirement for promotion of services. Service implementation meetings include a focus on communications plans during implementation and at commencement of service in liaison with OPCC and Force comms where appropriate. Commissioned services are required to acknowledge PCC /MOJ funding source in all publicity and materials. Providers are required to undertake equality assessments and provide evidence of awareness raising activity amongst all communities. This will help us to inform any specific areas of focus required for future service plans.</w:t>
            </w:r>
          </w:p>
        </w:tc>
      </w:tr>
    </w:tbl>
    <w:p w14:paraId="18CD3B27" w14:textId="5115574B" w:rsidR="00247148" w:rsidRPr="00D33063" w:rsidRDefault="00247148" w:rsidP="00247148"/>
    <w:p w14:paraId="4F2B37F6" w14:textId="60A8439F" w:rsidR="00247148" w:rsidRPr="00D33063" w:rsidRDefault="00247148" w:rsidP="00247148">
      <w:pPr>
        <w:rPr>
          <w:b/>
        </w:rPr>
      </w:pPr>
      <w:r w:rsidRPr="00D33063">
        <w:rPr>
          <w:b/>
        </w:rPr>
        <w:t xml:space="preserve">17l) </w:t>
      </w:r>
      <w:r w:rsidR="00470C5C" w:rsidRPr="00D33063">
        <w:rPr>
          <w:b/>
        </w:rPr>
        <w:t>Comply with all reasonable formal requests from the Panel to attend their meetings</w:t>
      </w:r>
    </w:p>
    <w:tbl>
      <w:tblPr>
        <w:tblStyle w:val="TableGrid"/>
        <w:tblW w:w="10490" w:type="dxa"/>
        <w:tblInd w:w="-714" w:type="dxa"/>
        <w:tblLook w:val="04A0" w:firstRow="1" w:lastRow="0" w:firstColumn="1" w:lastColumn="0" w:noHBand="0" w:noVBand="1"/>
      </w:tblPr>
      <w:tblGrid>
        <w:gridCol w:w="3633"/>
        <w:gridCol w:w="690"/>
        <w:gridCol w:w="6167"/>
      </w:tblGrid>
      <w:tr w:rsidR="00247148" w:rsidRPr="00D33063" w14:paraId="6E347B22" w14:textId="77777777" w:rsidTr="00011492">
        <w:tc>
          <w:tcPr>
            <w:tcW w:w="3719" w:type="dxa"/>
            <w:shd w:val="clear" w:color="auto" w:fill="B8CCE4" w:themeFill="accent1" w:themeFillTint="66"/>
          </w:tcPr>
          <w:p w14:paraId="480EC889" w14:textId="77777777" w:rsidR="00247148" w:rsidRPr="00D33063" w:rsidRDefault="00247148" w:rsidP="00011492">
            <w:pPr>
              <w:jc w:val="center"/>
            </w:pPr>
            <w:r w:rsidRPr="00D33063">
              <w:rPr>
                <w:rFonts w:cs="Arial"/>
                <w:lang w:eastAsia="en-GB"/>
              </w:rPr>
              <w:t>Action Required</w:t>
            </w:r>
          </w:p>
        </w:tc>
        <w:tc>
          <w:tcPr>
            <w:tcW w:w="392" w:type="dxa"/>
            <w:shd w:val="clear" w:color="auto" w:fill="B8CCE4" w:themeFill="accent1" w:themeFillTint="66"/>
          </w:tcPr>
          <w:p w14:paraId="7A300662" w14:textId="77777777" w:rsidR="00247148" w:rsidRPr="00D33063" w:rsidRDefault="00247148" w:rsidP="00011492">
            <w:pPr>
              <w:jc w:val="center"/>
              <w:rPr>
                <w:b/>
              </w:rPr>
            </w:pPr>
            <w:r w:rsidRPr="00D33063">
              <w:t>RAG</w:t>
            </w:r>
          </w:p>
        </w:tc>
        <w:tc>
          <w:tcPr>
            <w:tcW w:w="6379" w:type="dxa"/>
            <w:shd w:val="clear" w:color="auto" w:fill="B8CCE4" w:themeFill="accent1" w:themeFillTint="66"/>
          </w:tcPr>
          <w:p w14:paraId="1F71DCE8" w14:textId="59DF57A6" w:rsidR="00247148" w:rsidRPr="00D33063" w:rsidRDefault="00097367" w:rsidP="00011492">
            <w:pPr>
              <w:jc w:val="center"/>
              <w:rPr>
                <w:b/>
              </w:rPr>
            </w:pPr>
            <w:r w:rsidRPr="00D33063">
              <w:t>Quarter 4 Progress Update</w:t>
            </w:r>
          </w:p>
        </w:tc>
      </w:tr>
      <w:tr w:rsidR="00247148" w:rsidRPr="00D33063" w14:paraId="2712FCDC" w14:textId="77777777" w:rsidTr="00E93FAE">
        <w:tc>
          <w:tcPr>
            <w:tcW w:w="3719" w:type="dxa"/>
          </w:tcPr>
          <w:p w14:paraId="6E64B2CC" w14:textId="1BC48F56" w:rsidR="00247148" w:rsidRPr="00D33063" w:rsidRDefault="00470C5C" w:rsidP="00011492">
            <w:r w:rsidRPr="00D33063">
              <w:t>Quarterly attendance at Police and Crime Panel meetings</w:t>
            </w:r>
          </w:p>
        </w:tc>
        <w:tc>
          <w:tcPr>
            <w:tcW w:w="392" w:type="dxa"/>
            <w:shd w:val="clear" w:color="auto" w:fill="00B050"/>
          </w:tcPr>
          <w:p w14:paraId="282C283C" w14:textId="77777777" w:rsidR="00247148" w:rsidRPr="00D33063" w:rsidRDefault="00247148" w:rsidP="00011492">
            <w:pPr>
              <w:rPr>
                <w:b/>
              </w:rPr>
            </w:pPr>
          </w:p>
        </w:tc>
        <w:tc>
          <w:tcPr>
            <w:tcW w:w="6379" w:type="dxa"/>
          </w:tcPr>
          <w:p w14:paraId="41103D78" w14:textId="685A333E" w:rsidR="00247148" w:rsidRPr="00D33063" w:rsidRDefault="00850361" w:rsidP="00011492">
            <w:r w:rsidRPr="00850361">
              <w:t>The Police and Crime Commissioner and relevant officers attend all P</w:t>
            </w:r>
            <w:r>
              <w:t>o</w:t>
            </w:r>
            <w:r w:rsidRPr="00850361">
              <w:t>lice and Crime Panel meetings as required. Regular discussions are maintained between the Chief Executive and Panel's key officer to ensure members received relevant and timely information.</w:t>
            </w:r>
          </w:p>
        </w:tc>
      </w:tr>
      <w:tr w:rsidR="00247148" w:rsidRPr="00D33063" w14:paraId="0D6305A6" w14:textId="77777777" w:rsidTr="00E93FAE">
        <w:tc>
          <w:tcPr>
            <w:tcW w:w="3719" w:type="dxa"/>
          </w:tcPr>
          <w:p w14:paraId="1E7B5CB7" w14:textId="0E293CAF" w:rsidR="00247148" w:rsidRPr="00D33063" w:rsidRDefault="00470C5C" w:rsidP="00011492">
            <w:r w:rsidRPr="00D33063">
              <w:t>Provision of documentation to Police and Crime Panel as per their requests</w:t>
            </w:r>
          </w:p>
        </w:tc>
        <w:tc>
          <w:tcPr>
            <w:tcW w:w="392" w:type="dxa"/>
            <w:shd w:val="clear" w:color="auto" w:fill="00B050"/>
          </w:tcPr>
          <w:p w14:paraId="7DA09552" w14:textId="77777777" w:rsidR="00247148" w:rsidRPr="00D33063" w:rsidRDefault="00247148" w:rsidP="00011492">
            <w:pPr>
              <w:rPr>
                <w:b/>
              </w:rPr>
            </w:pPr>
          </w:p>
        </w:tc>
        <w:tc>
          <w:tcPr>
            <w:tcW w:w="6379" w:type="dxa"/>
          </w:tcPr>
          <w:p w14:paraId="148D5783" w14:textId="7FA4A118" w:rsidR="00247148" w:rsidRPr="00D33063" w:rsidRDefault="007243E9" w:rsidP="00011492">
            <w:r w:rsidRPr="007243E9">
              <w:t>The Police and Crime Commissioner and relevant officers attend all Police and Crime Panel meetings as required. Regular discussions are maintained between the Chief Executive and Panel's key officer to ensure members receive relevant and timely information.</w:t>
            </w:r>
          </w:p>
        </w:tc>
      </w:tr>
      <w:tr w:rsidR="00247148" w:rsidRPr="00D33063" w14:paraId="74436DD8" w14:textId="77777777" w:rsidTr="00E93FAE">
        <w:tc>
          <w:tcPr>
            <w:tcW w:w="3719" w:type="dxa"/>
          </w:tcPr>
          <w:p w14:paraId="2ADC689A" w14:textId="11A0A52E" w:rsidR="00247148" w:rsidRPr="00D33063" w:rsidRDefault="00470C5C" w:rsidP="00011492">
            <w:r w:rsidRPr="00D33063">
              <w:t>Regular liaison between OPCC and PCP in support of discharging statutory duties</w:t>
            </w:r>
          </w:p>
        </w:tc>
        <w:tc>
          <w:tcPr>
            <w:tcW w:w="392" w:type="dxa"/>
            <w:shd w:val="clear" w:color="auto" w:fill="00B050"/>
          </w:tcPr>
          <w:p w14:paraId="64A5B7BB" w14:textId="77777777" w:rsidR="00247148" w:rsidRPr="00D33063" w:rsidRDefault="00247148" w:rsidP="00011492">
            <w:pPr>
              <w:rPr>
                <w:b/>
              </w:rPr>
            </w:pPr>
          </w:p>
        </w:tc>
        <w:tc>
          <w:tcPr>
            <w:tcW w:w="6379" w:type="dxa"/>
          </w:tcPr>
          <w:p w14:paraId="44866E54" w14:textId="0878480A" w:rsidR="00247148" w:rsidRPr="00D33063" w:rsidRDefault="007243E9" w:rsidP="00984402">
            <w:r w:rsidRPr="007243E9">
              <w:t>The Police and Crime Commissioner and relevant officers attend all Police and Crime Panel meetings as required. Regular discussions are maintained between the Chief Executive and Panel's principal officer to ensure members receive relevant and timely information.</w:t>
            </w:r>
          </w:p>
        </w:tc>
      </w:tr>
    </w:tbl>
    <w:p w14:paraId="50D1E73D" w14:textId="77777777" w:rsidR="00470C5C" w:rsidRPr="00D33063" w:rsidRDefault="00470C5C" w:rsidP="00247148">
      <w:pPr>
        <w:rPr>
          <w:b/>
        </w:rPr>
      </w:pPr>
    </w:p>
    <w:p w14:paraId="5A8D654E" w14:textId="6D34793E" w:rsidR="00247148" w:rsidRPr="00D33063" w:rsidRDefault="00470C5C" w:rsidP="00247148">
      <w:pPr>
        <w:rPr>
          <w:b/>
        </w:rPr>
      </w:pPr>
      <w:r w:rsidRPr="00D33063">
        <w:rPr>
          <w:b/>
        </w:rPr>
        <w:t>17m</w:t>
      </w:r>
      <w:r w:rsidR="00247148" w:rsidRPr="00D33063">
        <w:rPr>
          <w:b/>
        </w:rPr>
        <w:t xml:space="preserve">) </w:t>
      </w:r>
      <w:r w:rsidRPr="00D33063">
        <w:rPr>
          <w:b/>
        </w:rPr>
        <w:t>Prepare and issue an annual report</w:t>
      </w:r>
    </w:p>
    <w:tbl>
      <w:tblPr>
        <w:tblStyle w:val="TableGrid"/>
        <w:tblW w:w="10490" w:type="dxa"/>
        <w:tblInd w:w="-714" w:type="dxa"/>
        <w:tblLook w:val="04A0" w:firstRow="1" w:lastRow="0" w:firstColumn="1" w:lastColumn="0" w:noHBand="0" w:noVBand="1"/>
      </w:tblPr>
      <w:tblGrid>
        <w:gridCol w:w="3622"/>
        <w:gridCol w:w="690"/>
        <w:gridCol w:w="6178"/>
      </w:tblGrid>
      <w:tr w:rsidR="00247148" w:rsidRPr="00D33063" w14:paraId="4DF38F6D" w14:textId="77777777" w:rsidTr="00470C5C">
        <w:tc>
          <w:tcPr>
            <w:tcW w:w="3622" w:type="dxa"/>
            <w:shd w:val="clear" w:color="auto" w:fill="B8CCE4" w:themeFill="accent1" w:themeFillTint="66"/>
          </w:tcPr>
          <w:p w14:paraId="7D745459" w14:textId="77777777" w:rsidR="00247148" w:rsidRPr="00D33063" w:rsidRDefault="00247148" w:rsidP="00011492">
            <w:pPr>
              <w:jc w:val="center"/>
            </w:pPr>
            <w:r w:rsidRPr="00D33063">
              <w:rPr>
                <w:rFonts w:cs="Arial"/>
                <w:lang w:eastAsia="en-GB"/>
              </w:rPr>
              <w:lastRenderedPageBreak/>
              <w:t>Action Required</w:t>
            </w:r>
          </w:p>
        </w:tc>
        <w:tc>
          <w:tcPr>
            <w:tcW w:w="690" w:type="dxa"/>
            <w:shd w:val="clear" w:color="auto" w:fill="B8CCE4" w:themeFill="accent1" w:themeFillTint="66"/>
          </w:tcPr>
          <w:p w14:paraId="72D4D390" w14:textId="77777777" w:rsidR="00247148" w:rsidRPr="00D33063" w:rsidRDefault="00247148" w:rsidP="00011492">
            <w:pPr>
              <w:jc w:val="center"/>
              <w:rPr>
                <w:b/>
              </w:rPr>
            </w:pPr>
            <w:r w:rsidRPr="00D33063">
              <w:t>RAG</w:t>
            </w:r>
          </w:p>
        </w:tc>
        <w:tc>
          <w:tcPr>
            <w:tcW w:w="6178" w:type="dxa"/>
            <w:shd w:val="clear" w:color="auto" w:fill="B8CCE4" w:themeFill="accent1" w:themeFillTint="66"/>
          </w:tcPr>
          <w:p w14:paraId="69C5379E" w14:textId="71579750" w:rsidR="00247148" w:rsidRPr="00D33063" w:rsidRDefault="00097367" w:rsidP="00011492">
            <w:pPr>
              <w:jc w:val="center"/>
              <w:rPr>
                <w:b/>
              </w:rPr>
            </w:pPr>
            <w:r w:rsidRPr="00D33063">
              <w:t>Quarter 4 Progress Update</w:t>
            </w:r>
          </w:p>
        </w:tc>
      </w:tr>
      <w:tr w:rsidR="00247148" w:rsidRPr="00D33063" w14:paraId="6A3C3E71" w14:textId="77777777" w:rsidTr="007243E9">
        <w:tc>
          <w:tcPr>
            <w:tcW w:w="3622" w:type="dxa"/>
          </w:tcPr>
          <w:p w14:paraId="13D21913" w14:textId="6AD62DD6" w:rsidR="00247148" w:rsidRPr="00D33063" w:rsidRDefault="00470C5C" w:rsidP="00011492">
            <w:r w:rsidRPr="00D33063">
              <w:t>Prepare and issue an annual report to the Panel on the PCC's delivery against the objectives set within the Plan</w:t>
            </w:r>
          </w:p>
        </w:tc>
        <w:tc>
          <w:tcPr>
            <w:tcW w:w="690" w:type="dxa"/>
            <w:shd w:val="clear" w:color="auto" w:fill="FFC000"/>
          </w:tcPr>
          <w:p w14:paraId="7E18A486" w14:textId="77777777" w:rsidR="00247148" w:rsidRPr="00D33063" w:rsidRDefault="00247148" w:rsidP="00011492">
            <w:pPr>
              <w:rPr>
                <w:b/>
              </w:rPr>
            </w:pPr>
          </w:p>
        </w:tc>
        <w:tc>
          <w:tcPr>
            <w:tcW w:w="6178" w:type="dxa"/>
          </w:tcPr>
          <w:p w14:paraId="126C927B" w14:textId="3153ABAD" w:rsidR="000C6C17" w:rsidRPr="00D33063" w:rsidRDefault="00D0510E" w:rsidP="00500181">
            <w:pPr>
              <w:rPr>
                <w:color w:val="000000"/>
                <w:shd w:val="clear" w:color="auto" w:fill="FFFFFF"/>
              </w:rPr>
            </w:pPr>
            <w:r w:rsidRPr="00D33063">
              <w:rPr>
                <w:color w:val="000000"/>
                <w:shd w:val="clear" w:color="auto" w:fill="FFFFFF"/>
              </w:rPr>
              <w:t>The draft Annual report has been drafted and is to be considered by the Panel at its meeting to be held in July.</w:t>
            </w:r>
          </w:p>
        </w:tc>
      </w:tr>
    </w:tbl>
    <w:p w14:paraId="1ABA20B3" w14:textId="77777777" w:rsidR="00247148" w:rsidRPr="00D33063" w:rsidRDefault="00247148" w:rsidP="00247148"/>
    <w:p w14:paraId="316A3965" w14:textId="0A3F1C8F" w:rsidR="00247148" w:rsidRPr="00D33063" w:rsidRDefault="00470C5C" w:rsidP="00247148">
      <w:pPr>
        <w:rPr>
          <w:b/>
        </w:rPr>
      </w:pPr>
      <w:r w:rsidRPr="00D33063">
        <w:rPr>
          <w:b/>
        </w:rPr>
        <w:t>17n</w:t>
      </w:r>
      <w:r w:rsidR="00247148" w:rsidRPr="00D33063">
        <w:rPr>
          <w:b/>
        </w:rPr>
        <w:t xml:space="preserve">) </w:t>
      </w:r>
      <w:r w:rsidRPr="00D33063">
        <w:rPr>
          <w:b/>
        </w:rPr>
        <w:t>Monitor all complaints made against officers and staff, whilst having responsibility for complaints against the CC</w:t>
      </w:r>
    </w:p>
    <w:tbl>
      <w:tblPr>
        <w:tblStyle w:val="TableGrid"/>
        <w:tblW w:w="10490" w:type="dxa"/>
        <w:tblInd w:w="-714" w:type="dxa"/>
        <w:tblLook w:val="04A0" w:firstRow="1" w:lastRow="0" w:firstColumn="1" w:lastColumn="0" w:noHBand="0" w:noVBand="1"/>
      </w:tblPr>
      <w:tblGrid>
        <w:gridCol w:w="3622"/>
        <w:gridCol w:w="690"/>
        <w:gridCol w:w="6178"/>
      </w:tblGrid>
      <w:tr w:rsidR="00247148" w:rsidRPr="00D33063" w14:paraId="6DA43788" w14:textId="77777777" w:rsidTr="00470C5C">
        <w:tc>
          <w:tcPr>
            <w:tcW w:w="3622" w:type="dxa"/>
            <w:shd w:val="clear" w:color="auto" w:fill="B8CCE4" w:themeFill="accent1" w:themeFillTint="66"/>
          </w:tcPr>
          <w:p w14:paraId="5328A44E" w14:textId="77777777" w:rsidR="00247148" w:rsidRPr="00D33063" w:rsidRDefault="00247148" w:rsidP="00011492">
            <w:pPr>
              <w:jc w:val="center"/>
            </w:pPr>
            <w:r w:rsidRPr="00D33063">
              <w:rPr>
                <w:rFonts w:cs="Arial"/>
                <w:lang w:eastAsia="en-GB"/>
              </w:rPr>
              <w:t>Action Required</w:t>
            </w:r>
          </w:p>
        </w:tc>
        <w:tc>
          <w:tcPr>
            <w:tcW w:w="690" w:type="dxa"/>
            <w:shd w:val="clear" w:color="auto" w:fill="B8CCE4" w:themeFill="accent1" w:themeFillTint="66"/>
          </w:tcPr>
          <w:p w14:paraId="593426E7" w14:textId="77777777" w:rsidR="00247148" w:rsidRPr="00D33063" w:rsidRDefault="00247148" w:rsidP="00011492">
            <w:pPr>
              <w:jc w:val="center"/>
              <w:rPr>
                <w:b/>
              </w:rPr>
            </w:pPr>
            <w:r w:rsidRPr="00D33063">
              <w:t>RAG</w:t>
            </w:r>
          </w:p>
        </w:tc>
        <w:tc>
          <w:tcPr>
            <w:tcW w:w="6178" w:type="dxa"/>
            <w:shd w:val="clear" w:color="auto" w:fill="B8CCE4" w:themeFill="accent1" w:themeFillTint="66"/>
          </w:tcPr>
          <w:p w14:paraId="40C556EA" w14:textId="789ACA39" w:rsidR="00247148" w:rsidRPr="00D33063" w:rsidRDefault="00097367" w:rsidP="00011492">
            <w:pPr>
              <w:jc w:val="center"/>
              <w:rPr>
                <w:b/>
              </w:rPr>
            </w:pPr>
            <w:r w:rsidRPr="00D33063">
              <w:t>Quarter 4 Progress Update</w:t>
            </w:r>
          </w:p>
        </w:tc>
      </w:tr>
      <w:tr w:rsidR="00247148" w:rsidRPr="00D33063" w14:paraId="7F1AAEF5" w14:textId="77777777" w:rsidTr="00A425FE">
        <w:tc>
          <w:tcPr>
            <w:tcW w:w="3622" w:type="dxa"/>
          </w:tcPr>
          <w:p w14:paraId="4FF34528" w14:textId="72AB8AED" w:rsidR="00247148" w:rsidRPr="00D33063" w:rsidRDefault="00470C5C" w:rsidP="00011492">
            <w:r w:rsidRPr="00D33063">
              <w:t>Handling of complaints against the Chief Constable</w:t>
            </w:r>
          </w:p>
        </w:tc>
        <w:tc>
          <w:tcPr>
            <w:tcW w:w="690" w:type="dxa"/>
            <w:shd w:val="clear" w:color="auto" w:fill="00B050"/>
          </w:tcPr>
          <w:p w14:paraId="42B0E6F9" w14:textId="77777777" w:rsidR="00247148" w:rsidRPr="00D33063" w:rsidRDefault="00247148" w:rsidP="00011492">
            <w:pPr>
              <w:rPr>
                <w:b/>
              </w:rPr>
            </w:pPr>
          </w:p>
        </w:tc>
        <w:tc>
          <w:tcPr>
            <w:tcW w:w="6178" w:type="dxa"/>
          </w:tcPr>
          <w:p w14:paraId="313C29F9" w14:textId="77777777" w:rsidR="00024274" w:rsidRPr="00D33063" w:rsidRDefault="00024274" w:rsidP="00024274">
            <w:r w:rsidRPr="00D33063">
              <w:t>During this period 3 complaints were received against the Chief Constable. 1 complaint was received via a third party and having consulted with the IOPC advice was provided to the third party should they wish to take matter further.</w:t>
            </w:r>
          </w:p>
          <w:p w14:paraId="1799B753" w14:textId="2B2965C1" w:rsidR="00B12167" w:rsidRPr="00D33063" w:rsidRDefault="00024274" w:rsidP="00024274">
            <w:r w:rsidRPr="00D33063">
              <w:t xml:space="preserve">2 complaints were received via crimestoppers, however due to minimal information provided it would not have been </w:t>
            </w:r>
            <w:r w:rsidR="00AD66B4" w:rsidRPr="00D33063">
              <w:t>appropriate</w:t>
            </w:r>
            <w:r w:rsidRPr="00D33063">
              <w:t xml:space="preserve"> to record the complaint as the indication </w:t>
            </w:r>
            <w:r w:rsidR="00830A14">
              <w:t>test</w:t>
            </w:r>
            <w:r w:rsidRPr="00D33063">
              <w:t xml:space="preserve"> had not been met.</w:t>
            </w:r>
          </w:p>
        </w:tc>
      </w:tr>
      <w:tr w:rsidR="00247148" w:rsidRPr="00D33063" w14:paraId="7C79FD94" w14:textId="77777777" w:rsidTr="00017913">
        <w:tc>
          <w:tcPr>
            <w:tcW w:w="3622" w:type="dxa"/>
          </w:tcPr>
          <w:p w14:paraId="3DB6FBF8" w14:textId="093CB619" w:rsidR="00247148" w:rsidRPr="00D33063" w:rsidRDefault="00470C5C" w:rsidP="00011492">
            <w:r w:rsidRPr="00D33063">
              <w:t>Ensure systems and processes are in place in readiness for the PCC's increased roles in complaints as outlined in Police and Crime Act 2017</w:t>
            </w:r>
          </w:p>
        </w:tc>
        <w:tc>
          <w:tcPr>
            <w:tcW w:w="690" w:type="dxa"/>
            <w:shd w:val="clear" w:color="auto" w:fill="00B050"/>
          </w:tcPr>
          <w:p w14:paraId="2FED2273" w14:textId="77777777" w:rsidR="00247148" w:rsidRPr="00D33063" w:rsidRDefault="00247148" w:rsidP="00011492">
            <w:pPr>
              <w:rPr>
                <w:b/>
              </w:rPr>
            </w:pPr>
          </w:p>
        </w:tc>
        <w:tc>
          <w:tcPr>
            <w:tcW w:w="6178" w:type="dxa"/>
          </w:tcPr>
          <w:p w14:paraId="478AE60E" w14:textId="454DD273" w:rsidR="00024274" w:rsidRPr="00D33063" w:rsidRDefault="00024274" w:rsidP="00024274">
            <w:r w:rsidRPr="00D33063">
              <w:t xml:space="preserve">During this period 18 new complaint reviews were </w:t>
            </w:r>
            <w:r w:rsidR="00AD66B4" w:rsidRPr="00D33063">
              <w:t>received</w:t>
            </w:r>
            <w:r w:rsidRPr="00D33063">
              <w:t>.</w:t>
            </w:r>
          </w:p>
          <w:p w14:paraId="36A89202" w14:textId="18DEA30D" w:rsidR="00024274" w:rsidRPr="00D33063" w:rsidRDefault="00024274" w:rsidP="00024274">
            <w:r w:rsidRPr="00D33063">
              <w:t xml:space="preserve">1 review was upheld and recommendations </w:t>
            </w:r>
            <w:r w:rsidR="00AD66B4" w:rsidRPr="00D33063">
              <w:t>were</w:t>
            </w:r>
            <w:r w:rsidRPr="00D33063">
              <w:t xml:space="preserve"> made to PSD.</w:t>
            </w:r>
          </w:p>
          <w:p w14:paraId="7BF63848" w14:textId="770A8F65" w:rsidR="00024274" w:rsidRPr="00D33063" w:rsidRDefault="00024274" w:rsidP="00024274">
            <w:r w:rsidRPr="00D33063">
              <w:t xml:space="preserve">14 reviews were not upheld, 6 of </w:t>
            </w:r>
            <w:r w:rsidR="00AD66B4" w:rsidRPr="00D33063">
              <w:t>which</w:t>
            </w:r>
            <w:r w:rsidRPr="00D33063">
              <w:t xml:space="preserve"> resulted I oversight being identified which was in relation to the timeliness of the handling of complaint and lack of updates.</w:t>
            </w:r>
          </w:p>
          <w:p w14:paraId="374F68F3" w14:textId="7A5F0295" w:rsidR="009946CD" w:rsidRPr="00D33063" w:rsidRDefault="00D354DC" w:rsidP="00024274">
            <w:r w:rsidRPr="00D33063">
              <w:t>Additionally,</w:t>
            </w:r>
            <w:r w:rsidR="00024274" w:rsidRPr="00D33063">
              <w:t xml:space="preserve"> to </w:t>
            </w:r>
            <w:r w:rsidR="00AD66B4" w:rsidRPr="00D33063">
              <w:t>strengthen</w:t>
            </w:r>
            <w:r w:rsidR="00024274" w:rsidRPr="00D33063">
              <w:t xml:space="preserve"> </w:t>
            </w:r>
            <w:r w:rsidR="00AD66B4" w:rsidRPr="00D33063">
              <w:t>transparency</w:t>
            </w:r>
            <w:r w:rsidR="00024274" w:rsidRPr="00D33063">
              <w:t xml:space="preserve"> the OPCC now </w:t>
            </w:r>
            <w:r w:rsidR="00AD66B4" w:rsidRPr="00D33063">
              <w:t>produces</w:t>
            </w:r>
            <w:r w:rsidR="00024274" w:rsidRPr="00D33063">
              <w:t xml:space="preserve"> a quarterly report of complaint reviews which is published on the OPCC website.</w:t>
            </w:r>
          </w:p>
        </w:tc>
      </w:tr>
    </w:tbl>
    <w:p w14:paraId="1CD885BB" w14:textId="77777777" w:rsidR="00011492" w:rsidRPr="00D33063" w:rsidRDefault="00011492" w:rsidP="00247148">
      <w:pPr>
        <w:rPr>
          <w:b/>
        </w:rPr>
      </w:pPr>
    </w:p>
    <w:p w14:paraId="715AB816" w14:textId="7CDF47F5" w:rsidR="00247148" w:rsidRPr="00D33063" w:rsidRDefault="00470C5C" w:rsidP="00247148">
      <w:pPr>
        <w:rPr>
          <w:b/>
        </w:rPr>
      </w:pPr>
      <w:r w:rsidRPr="00D33063">
        <w:rPr>
          <w:b/>
        </w:rPr>
        <w:t>18</w:t>
      </w:r>
      <w:r w:rsidR="00247148" w:rsidRPr="00D33063">
        <w:rPr>
          <w:b/>
        </w:rPr>
        <w:t xml:space="preserve">) </w:t>
      </w:r>
      <w:r w:rsidRPr="00D33063">
        <w:rPr>
          <w:b/>
        </w:rPr>
        <w:t>PCC must not fetter the operational independence of the police force</w:t>
      </w:r>
    </w:p>
    <w:tbl>
      <w:tblPr>
        <w:tblStyle w:val="TableGrid"/>
        <w:tblW w:w="10490" w:type="dxa"/>
        <w:tblInd w:w="-714" w:type="dxa"/>
        <w:tblLook w:val="04A0" w:firstRow="1" w:lastRow="0" w:firstColumn="1" w:lastColumn="0" w:noHBand="0" w:noVBand="1"/>
      </w:tblPr>
      <w:tblGrid>
        <w:gridCol w:w="3622"/>
        <w:gridCol w:w="690"/>
        <w:gridCol w:w="6178"/>
      </w:tblGrid>
      <w:tr w:rsidR="00247148" w:rsidRPr="00D33063" w14:paraId="4139FF37" w14:textId="77777777" w:rsidTr="00470C5C">
        <w:tc>
          <w:tcPr>
            <w:tcW w:w="3622" w:type="dxa"/>
            <w:shd w:val="clear" w:color="auto" w:fill="B8CCE4" w:themeFill="accent1" w:themeFillTint="66"/>
          </w:tcPr>
          <w:p w14:paraId="40550AA5" w14:textId="77777777" w:rsidR="00247148" w:rsidRPr="00D33063" w:rsidRDefault="00247148" w:rsidP="00011492">
            <w:pPr>
              <w:jc w:val="center"/>
            </w:pPr>
            <w:r w:rsidRPr="00D33063">
              <w:rPr>
                <w:rFonts w:cs="Arial"/>
                <w:lang w:eastAsia="en-GB"/>
              </w:rPr>
              <w:t>Action Required</w:t>
            </w:r>
          </w:p>
        </w:tc>
        <w:tc>
          <w:tcPr>
            <w:tcW w:w="690" w:type="dxa"/>
            <w:shd w:val="clear" w:color="auto" w:fill="B8CCE4" w:themeFill="accent1" w:themeFillTint="66"/>
          </w:tcPr>
          <w:p w14:paraId="19863017" w14:textId="77777777" w:rsidR="00247148" w:rsidRPr="00D33063" w:rsidRDefault="00247148" w:rsidP="00011492">
            <w:pPr>
              <w:jc w:val="center"/>
              <w:rPr>
                <w:b/>
              </w:rPr>
            </w:pPr>
            <w:r w:rsidRPr="00D33063">
              <w:t>RAG</w:t>
            </w:r>
          </w:p>
        </w:tc>
        <w:tc>
          <w:tcPr>
            <w:tcW w:w="6178" w:type="dxa"/>
            <w:shd w:val="clear" w:color="auto" w:fill="B8CCE4" w:themeFill="accent1" w:themeFillTint="66"/>
          </w:tcPr>
          <w:p w14:paraId="4BEF9528" w14:textId="54BEC615" w:rsidR="00247148" w:rsidRPr="00D33063" w:rsidRDefault="00097367" w:rsidP="00011492">
            <w:pPr>
              <w:jc w:val="center"/>
              <w:rPr>
                <w:b/>
              </w:rPr>
            </w:pPr>
            <w:r w:rsidRPr="00D33063">
              <w:t>Quarter 4 Progress Update</w:t>
            </w:r>
          </w:p>
        </w:tc>
      </w:tr>
      <w:tr w:rsidR="00247148" w:rsidRPr="00D33063" w14:paraId="7C5FBD09" w14:textId="77777777" w:rsidTr="00830A14">
        <w:tc>
          <w:tcPr>
            <w:tcW w:w="3622" w:type="dxa"/>
          </w:tcPr>
          <w:p w14:paraId="6900B918" w14:textId="729D46EE" w:rsidR="00247148" w:rsidRPr="00D33063" w:rsidRDefault="007D5EA8" w:rsidP="00011492">
            <w:r w:rsidRPr="00D33063">
              <w:lastRenderedPageBreak/>
              <w:t>Development and annual review of Corporate Governance Framework</w:t>
            </w:r>
          </w:p>
        </w:tc>
        <w:tc>
          <w:tcPr>
            <w:tcW w:w="690" w:type="dxa"/>
            <w:shd w:val="clear" w:color="auto" w:fill="FFC000"/>
          </w:tcPr>
          <w:p w14:paraId="5BC9BEEF" w14:textId="77777777" w:rsidR="00247148" w:rsidRPr="00D33063" w:rsidRDefault="00247148" w:rsidP="00011492">
            <w:pPr>
              <w:rPr>
                <w:b/>
              </w:rPr>
            </w:pPr>
          </w:p>
        </w:tc>
        <w:tc>
          <w:tcPr>
            <w:tcW w:w="6178" w:type="dxa"/>
          </w:tcPr>
          <w:p w14:paraId="65AEC245" w14:textId="47E6C40A" w:rsidR="009261C4" w:rsidRPr="00D33063" w:rsidRDefault="00F37E0A" w:rsidP="00B86489">
            <w:r>
              <w:rPr>
                <w:rFonts w:cs="Arial"/>
                <w:lang w:eastAsia="en-GB"/>
              </w:rPr>
              <w:t>Once the review of governance arrangements is concluded, the Corporate Governance Framework will be revised.</w:t>
            </w:r>
          </w:p>
        </w:tc>
      </w:tr>
    </w:tbl>
    <w:p w14:paraId="486EE35D" w14:textId="659B4960" w:rsidR="00247148" w:rsidRPr="00D33063" w:rsidRDefault="00247148" w:rsidP="00247148"/>
    <w:p w14:paraId="60DEB1F7" w14:textId="4C6FC04F" w:rsidR="00247148" w:rsidRPr="00D33063" w:rsidRDefault="00470C5C" w:rsidP="00247148">
      <w:pPr>
        <w:rPr>
          <w:b/>
        </w:rPr>
      </w:pPr>
      <w:r w:rsidRPr="00D33063">
        <w:rPr>
          <w:b/>
        </w:rPr>
        <w:t>19</w:t>
      </w:r>
      <w:r w:rsidR="00247148" w:rsidRPr="00D33063">
        <w:rPr>
          <w:b/>
        </w:rPr>
        <w:t xml:space="preserve">) </w:t>
      </w:r>
      <w:r w:rsidR="007D5EA8" w:rsidRPr="00D33063">
        <w:rPr>
          <w:b/>
        </w:rPr>
        <w:t>Access to information, officers and staff</w:t>
      </w:r>
    </w:p>
    <w:tbl>
      <w:tblPr>
        <w:tblStyle w:val="TableGrid"/>
        <w:tblW w:w="10490" w:type="dxa"/>
        <w:tblInd w:w="-714" w:type="dxa"/>
        <w:tblLook w:val="04A0" w:firstRow="1" w:lastRow="0" w:firstColumn="1" w:lastColumn="0" w:noHBand="0" w:noVBand="1"/>
      </w:tblPr>
      <w:tblGrid>
        <w:gridCol w:w="3622"/>
        <w:gridCol w:w="690"/>
        <w:gridCol w:w="6178"/>
      </w:tblGrid>
      <w:tr w:rsidR="00247148" w:rsidRPr="00D33063" w14:paraId="22E0D927" w14:textId="77777777" w:rsidTr="007D5EA8">
        <w:tc>
          <w:tcPr>
            <w:tcW w:w="3622" w:type="dxa"/>
            <w:shd w:val="clear" w:color="auto" w:fill="B8CCE4" w:themeFill="accent1" w:themeFillTint="66"/>
          </w:tcPr>
          <w:p w14:paraId="5A5E27DF" w14:textId="77777777" w:rsidR="00247148" w:rsidRPr="00D33063" w:rsidRDefault="00247148" w:rsidP="00011492">
            <w:pPr>
              <w:jc w:val="center"/>
            </w:pPr>
            <w:r w:rsidRPr="00D33063">
              <w:rPr>
                <w:rFonts w:cs="Arial"/>
                <w:lang w:eastAsia="en-GB"/>
              </w:rPr>
              <w:t>Action Required</w:t>
            </w:r>
          </w:p>
        </w:tc>
        <w:tc>
          <w:tcPr>
            <w:tcW w:w="690" w:type="dxa"/>
            <w:shd w:val="clear" w:color="auto" w:fill="B8CCE4" w:themeFill="accent1" w:themeFillTint="66"/>
          </w:tcPr>
          <w:p w14:paraId="692C795D" w14:textId="77777777" w:rsidR="00247148" w:rsidRPr="00D33063" w:rsidRDefault="00247148" w:rsidP="00011492">
            <w:pPr>
              <w:jc w:val="center"/>
              <w:rPr>
                <w:b/>
              </w:rPr>
            </w:pPr>
            <w:r w:rsidRPr="00D33063">
              <w:t>RAG</w:t>
            </w:r>
          </w:p>
        </w:tc>
        <w:tc>
          <w:tcPr>
            <w:tcW w:w="6178" w:type="dxa"/>
            <w:shd w:val="clear" w:color="auto" w:fill="B8CCE4" w:themeFill="accent1" w:themeFillTint="66"/>
          </w:tcPr>
          <w:p w14:paraId="6A38DF71" w14:textId="6AD710BD" w:rsidR="00247148" w:rsidRPr="00D33063" w:rsidRDefault="00097367" w:rsidP="00011492">
            <w:pPr>
              <w:jc w:val="center"/>
              <w:rPr>
                <w:b/>
              </w:rPr>
            </w:pPr>
            <w:r w:rsidRPr="00D33063">
              <w:t>Quarter 4 Progress Update</w:t>
            </w:r>
          </w:p>
        </w:tc>
      </w:tr>
      <w:tr w:rsidR="00247148" w:rsidRPr="00D33063" w14:paraId="6F986826" w14:textId="77777777" w:rsidTr="00BE5FDF">
        <w:tc>
          <w:tcPr>
            <w:tcW w:w="3622" w:type="dxa"/>
          </w:tcPr>
          <w:p w14:paraId="26F7849C" w14:textId="2E3D42B0" w:rsidR="00247148" w:rsidRPr="00D33063" w:rsidRDefault="007D5EA8" w:rsidP="00011492">
            <w:r w:rsidRPr="00D33063">
              <w:t>Handling of information in accordance with Data Protection legislation</w:t>
            </w:r>
          </w:p>
        </w:tc>
        <w:tc>
          <w:tcPr>
            <w:tcW w:w="690" w:type="dxa"/>
            <w:shd w:val="clear" w:color="auto" w:fill="00B050"/>
          </w:tcPr>
          <w:p w14:paraId="00A72D8B" w14:textId="77777777" w:rsidR="00247148" w:rsidRPr="00D33063" w:rsidRDefault="00247148" w:rsidP="00011492">
            <w:pPr>
              <w:rPr>
                <w:b/>
              </w:rPr>
            </w:pPr>
          </w:p>
        </w:tc>
        <w:tc>
          <w:tcPr>
            <w:tcW w:w="6178" w:type="dxa"/>
          </w:tcPr>
          <w:p w14:paraId="288ACAF2" w14:textId="6F34D9A3" w:rsidR="00E009C1" w:rsidRPr="00D33063" w:rsidRDefault="00813581" w:rsidP="00094A11">
            <w:pPr>
              <w:spacing w:after="0"/>
            </w:pPr>
            <w:r w:rsidRPr="00D33063">
              <w:t xml:space="preserve">As a corporation sole the OPCC are subject to and responsible for Freedom of Information requests. There were 11 FOI requests received during the period and the OPCC held information for 5 of them. The requests were answered in time. The themes of the requests were Child Sexual Exploitation, Grant Funding to Palestine Solidarity Campaign, Grant Funding to Climate Change Organisations, Domestic Abuse </w:t>
            </w:r>
            <w:r w:rsidR="00AD66B4" w:rsidRPr="00D33063">
              <w:t>Perpetrator</w:t>
            </w:r>
            <w:r w:rsidRPr="00D33063">
              <w:t xml:space="preserve"> Schemes and Stalking. The requests the OPCC did not hold the information for were in relation to Police Force Call signs and requests for personal information in relation to operational matters.</w:t>
            </w:r>
          </w:p>
        </w:tc>
      </w:tr>
    </w:tbl>
    <w:p w14:paraId="3C1D9E54" w14:textId="77777777" w:rsidR="00247148" w:rsidRPr="00D33063" w:rsidRDefault="00247148" w:rsidP="00247148"/>
    <w:p w14:paraId="7C2B81EF" w14:textId="77777777" w:rsidR="000F04DB" w:rsidRPr="00D33063" w:rsidRDefault="000F04DB" w:rsidP="00247148">
      <w:pPr>
        <w:rPr>
          <w:b/>
        </w:rPr>
      </w:pPr>
    </w:p>
    <w:p w14:paraId="40960C72" w14:textId="291DED76" w:rsidR="00247148" w:rsidRPr="00D33063" w:rsidRDefault="00470C5C" w:rsidP="00247148">
      <w:pPr>
        <w:rPr>
          <w:b/>
        </w:rPr>
      </w:pPr>
      <w:r w:rsidRPr="00D33063">
        <w:rPr>
          <w:b/>
        </w:rPr>
        <w:t>20a</w:t>
      </w:r>
      <w:r w:rsidR="00247148" w:rsidRPr="00D33063">
        <w:rPr>
          <w:b/>
        </w:rPr>
        <w:t xml:space="preserve">) </w:t>
      </w:r>
      <w:r w:rsidR="007D5EA8" w:rsidRPr="00D33063">
        <w:rPr>
          <w:b/>
        </w:rPr>
        <w:t>Delivery of community safety and crime reduction</w:t>
      </w:r>
    </w:p>
    <w:tbl>
      <w:tblPr>
        <w:tblStyle w:val="TableGrid"/>
        <w:tblW w:w="10490" w:type="dxa"/>
        <w:tblInd w:w="-714" w:type="dxa"/>
        <w:tblLook w:val="04A0" w:firstRow="1" w:lastRow="0" w:firstColumn="1" w:lastColumn="0" w:noHBand="0" w:noVBand="1"/>
      </w:tblPr>
      <w:tblGrid>
        <w:gridCol w:w="3622"/>
        <w:gridCol w:w="690"/>
        <w:gridCol w:w="6178"/>
      </w:tblGrid>
      <w:tr w:rsidR="00247148" w:rsidRPr="00D33063" w14:paraId="22A4A525" w14:textId="77777777" w:rsidTr="007D5EA8">
        <w:tc>
          <w:tcPr>
            <w:tcW w:w="3622" w:type="dxa"/>
            <w:shd w:val="clear" w:color="auto" w:fill="B8CCE4" w:themeFill="accent1" w:themeFillTint="66"/>
          </w:tcPr>
          <w:p w14:paraId="57683CF1" w14:textId="77777777" w:rsidR="00247148" w:rsidRPr="00D33063" w:rsidRDefault="00247148" w:rsidP="00011492">
            <w:pPr>
              <w:jc w:val="center"/>
            </w:pPr>
            <w:r w:rsidRPr="00D33063">
              <w:rPr>
                <w:rFonts w:cs="Arial"/>
                <w:lang w:eastAsia="en-GB"/>
              </w:rPr>
              <w:t>Action Required</w:t>
            </w:r>
          </w:p>
        </w:tc>
        <w:tc>
          <w:tcPr>
            <w:tcW w:w="690" w:type="dxa"/>
            <w:shd w:val="clear" w:color="auto" w:fill="B8CCE4" w:themeFill="accent1" w:themeFillTint="66"/>
          </w:tcPr>
          <w:p w14:paraId="54F6C6FC" w14:textId="77777777" w:rsidR="00247148" w:rsidRPr="00D33063" w:rsidRDefault="00247148" w:rsidP="00011492">
            <w:pPr>
              <w:jc w:val="center"/>
              <w:rPr>
                <w:b/>
              </w:rPr>
            </w:pPr>
            <w:r w:rsidRPr="00D33063">
              <w:t>RAG</w:t>
            </w:r>
          </w:p>
        </w:tc>
        <w:tc>
          <w:tcPr>
            <w:tcW w:w="6178" w:type="dxa"/>
            <w:shd w:val="clear" w:color="auto" w:fill="B8CCE4" w:themeFill="accent1" w:themeFillTint="66"/>
          </w:tcPr>
          <w:p w14:paraId="1A3C9ECC" w14:textId="333F3E85" w:rsidR="00247148" w:rsidRPr="00D33063" w:rsidRDefault="00097367" w:rsidP="00011492">
            <w:pPr>
              <w:jc w:val="center"/>
              <w:rPr>
                <w:b/>
              </w:rPr>
            </w:pPr>
            <w:r w:rsidRPr="00D33063">
              <w:t>Quarter 4 Progress Update</w:t>
            </w:r>
          </w:p>
        </w:tc>
      </w:tr>
      <w:tr w:rsidR="00892927" w:rsidRPr="00D33063" w14:paraId="3D85646E" w14:textId="77777777" w:rsidTr="00A47EB0">
        <w:tc>
          <w:tcPr>
            <w:tcW w:w="3622" w:type="dxa"/>
          </w:tcPr>
          <w:p w14:paraId="2160364A" w14:textId="0C4E08EB" w:rsidR="00892927" w:rsidRPr="00D33063" w:rsidRDefault="00892927" w:rsidP="00892927">
            <w:r w:rsidRPr="00D33063">
              <w:t>Development and implementation of a Governance Framework for Commissioning and Partnerships</w:t>
            </w:r>
          </w:p>
        </w:tc>
        <w:tc>
          <w:tcPr>
            <w:tcW w:w="690" w:type="dxa"/>
            <w:shd w:val="clear" w:color="auto" w:fill="FFC000"/>
          </w:tcPr>
          <w:p w14:paraId="030F710E" w14:textId="77777777" w:rsidR="00892927" w:rsidRPr="00D33063" w:rsidRDefault="00892927" w:rsidP="00892927"/>
        </w:tc>
        <w:tc>
          <w:tcPr>
            <w:tcW w:w="6178" w:type="dxa"/>
          </w:tcPr>
          <w:p w14:paraId="673FFD5E" w14:textId="77777777" w:rsidR="00974C65" w:rsidRPr="00D33063" w:rsidRDefault="00CB614A" w:rsidP="005C1DFC">
            <w:r w:rsidRPr="00D33063">
              <w:t>Commissioning strategy in place which replaces previous documents. Available on new PCC website. Strategy currently under review for Term 4.</w:t>
            </w:r>
          </w:p>
          <w:p w14:paraId="523FE436" w14:textId="77777777" w:rsidR="00CB614A" w:rsidRPr="00D33063" w:rsidRDefault="00CB614A" w:rsidP="00CB614A">
            <w:r w:rsidRPr="00D33063">
              <w:t xml:space="preserve">Commissioning Advisory Board has been in place for several years and within that time has had membership from Force colleagues, partner agencies and representatives of the Commissioner’s volunteer panels. Commissioned services and funding recipients have presented to the Board and answered questions to scrutinise performance and demonstrate value for money. Over time, all services have presented multiple times and the format of the Board requires refreshing. A number of members have unfortunately given notice to resign as they have competing demands as volunteers. The scrutiny of </w:t>
            </w:r>
            <w:r w:rsidRPr="00D33063">
              <w:lastRenderedPageBreak/>
              <w:t>commissioned services and recipients of Commissioner’s funding has therefore been considered and incorporated within the overall OPCC governance structure. The proposed select committee approach provides an opportunity for commissioned service providers to contribute. This can be two-fold in terms of contributing evidence and challenge as appropriate but also to present the context and performance of their service delivery ensuring that this is woven into Force and partners workstreams.</w:t>
            </w:r>
          </w:p>
          <w:p w14:paraId="4EE1ADDB" w14:textId="77777777" w:rsidR="00CB614A" w:rsidRPr="00D33063" w:rsidRDefault="00B1392D" w:rsidP="00B1392D">
            <w:r w:rsidRPr="00D33063">
              <w:t>Contracts register in place and reviewed for Term 4, alongside evaluation and audit plan for future of all commissioned services. Regular meetings between Director of Commissioning &amp; Partnerships and Head of Procurement. There are a number of recommissioning exercises due within 24/25, all on track for open procurement within Q3.</w:t>
            </w:r>
          </w:p>
          <w:p w14:paraId="1380E79F" w14:textId="77777777" w:rsidR="00B1392D" w:rsidRPr="00D33063" w:rsidRDefault="00F5506F" w:rsidP="00B1392D">
            <w:r w:rsidRPr="00D33063">
              <w:t xml:space="preserve">All partnership contacts, including CSP managers have been invited to consultation events in September 2024. They have also </w:t>
            </w:r>
            <w:r w:rsidR="00140434" w:rsidRPr="00D33063">
              <w:t>received the survey which is being promoted via number of routes.</w:t>
            </w:r>
          </w:p>
          <w:p w14:paraId="34C6A870" w14:textId="472CBB10" w:rsidR="00887316" w:rsidRPr="00D33063" w:rsidRDefault="00140434" w:rsidP="00887316">
            <w:r w:rsidRPr="00D33063">
              <w:t>Tender evaluation process for new services and scoring for grant bids includes requirement to link to PCP priorities.  Head of Assurance  has forward work plan to  review service provision compared to demand on Force, Police and Crime Plan priorities and unit costings. This will commence in September 2024 with a focus on sexual violence services.</w:t>
            </w:r>
          </w:p>
          <w:p w14:paraId="0270D419" w14:textId="4438B34B" w:rsidR="00887316" w:rsidRPr="00D33063" w:rsidRDefault="00887316" w:rsidP="00887316">
            <w:r w:rsidRPr="00D33063">
              <w:t xml:space="preserve">LCJB priorities and delivery plan aligned to Criminal Justice in Wales priorities. Agenda and structure has been revised to provide more focus on the local delivery and performance. 2024/24 delivery plan signed off, reflecting local priorities such as Community Payback alongside national work on VCOP, domestic abuse attrition etc. All partnership contacts, including LCJB members, have been invited to consultation events in September 2024. They have also received the survey which is being promoted via a number of routes.  </w:t>
            </w:r>
          </w:p>
        </w:tc>
      </w:tr>
      <w:tr w:rsidR="006B466B" w:rsidRPr="00D33063" w14:paraId="41F44087" w14:textId="77777777" w:rsidTr="008A3FE4">
        <w:tc>
          <w:tcPr>
            <w:tcW w:w="3622" w:type="dxa"/>
          </w:tcPr>
          <w:p w14:paraId="416A93EB" w14:textId="17E21A67" w:rsidR="006B466B" w:rsidRPr="00D33063" w:rsidRDefault="006B466B" w:rsidP="006B466B">
            <w:r w:rsidRPr="00D33063">
              <w:lastRenderedPageBreak/>
              <w:t>Commissioning of services in support of community safety and crime reduction</w:t>
            </w:r>
          </w:p>
        </w:tc>
        <w:tc>
          <w:tcPr>
            <w:tcW w:w="690" w:type="dxa"/>
            <w:shd w:val="clear" w:color="auto" w:fill="FFC000"/>
          </w:tcPr>
          <w:p w14:paraId="30B966E7" w14:textId="77777777" w:rsidR="006B466B" w:rsidRPr="00D33063" w:rsidRDefault="006B466B" w:rsidP="006B466B">
            <w:pPr>
              <w:rPr>
                <w:b/>
              </w:rPr>
            </w:pPr>
          </w:p>
        </w:tc>
        <w:tc>
          <w:tcPr>
            <w:tcW w:w="6178" w:type="dxa"/>
          </w:tcPr>
          <w:p w14:paraId="7631A65F" w14:textId="11621056" w:rsidR="009832D5" w:rsidRPr="00D33063" w:rsidRDefault="002C72FB" w:rsidP="009832D5">
            <w:r w:rsidRPr="00D33063">
              <w:t>M</w:t>
            </w:r>
            <w:r w:rsidR="006A578C">
              <w:t>inistry of Justice (M</w:t>
            </w:r>
            <w:r w:rsidR="00270ED9">
              <w:t xml:space="preserve">OJ) </w:t>
            </w:r>
            <w:r w:rsidRPr="00D33063">
              <w:t xml:space="preserve">victims grant is match funded by PCC core funding. Total grant for 24/25 is £1,411,634 of a total £2.74m commissioning budget. </w:t>
            </w:r>
            <w:r w:rsidR="006A578C" w:rsidRPr="00D33063">
              <w:t>Therefore,</w:t>
            </w:r>
            <w:r w:rsidRPr="00D33063">
              <w:t xml:space="preserve"> the PCC provides approximately 49% of funding for services. This is noted in MOJ returns where match funding is reported to Ministers.  At present, grant awards are secured until end of March 25. OPCCs are making continual representation to the MOJ to encourage early indication of future allocations to avoid disruption to contracts and frontline service provision.</w:t>
            </w:r>
          </w:p>
          <w:p w14:paraId="781852EC" w14:textId="77777777" w:rsidR="002C72FB" w:rsidRPr="00D33063" w:rsidRDefault="00F813EC" w:rsidP="00F813EC">
            <w:r w:rsidRPr="00D33063">
              <w:t>Quarterly meetings are diarised between YOPS managers, CSP managers and OPCC representatives.   Policy officers represent OPCC on all Youth Offending Management Boards and Community Safety Partnerships across the Force area. Youth justice is the main focus at present of Criminal Justice in Wales and the LCJB. CSP representative and Area Planning Board representative are members of LCJB leading on prevention work. Work continues with CSP and YOPS partners to deliver Serious Violence duty, in particular developing interventions under the delivery plan.</w:t>
            </w:r>
          </w:p>
          <w:p w14:paraId="2BDCE63C" w14:textId="03DC1DD7" w:rsidR="00F813EC" w:rsidRPr="00D33063" w:rsidRDefault="00F813EC" w:rsidP="00F813EC">
            <w:r w:rsidRPr="00D33063">
              <w:t xml:space="preserve">Provision of </w:t>
            </w:r>
            <w:r w:rsidR="00270ED9">
              <w:t xml:space="preserve">Restorative Justice </w:t>
            </w:r>
            <w:r w:rsidRPr="00D33063">
              <w:t>is</w:t>
            </w:r>
            <w:r w:rsidR="00270ED9">
              <w:t xml:space="preserve"> a</w:t>
            </w:r>
            <w:r w:rsidRPr="00D33063">
              <w:t xml:space="preserve"> statutory function for HMPPS, who work with victim services to identify and contact victims as appropriate. DPP training requires refreshing and referral routes need to be highlighted. This will be a priority within the implementation of the new victim referral service once the services </w:t>
            </w:r>
            <w:r w:rsidR="006A578C">
              <w:t>is</w:t>
            </w:r>
            <w:r w:rsidRPr="00D33063">
              <w:t xml:space="preserve"> live in November.  Policy lead for C</w:t>
            </w:r>
            <w:r w:rsidR="00701F6A">
              <w:t>riminal Justice is</w:t>
            </w:r>
            <w:r w:rsidRPr="00D33063">
              <w:t xml:space="preserve"> meeting with</w:t>
            </w:r>
            <w:r w:rsidR="00701F6A">
              <w:t xml:space="preserve"> the </w:t>
            </w:r>
            <w:r w:rsidRPr="00D33063">
              <w:t>Force lead to update Force plans, training and champion initiative. R</w:t>
            </w:r>
            <w:r w:rsidR="00701F6A">
              <w:t>estorative Justice</w:t>
            </w:r>
            <w:r w:rsidRPr="00D33063">
              <w:t xml:space="preserve"> should feature within new Police and Crime Plan.</w:t>
            </w:r>
          </w:p>
          <w:p w14:paraId="53AD7F2A" w14:textId="51E6244A" w:rsidR="00F813EC" w:rsidRPr="00D33063" w:rsidRDefault="00F813EC" w:rsidP="00F813EC">
            <w:r w:rsidRPr="00D33063">
              <w:t xml:space="preserve">All partnership contacts, including CSP managers, have been invited to consultation events in September 2024. They have also received the survey which is being promoted via a number of routes.  </w:t>
            </w:r>
          </w:p>
        </w:tc>
      </w:tr>
    </w:tbl>
    <w:p w14:paraId="1B1AAA9A" w14:textId="4F61E9DE" w:rsidR="00247148" w:rsidRPr="00D33063" w:rsidRDefault="00247148" w:rsidP="00247148"/>
    <w:p w14:paraId="7AD3D7EB" w14:textId="533B2F65" w:rsidR="00247148" w:rsidRPr="00D33063" w:rsidRDefault="00470C5C" w:rsidP="00247148">
      <w:pPr>
        <w:rPr>
          <w:b/>
        </w:rPr>
      </w:pPr>
      <w:r w:rsidRPr="00D33063">
        <w:rPr>
          <w:b/>
        </w:rPr>
        <w:t>20b</w:t>
      </w:r>
      <w:r w:rsidR="00247148" w:rsidRPr="00D33063">
        <w:rPr>
          <w:b/>
        </w:rPr>
        <w:t xml:space="preserve">) </w:t>
      </w:r>
      <w:r w:rsidR="007D5EA8" w:rsidRPr="00D33063">
        <w:rPr>
          <w:b/>
        </w:rPr>
        <w:t>Community Safety Partnerships</w:t>
      </w:r>
    </w:p>
    <w:tbl>
      <w:tblPr>
        <w:tblStyle w:val="TableGrid"/>
        <w:tblW w:w="10490" w:type="dxa"/>
        <w:tblInd w:w="-714" w:type="dxa"/>
        <w:tblLook w:val="04A0" w:firstRow="1" w:lastRow="0" w:firstColumn="1" w:lastColumn="0" w:noHBand="0" w:noVBand="1"/>
      </w:tblPr>
      <w:tblGrid>
        <w:gridCol w:w="3622"/>
        <w:gridCol w:w="690"/>
        <w:gridCol w:w="6178"/>
      </w:tblGrid>
      <w:tr w:rsidR="00247148" w:rsidRPr="00D33063" w14:paraId="1C74AC22" w14:textId="77777777" w:rsidTr="007D5EA8">
        <w:tc>
          <w:tcPr>
            <w:tcW w:w="3622" w:type="dxa"/>
            <w:shd w:val="clear" w:color="auto" w:fill="B8CCE4" w:themeFill="accent1" w:themeFillTint="66"/>
          </w:tcPr>
          <w:p w14:paraId="2C0F417E" w14:textId="77777777" w:rsidR="00247148" w:rsidRPr="00D33063" w:rsidRDefault="00247148" w:rsidP="00011492">
            <w:pPr>
              <w:jc w:val="center"/>
            </w:pPr>
            <w:r w:rsidRPr="00D33063">
              <w:rPr>
                <w:rFonts w:cs="Arial"/>
                <w:lang w:eastAsia="en-GB"/>
              </w:rPr>
              <w:lastRenderedPageBreak/>
              <w:t>Action Required</w:t>
            </w:r>
          </w:p>
        </w:tc>
        <w:tc>
          <w:tcPr>
            <w:tcW w:w="690" w:type="dxa"/>
            <w:shd w:val="clear" w:color="auto" w:fill="B8CCE4" w:themeFill="accent1" w:themeFillTint="66"/>
          </w:tcPr>
          <w:p w14:paraId="605040A2" w14:textId="77777777" w:rsidR="00247148" w:rsidRPr="00D33063" w:rsidRDefault="00247148" w:rsidP="00011492">
            <w:pPr>
              <w:jc w:val="center"/>
              <w:rPr>
                <w:b/>
              </w:rPr>
            </w:pPr>
            <w:r w:rsidRPr="00D33063">
              <w:t>RAG</w:t>
            </w:r>
          </w:p>
        </w:tc>
        <w:tc>
          <w:tcPr>
            <w:tcW w:w="6178" w:type="dxa"/>
            <w:shd w:val="clear" w:color="auto" w:fill="B8CCE4" w:themeFill="accent1" w:themeFillTint="66"/>
          </w:tcPr>
          <w:p w14:paraId="01CC7A18" w14:textId="037DC1AE" w:rsidR="00247148" w:rsidRPr="00D33063" w:rsidRDefault="00097367" w:rsidP="00011492">
            <w:pPr>
              <w:jc w:val="center"/>
              <w:rPr>
                <w:b/>
              </w:rPr>
            </w:pPr>
            <w:r w:rsidRPr="00D33063">
              <w:t>Quarter 4 Progress Update</w:t>
            </w:r>
          </w:p>
        </w:tc>
      </w:tr>
      <w:tr w:rsidR="00247148" w:rsidRPr="00D33063" w14:paraId="65BD0A95" w14:textId="77777777" w:rsidTr="007D5EA8">
        <w:tc>
          <w:tcPr>
            <w:tcW w:w="3622" w:type="dxa"/>
          </w:tcPr>
          <w:p w14:paraId="42FC5DC9" w14:textId="2043B9CE" w:rsidR="00247148" w:rsidRPr="00D33063" w:rsidRDefault="007D5EA8" w:rsidP="00011492">
            <w:r w:rsidRPr="00D33063">
              <w:t>N/A in Wales</w:t>
            </w:r>
          </w:p>
        </w:tc>
        <w:tc>
          <w:tcPr>
            <w:tcW w:w="690" w:type="dxa"/>
            <w:shd w:val="clear" w:color="auto" w:fill="BFBFBF" w:themeFill="background1" w:themeFillShade="BF"/>
          </w:tcPr>
          <w:p w14:paraId="66A6B2CC" w14:textId="70E9AA71" w:rsidR="00247148" w:rsidRPr="00D33063" w:rsidRDefault="007D5EA8" w:rsidP="00011492">
            <w:r w:rsidRPr="00D33063">
              <w:t>N/A</w:t>
            </w:r>
          </w:p>
        </w:tc>
        <w:tc>
          <w:tcPr>
            <w:tcW w:w="6178" w:type="dxa"/>
          </w:tcPr>
          <w:p w14:paraId="24262097" w14:textId="453484ED" w:rsidR="00247148" w:rsidRPr="00D33063" w:rsidRDefault="007D5EA8" w:rsidP="00011492">
            <w:r w:rsidRPr="00D33063">
              <w:t>N/A</w:t>
            </w:r>
          </w:p>
        </w:tc>
      </w:tr>
    </w:tbl>
    <w:p w14:paraId="2F682729" w14:textId="68370D6E" w:rsidR="00247148" w:rsidRPr="00D33063" w:rsidRDefault="00247148" w:rsidP="00247148"/>
    <w:p w14:paraId="6D339ADE" w14:textId="77777777" w:rsidR="00EE0DCF" w:rsidRPr="00D33063" w:rsidRDefault="00EE0DCF" w:rsidP="00247148"/>
    <w:p w14:paraId="3CC63828" w14:textId="6335B77E" w:rsidR="00247148" w:rsidRPr="00D33063" w:rsidRDefault="00470C5C" w:rsidP="00247148">
      <w:pPr>
        <w:rPr>
          <w:b/>
        </w:rPr>
      </w:pPr>
      <w:r w:rsidRPr="00D33063">
        <w:rPr>
          <w:b/>
        </w:rPr>
        <w:t>20c</w:t>
      </w:r>
      <w:r w:rsidR="00247148" w:rsidRPr="00D33063">
        <w:rPr>
          <w:b/>
        </w:rPr>
        <w:t xml:space="preserve">) </w:t>
      </w:r>
      <w:r w:rsidR="007D5EA8" w:rsidRPr="00D33063">
        <w:rPr>
          <w:b/>
        </w:rPr>
        <w:t>Crime and disorder reduction grants</w:t>
      </w:r>
    </w:p>
    <w:tbl>
      <w:tblPr>
        <w:tblStyle w:val="TableGrid"/>
        <w:tblW w:w="10490" w:type="dxa"/>
        <w:tblInd w:w="-714" w:type="dxa"/>
        <w:tblLook w:val="04A0" w:firstRow="1" w:lastRow="0" w:firstColumn="1" w:lastColumn="0" w:noHBand="0" w:noVBand="1"/>
      </w:tblPr>
      <w:tblGrid>
        <w:gridCol w:w="3633"/>
        <w:gridCol w:w="690"/>
        <w:gridCol w:w="6167"/>
      </w:tblGrid>
      <w:tr w:rsidR="00247148" w:rsidRPr="00D33063" w14:paraId="12F2AA58" w14:textId="77777777" w:rsidTr="00881309">
        <w:tc>
          <w:tcPr>
            <w:tcW w:w="3633" w:type="dxa"/>
            <w:shd w:val="clear" w:color="auto" w:fill="B8CCE4" w:themeFill="accent1" w:themeFillTint="66"/>
          </w:tcPr>
          <w:p w14:paraId="1B653817" w14:textId="77777777" w:rsidR="00247148" w:rsidRPr="00D33063" w:rsidRDefault="00247148" w:rsidP="00011492">
            <w:pPr>
              <w:jc w:val="center"/>
            </w:pPr>
            <w:r w:rsidRPr="00D33063">
              <w:rPr>
                <w:rFonts w:cs="Arial"/>
                <w:lang w:eastAsia="en-GB"/>
              </w:rPr>
              <w:t>Action Required</w:t>
            </w:r>
          </w:p>
        </w:tc>
        <w:tc>
          <w:tcPr>
            <w:tcW w:w="690" w:type="dxa"/>
            <w:shd w:val="clear" w:color="auto" w:fill="B8CCE4" w:themeFill="accent1" w:themeFillTint="66"/>
          </w:tcPr>
          <w:p w14:paraId="152590DE" w14:textId="77777777" w:rsidR="00247148" w:rsidRPr="00D33063" w:rsidRDefault="00247148" w:rsidP="00011492">
            <w:pPr>
              <w:jc w:val="center"/>
              <w:rPr>
                <w:b/>
              </w:rPr>
            </w:pPr>
            <w:r w:rsidRPr="00D33063">
              <w:t>RAG</w:t>
            </w:r>
          </w:p>
        </w:tc>
        <w:tc>
          <w:tcPr>
            <w:tcW w:w="6167" w:type="dxa"/>
            <w:shd w:val="clear" w:color="auto" w:fill="B8CCE4" w:themeFill="accent1" w:themeFillTint="66"/>
          </w:tcPr>
          <w:p w14:paraId="5D334533" w14:textId="4F2AF97A" w:rsidR="00247148" w:rsidRPr="00D33063" w:rsidRDefault="00097367" w:rsidP="00011492">
            <w:pPr>
              <w:jc w:val="center"/>
              <w:rPr>
                <w:b/>
              </w:rPr>
            </w:pPr>
            <w:r w:rsidRPr="00D33063">
              <w:t>Quarter 4 Progress Update</w:t>
            </w:r>
          </w:p>
        </w:tc>
      </w:tr>
      <w:tr w:rsidR="00247148" w:rsidRPr="00D33063" w14:paraId="6CF92047" w14:textId="77777777" w:rsidTr="00483920">
        <w:tc>
          <w:tcPr>
            <w:tcW w:w="3633" w:type="dxa"/>
          </w:tcPr>
          <w:p w14:paraId="027DAC44" w14:textId="0B2FC942" w:rsidR="00247148" w:rsidRPr="00D33063" w:rsidRDefault="007D5EA8" w:rsidP="00011492">
            <w:r w:rsidRPr="00D33063">
              <w:t>Development and implementation of a framework for the provision of crime and disorder grants</w:t>
            </w:r>
          </w:p>
        </w:tc>
        <w:tc>
          <w:tcPr>
            <w:tcW w:w="690" w:type="dxa"/>
            <w:shd w:val="clear" w:color="auto" w:fill="00B050"/>
          </w:tcPr>
          <w:p w14:paraId="2A466C52" w14:textId="77777777" w:rsidR="00247148" w:rsidRPr="00D33063" w:rsidRDefault="00247148" w:rsidP="00011492">
            <w:pPr>
              <w:rPr>
                <w:b/>
              </w:rPr>
            </w:pPr>
          </w:p>
        </w:tc>
        <w:tc>
          <w:tcPr>
            <w:tcW w:w="6167" w:type="dxa"/>
          </w:tcPr>
          <w:p w14:paraId="5A75C35F" w14:textId="77777777" w:rsidR="00893A80" w:rsidRDefault="00893A80" w:rsidP="00721897">
            <w:pPr>
              <w:pStyle w:val="ListParagraph"/>
              <w:ind w:left="0"/>
            </w:pPr>
            <w:r w:rsidRPr="00D33063">
              <w:t xml:space="preserve">The external funding audit conducted in April 2024 resulted in an overall assessment of substantial assurance. This is an improvement on the assessment result in the previous audit conducted in 2022. </w:t>
            </w:r>
          </w:p>
          <w:p w14:paraId="53FF2DDE" w14:textId="77777777" w:rsidR="00701F6A" w:rsidRPr="00D33063" w:rsidRDefault="00701F6A" w:rsidP="00721897">
            <w:pPr>
              <w:pStyle w:val="ListParagraph"/>
              <w:ind w:left="0"/>
            </w:pPr>
          </w:p>
          <w:p w14:paraId="72D4ECC0" w14:textId="387D4548" w:rsidR="00893A80" w:rsidRPr="00D33063" w:rsidRDefault="00893A80" w:rsidP="00721897">
            <w:pPr>
              <w:pStyle w:val="ListParagraph"/>
              <w:ind w:left="0"/>
            </w:pPr>
            <w:r w:rsidRPr="00D33063">
              <w:t xml:space="preserve">This provides reassurance that the process improvement introduced in July 2023 has had a positive impact on delivery. </w:t>
            </w:r>
          </w:p>
          <w:p w14:paraId="6D8B6866" w14:textId="77777777" w:rsidR="00893A80" w:rsidRPr="00D33063" w:rsidRDefault="00893A80" w:rsidP="00721897">
            <w:pPr>
              <w:pStyle w:val="ListParagraph"/>
              <w:ind w:left="0"/>
            </w:pPr>
            <w:r w:rsidRPr="00D33063">
              <w:t xml:space="preserve">This framework has assisted in the development of the Funding and Project Forum/Group to inform best practice regarding grant funding. </w:t>
            </w:r>
          </w:p>
          <w:p w14:paraId="1F849A97" w14:textId="77777777" w:rsidR="00893A80" w:rsidRPr="00D33063" w:rsidRDefault="00893A80" w:rsidP="00893A80">
            <w:pPr>
              <w:pStyle w:val="ListParagraph"/>
            </w:pPr>
          </w:p>
          <w:p w14:paraId="6AB6416F" w14:textId="18310B91" w:rsidR="00247148" w:rsidRPr="00D33063" w:rsidRDefault="00893A80" w:rsidP="00893A80">
            <w:pPr>
              <w:pStyle w:val="ListParagraph"/>
              <w:ind w:left="0"/>
            </w:pPr>
            <w:r w:rsidRPr="00D33063">
              <w:t>Further activity in Quarter 1 has led to process improvements regarding finance controls and approval systems from Chief Finance Officers and Senior Leaders.</w:t>
            </w:r>
          </w:p>
        </w:tc>
      </w:tr>
      <w:tr w:rsidR="00247148" w:rsidRPr="00D33063" w14:paraId="5F0815EE" w14:textId="77777777" w:rsidTr="00881309">
        <w:tc>
          <w:tcPr>
            <w:tcW w:w="3633" w:type="dxa"/>
          </w:tcPr>
          <w:p w14:paraId="2C5845A5" w14:textId="75B900CE" w:rsidR="00247148" w:rsidRPr="00D33063" w:rsidRDefault="007D5EA8" w:rsidP="00011492">
            <w:r w:rsidRPr="00D33063">
              <w:t xml:space="preserve">Provision of crime and disorder reduction grants within </w:t>
            </w:r>
            <w:r w:rsidR="002C5398" w:rsidRPr="00D33063">
              <w:t>2023/2024</w:t>
            </w:r>
          </w:p>
        </w:tc>
        <w:tc>
          <w:tcPr>
            <w:tcW w:w="690" w:type="dxa"/>
            <w:shd w:val="clear" w:color="auto" w:fill="00B050"/>
          </w:tcPr>
          <w:p w14:paraId="51749C8A" w14:textId="77777777" w:rsidR="00247148" w:rsidRPr="00D33063" w:rsidRDefault="00247148" w:rsidP="00011492">
            <w:pPr>
              <w:rPr>
                <w:b/>
              </w:rPr>
            </w:pPr>
          </w:p>
        </w:tc>
        <w:tc>
          <w:tcPr>
            <w:tcW w:w="6167" w:type="dxa"/>
          </w:tcPr>
          <w:p w14:paraId="5A43DFA3" w14:textId="77777777" w:rsidR="00893A80" w:rsidRPr="00D33063" w:rsidRDefault="00893A80" w:rsidP="00721897">
            <w:pPr>
              <w:pStyle w:val="ListParagraph"/>
              <w:ind w:left="0"/>
            </w:pPr>
            <w:r w:rsidRPr="00D33063">
              <w:t>Since April 2024, 6 new funding and/or donation applications have been approved with a requested value of £45,170.00</w:t>
            </w:r>
          </w:p>
          <w:p w14:paraId="78E768D9" w14:textId="77777777" w:rsidR="00893A80" w:rsidRPr="00D33063" w:rsidRDefault="00893A80" w:rsidP="00893A80">
            <w:pPr>
              <w:pStyle w:val="ListParagraph"/>
            </w:pPr>
          </w:p>
          <w:p w14:paraId="60AE379A" w14:textId="77777777" w:rsidR="00893A80" w:rsidRPr="00D33063" w:rsidRDefault="00893A80" w:rsidP="00721897">
            <w:pPr>
              <w:pStyle w:val="ListParagraph"/>
              <w:ind w:left="0"/>
            </w:pPr>
            <w:r w:rsidRPr="00D33063">
              <w:t xml:space="preserve">21 projects are under review and 13 have been paused from 2023/24. A further 9 funding enquiries have been received since the Police &amp; Crime Commissioner’s Elections. </w:t>
            </w:r>
          </w:p>
          <w:p w14:paraId="16980902" w14:textId="77777777" w:rsidR="00893A80" w:rsidRPr="00D33063" w:rsidRDefault="00893A80" w:rsidP="00893A80">
            <w:pPr>
              <w:pStyle w:val="ListParagraph"/>
            </w:pPr>
          </w:p>
          <w:p w14:paraId="619E4114" w14:textId="77777777" w:rsidR="00893A80" w:rsidRDefault="00893A80" w:rsidP="00721897">
            <w:pPr>
              <w:pStyle w:val="ListParagraph"/>
              <w:ind w:left="0"/>
            </w:pPr>
            <w:r w:rsidRPr="00D33063">
              <w:t>Decisions were unable to be made from April to May 2024 due to the pre-election period leading up to the Police &amp; Crime Commissioner elections.</w:t>
            </w:r>
          </w:p>
          <w:p w14:paraId="4E0ADC1E" w14:textId="77777777" w:rsidR="00721897" w:rsidRPr="00D33063" w:rsidRDefault="00721897" w:rsidP="00721897">
            <w:pPr>
              <w:pStyle w:val="ListParagraph"/>
              <w:ind w:left="0"/>
            </w:pPr>
          </w:p>
          <w:p w14:paraId="0F3394AE" w14:textId="77777777" w:rsidR="00893A80" w:rsidRDefault="00893A80" w:rsidP="00721897">
            <w:pPr>
              <w:pStyle w:val="ListParagraph"/>
              <w:ind w:left="0"/>
            </w:pPr>
            <w:r w:rsidRPr="00D33063">
              <w:t>Some financial decisions have been delayed from June 2024 to early July 2024 due to the restrictions imposed by the UK General Election.</w:t>
            </w:r>
          </w:p>
          <w:p w14:paraId="710EA8A0" w14:textId="77777777" w:rsidR="00721897" w:rsidRPr="00D33063" w:rsidRDefault="00721897" w:rsidP="00721897">
            <w:pPr>
              <w:pStyle w:val="ListParagraph"/>
              <w:ind w:left="0"/>
            </w:pPr>
          </w:p>
          <w:p w14:paraId="48DB86B7" w14:textId="77777777" w:rsidR="00893A80" w:rsidRPr="00D33063" w:rsidRDefault="00893A80" w:rsidP="00721897">
            <w:pPr>
              <w:pStyle w:val="ListParagraph"/>
              <w:ind w:left="0"/>
            </w:pPr>
            <w:r w:rsidRPr="00D33063">
              <w:t>A review is underway to assess the outstanding enquiries with the Commissioner to determine if the proposals meet the current and/or updated Police &amp; Crime plan priorities. Decisions on whether to progress the outstanding enquiries will be made by early Autumn.</w:t>
            </w:r>
          </w:p>
          <w:p w14:paraId="01A62C8F" w14:textId="28CBFA77" w:rsidR="00247148" w:rsidRPr="00D33063" w:rsidRDefault="00893A80" w:rsidP="00893A80">
            <w:r w:rsidRPr="00D33063">
              <w:t>All applicants and enquirers have been updated with an interim response and been given access to other funding sources if they are unable to wait until the Autumn.</w:t>
            </w:r>
          </w:p>
        </w:tc>
      </w:tr>
      <w:tr w:rsidR="00881309" w:rsidRPr="00D33063" w14:paraId="672C5821" w14:textId="77777777" w:rsidTr="00881309">
        <w:tc>
          <w:tcPr>
            <w:tcW w:w="3633" w:type="dxa"/>
          </w:tcPr>
          <w:p w14:paraId="543E3D34" w14:textId="0430AFEF" w:rsidR="00881309" w:rsidRPr="00D33063" w:rsidRDefault="00881309" w:rsidP="00881309">
            <w:r w:rsidRPr="00D33063">
              <w:lastRenderedPageBreak/>
              <w:t>Evaluation of crime and disorder reduction grants to determine social return on investment</w:t>
            </w:r>
          </w:p>
        </w:tc>
        <w:tc>
          <w:tcPr>
            <w:tcW w:w="690" w:type="dxa"/>
            <w:shd w:val="clear" w:color="auto" w:fill="00B050"/>
          </w:tcPr>
          <w:p w14:paraId="72BECEDA" w14:textId="77777777" w:rsidR="00881309" w:rsidRPr="00D33063" w:rsidRDefault="00881309" w:rsidP="00881309">
            <w:pPr>
              <w:rPr>
                <w:b/>
              </w:rPr>
            </w:pPr>
          </w:p>
        </w:tc>
        <w:tc>
          <w:tcPr>
            <w:tcW w:w="6167" w:type="dxa"/>
          </w:tcPr>
          <w:p w14:paraId="63832131" w14:textId="77777777" w:rsidR="00D36AB0" w:rsidRPr="00D33063" w:rsidRDefault="00D36AB0" w:rsidP="00D36AB0">
            <w:r w:rsidRPr="00D33063">
              <w:t>Revised application form provides clarity on value for money and sustainability, ensuring detailed responses are provided for both.</w:t>
            </w:r>
          </w:p>
          <w:p w14:paraId="0629FFA1" w14:textId="64797F09" w:rsidR="00D36AB0" w:rsidRPr="00D33063" w:rsidRDefault="00D36AB0" w:rsidP="00D36AB0">
            <w:r w:rsidRPr="00D33063">
              <w:t xml:space="preserve">This also features in the revised scoring process to ensure circular economy principles are considered and </w:t>
            </w:r>
            <w:r w:rsidR="00721897">
              <w:t>n</w:t>
            </w:r>
            <w:r w:rsidRPr="00D33063">
              <w:t>oted within the application and scored appropriately.</w:t>
            </w:r>
          </w:p>
          <w:p w14:paraId="0979BAE1" w14:textId="77777777" w:rsidR="00D36AB0" w:rsidRPr="00D33063" w:rsidRDefault="00D36AB0" w:rsidP="00D36AB0">
            <w:r w:rsidRPr="00D33063">
              <w:t>The amended Grant Agreement allows for tailored approaches to monitoring requirements that meet the expected outcomes of the project and alignment with Police &amp; Crime Plan priorities.</w:t>
            </w:r>
          </w:p>
          <w:p w14:paraId="1E030F03" w14:textId="77777777" w:rsidR="00D36AB0" w:rsidRPr="00D33063" w:rsidRDefault="00D36AB0" w:rsidP="00D36AB0">
            <w:r w:rsidRPr="00D33063">
              <w:t>Funding recipients are expected to outline how their project is achieving its proposed outcomes and providing positive crime reduction benefits to its communities.</w:t>
            </w:r>
          </w:p>
          <w:p w14:paraId="1D126EAB" w14:textId="7D9564D6" w:rsidR="00881309" w:rsidRPr="00D33063" w:rsidRDefault="00881309" w:rsidP="00D36AB0"/>
        </w:tc>
      </w:tr>
    </w:tbl>
    <w:p w14:paraId="2B3DEB2B" w14:textId="5AA87352" w:rsidR="00247148" w:rsidRPr="00D33063" w:rsidRDefault="00247148" w:rsidP="00247148"/>
    <w:p w14:paraId="351D97F6" w14:textId="77777777" w:rsidR="00483920" w:rsidRDefault="00483920" w:rsidP="00247148"/>
    <w:p w14:paraId="14385F17" w14:textId="77777777" w:rsidR="00483920" w:rsidRPr="00D33063" w:rsidRDefault="00483920" w:rsidP="00247148"/>
    <w:p w14:paraId="56E68D3A" w14:textId="204D0C1F" w:rsidR="00247148" w:rsidRPr="00D33063" w:rsidRDefault="00470C5C" w:rsidP="00247148">
      <w:pPr>
        <w:rPr>
          <w:b/>
        </w:rPr>
      </w:pPr>
      <w:r w:rsidRPr="00D33063">
        <w:rPr>
          <w:b/>
        </w:rPr>
        <w:t>20d</w:t>
      </w:r>
      <w:r w:rsidR="00247148" w:rsidRPr="00D33063">
        <w:rPr>
          <w:b/>
        </w:rPr>
        <w:t xml:space="preserve">) </w:t>
      </w:r>
      <w:r w:rsidR="007D5EA8" w:rsidRPr="00D33063">
        <w:rPr>
          <w:b/>
        </w:rPr>
        <w:t>Collaboration agreements</w:t>
      </w:r>
    </w:p>
    <w:tbl>
      <w:tblPr>
        <w:tblStyle w:val="TableGrid"/>
        <w:tblW w:w="10490" w:type="dxa"/>
        <w:tblInd w:w="-714" w:type="dxa"/>
        <w:tblLook w:val="04A0" w:firstRow="1" w:lastRow="0" w:firstColumn="1" w:lastColumn="0" w:noHBand="0" w:noVBand="1"/>
      </w:tblPr>
      <w:tblGrid>
        <w:gridCol w:w="3622"/>
        <w:gridCol w:w="690"/>
        <w:gridCol w:w="6178"/>
      </w:tblGrid>
      <w:tr w:rsidR="00247148" w:rsidRPr="00D33063" w14:paraId="3B8DA356" w14:textId="77777777" w:rsidTr="007D5EA8">
        <w:tc>
          <w:tcPr>
            <w:tcW w:w="3622" w:type="dxa"/>
            <w:shd w:val="clear" w:color="auto" w:fill="B8CCE4" w:themeFill="accent1" w:themeFillTint="66"/>
          </w:tcPr>
          <w:p w14:paraId="65C4CE53" w14:textId="77777777" w:rsidR="00247148" w:rsidRPr="00D33063" w:rsidRDefault="00247148" w:rsidP="00011492">
            <w:pPr>
              <w:jc w:val="center"/>
            </w:pPr>
            <w:r w:rsidRPr="00D33063">
              <w:rPr>
                <w:rFonts w:cs="Arial"/>
                <w:lang w:eastAsia="en-GB"/>
              </w:rPr>
              <w:t>Action Required</w:t>
            </w:r>
          </w:p>
        </w:tc>
        <w:tc>
          <w:tcPr>
            <w:tcW w:w="690" w:type="dxa"/>
            <w:shd w:val="clear" w:color="auto" w:fill="B8CCE4" w:themeFill="accent1" w:themeFillTint="66"/>
          </w:tcPr>
          <w:p w14:paraId="4A2C2157" w14:textId="77777777" w:rsidR="00247148" w:rsidRPr="00D33063" w:rsidRDefault="00247148" w:rsidP="00011492">
            <w:pPr>
              <w:jc w:val="center"/>
              <w:rPr>
                <w:b/>
              </w:rPr>
            </w:pPr>
            <w:r w:rsidRPr="00D33063">
              <w:t>RAG</w:t>
            </w:r>
          </w:p>
        </w:tc>
        <w:tc>
          <w:tcPr>
            <w:tcW w:w="6178" w:type="dxa"/>
            <w:shd w:val="clear" w:color="auto" w:fill="B8CCE4" w:themeFill="accent1" w:themeFillTint="66"/>
          </w:tcPr>
          <w:p w14:paraId="1A07E29F" w14:textId="406AD5C3" w:rsidR="00247148" w:rsidRPr="00D33063" w:rsidRDefault="00097367" w:rsidP="00011492">
            <w:pPr>
              <w:jc w:val="center"/>
              <w:rPr>
                <w:b/>
              </w:rPr>
            </w:pPr>
            <w:r w:rsidRPr="00D33063">
              <w:t>Quarter 4 Progress Update</w:t>
            </w:r>
          </w:p>
        </w:tc>
      </w:tr>
      <w:tr w:rsidR="00247148" w:rsidRPr="00D33063" w14:paraId="728C0AD4" w14:textId="77777777" w:rsidTr="007D5EA8">
        <w:tc>
          <w:tcPr>
            <w:tcW w:w="3622" w:type="dxa"/>
          </w:tcPr>
          <w:p w14:paraId="43BFEF36" w14:textId="2D7885EF" w:rsidR="00247148" w:rsidRPr="00D33063" w:rsidRDefault="007D5EA8" w:rsidP="00011492">
            <w:r w:rsidRPr="00D33063">
              <w:t>As detailed in 17h</w:t>
            </w:r>
          </w:p>
        </w:tc>
        <w:tc>
          <w:tcPr>
            <w:tcW w:w="690" w:type="dxa"/>
            <w:shd w:val="clear" w:color="auto" w:fill="BFBFBF" w:themeFill="background1" w:themeFillShade="BF"/>
          </w:tcPr>
          <w:p w14:paraId="3548C3B5" w14:textId="42F0F248" w:rsidR="00247148" w:rsidRPr="00D33063" w:rsidRDefault="007D5EA8" w:rsidP="00011492">
            <w:r w:rsidRPr="00D33063">
              <w:t>N/A</w:t>
            </w:r>
          </w:p>
        </w:tc>
        <w:tc>
          <w:tcPr>
            <w:tcW w:w="6178" w:type="dxa"/>
          </w:tcPr>
          <w:p w14:paraId="4388CF78" w14:textId="25070711" w:rsidR="00247148" w:rsidRPr="00D33063" w:rsidRDefault="007D5EA8" w:rsidP="00011492">
            <w:r w:rsidRPr="00D33063">
              <w:t>N/A</w:t>
            </w:r>
          </w:p>
        </w:tc>
      </w:tr>
    </w:tbl>
    <w:p w14:paraId="7F3C409E" w14:textId="77777777" w:rsidR="00247148" w:rsidRPr="00D33063" w:rsidRDefault="00247148" w:rsidP="00247148"/>
    <w:p w14:paraId="5EEF6A73" w14:textId="2095D36E" w:rsidR="00470C5C" w:rsidRPr="00D33063" w:rsidRDefault="00470C5C" w:rsidP="00470C5C">
      <w:pPr>
        <w:rPr>
          <w:b/>
        </w:rPr>
      </w:pPr>
      <w:r w:rsidRPr="00D33063">
        <w:rPr>
          <w:b/>
        </w:rPr>
        <w:lastRenderedPageBreak/>
        <w:t xml:space="preserve">20e) </w:t>
      </w:r>
      <w:r w:rsidR="008A3FE4" w:rsidRPr="00D33063">
        <w:rPr>
          <w:b/>
        </w:rPr>
        <w:t>Wider responsibility for the enhancement of the delivery of criminal justice in their area</w:t>
      </w:r>
    </w:p>
    <w:tbl>
      <w:tblPr>
        <w:tblStyle w:val="TableGrid"/>
        <w:tblW w:w="10490" w:type="dxa"/>
        <w:tblInd w:w="-714" w:type="dxa"/>
        <w:tblLook w:val="04A0" w:firstRow="1" w:lastRow="0" w:firstColumn="1" w:lastColumn="0" w:noHBand="0" w:noVBand="1"/>
      </w:tblPr>
      <w:tblGrid>
        <w:gridCol w:w="3631"/>
        <w:gridCol w:w="690"/>
        <w:gridCol w:w="6169"/>
      </w:tblGrid>
      <w:tr w:rsidR="00470C5C" w:rsidRPr="00D33063" w14:paraId="16D06EC2" w14:textId="77777777" w:rsidTr="00011492">
        <w:tc>
          <w:tcPr>
            <w:tcW w:w="3719" w:type="dxa"/>
            <w:shd w:val="clear" w:color="auto" w:fill="B8CCE4" w:themeFill="accent1" w:themeFillTint="66"/>
          </w:tcPr>
          <w:p w14:paraId="21D3BA03" w14:textId="77777777" w:rsidR="00470C5C" w:rsidRPr="00D33063" w:rsidRDefault="00470C5C" w:rsidP="00011492">
            <w:pPr>
              <w:jc w:val="center"/>
            </w:pPr>
            <w:r w:rsidRPr="00D33063">
              <w:rPr>
                <w:rFonts w:cs="Arial"/>
                <w:lang w:eastAsia="en-GB"/>
              </w:rPr>
              <w:t>Action Required</w:t>
            </w:r>
          </w:p>
        </w:tc>
        <w:tc>
          <w:tcPr>
            <w:tcW w:w="392" w:type="dxa"/>
            <w:shd w:val="clear" w:color="auto" w:fill="B8CCE4" w:themeFill="accent1" w:themeFillTint="66"/>
          </w:tcPr>
          <w:p w14:paraId="5293BEB5" w14:textId="77777777" w:rsidR="00470C5C" w:rsidRPr="00D33063" w:rsidRDefault="00470C5C" w:rsidP="00011492">
            <w:pPr>
              <w:jc w:val="center"/>
              <w:rPr>
                <w:b/>
              </w:rPr>
            </w:pPr>
            <w:r w:rsidRPr="00D33063">
              <w:t>RAG</w:t>
            </w:r>
          </w:p>
        </w:tc>
        <w:tc>
          <w:tcPr>
            <w:tcW w:w="6379" w:type="dxa"/>
            <w:shd w:val="clear" w:color="auto" w:fill="B8CCE4" w:themeFill="accent1" w:themeFillTint="66"/>
          </w:tcPr>
          <w:p w14:paraId="090819BF" w14:textId="159F9300" w:rsidR="00470C5C" w:rsidRPr="00D33063" w:rsidRDefault="00097367" w:rsidP="00011492">
            <w:pPr>
              <w:jc w:val="center"/>
              <w:rPr>
                <w:b/>
              </w:rPr>
            </w:pPr>
            <w:r w:rsidRPr="00D33063">
              <w:t>Quarter 4 Progress Update</w:t>
            </w:r>
          </w:p>
        </w:tc>
      </w:tr>
      <w:tr w:rsidR="00470C5C" w:rsidRPr="00D33063" w14:paraId="1E306B13" w14:textId="77777777" w:rsidTr="0024778C">
        <w:tc>
          <w:tcPr>
            <w:tcW w:w="3719" w:type="dxa"/>
          </w:tcPr>
          <w:p w14:paraId="582EA0EF" w14:textId="77777777" w:rsidR="00470C5C" w:rsidRPr="00D33063" w:rsidRDefault="008A3FE4" w:rsidP="00011492">
            <w:r w:rsidRPr="00D33063">
              <w:t>Monitor the performance of all commissioned services, ensuring they are fit for purpose and provide value for money</w:t>
            </w:r>
          </w:p>
          <w:p w14:paraId="5535CF0F" w14:textId="4D09E2A9" w:rsidR="00F903C1" w:rsidRPr="00D33063" w:rsidRDefault="00F903C1" w:rsidP="00011492">
            <w:r w:rsidRPr="00D33063">
              <w:rPr>
                <w:rFonts w:cs="Arial"/>
                <w:lang w:eastAsia="en-GB"/>
              </w:rPr>
              <w:br/>
            </w:r>
          </w:p>
        </w:tc>
        <w:tc>
          <w:tcPr>
            <w:tcW w:w="392" w:type="dxa"/>
            <w:shd w:val="clear" w:color="auto" w:fill="FFC000"/>
          </w:tcPr>
          <w:p w14:paraId="0C555056" w14:textId="77777777" w:rsidR="00470C5C" w:rsidRPr="00D33063" w:rsidRDefault="00470C5C" w:rsidP="00011492">
            <w:pPr>
              <w:rPr>
                <w:b/>
              </w:rPr>
            </w:pPr>
          </w:p>
        </w:tc>
        <w:tc>
          <w:tcPr>
            <w:tcW w:w="6379" w:type="dxa"/>
          </w:tcPr>
          <w:p w14:paraId="4E9DAE63" w14:textId="77777777" w:rsidR="00290D21" w:rsidRPr="00D33063" w:rsidRDefault="00373ED8" w:rsidP="00373ED8">
            <w:r w:rsidRPr="00D33063">
              <w:t>Q4 review meetings all held. Meeting structure, minutes and actions audited as part of annual audit checklist.  Only concerns raised regarding performance are with the Goleudy service, which is well documented and included on the risk register. Most services reporting challenges with cost of living increases balanced against lack of inflation applied to PCC contracts. This has been escalated to Chief Finance Officer and is being addressed both via the allowance of annual growth within budgets for re-commissioned contracts and via evidence-based one-off contributions to those providers in mid contract period.</w:t>
            </w:r>
          </w:p>
          <w:p w14:paraId="13DDD797" w14:textId="74704E56" w:rsidR="00373ED8" w:rsidRPr="00D33063" w:rsidRDefault="000B3FFC" w:rsidP="000B3FFC">
            <w:r w:rsidRPr="00D33063">
              <w:t xml:space="preserve">Annual audit includes review of timeliness and positive progress against KPIs. Goleudy performance concerns ongoing due to lack of performance reporting information to evidence whether  the actions have remedied the issues. The Force still cannot produce this data and therefore this remains on the risk register. New victim referral service will commence in November 2024. </w:t>
            </w:r>
            <w:r w:rsidR="00AD66B4" w:rsidRPr="00D33063">
              <w:t>Performance</w:t>
            </w:r>
            <w:r w:rsidRPr="00D33063">
              <w:t xml:space="preserve"> data has been requested from Goleudy as part of the service exit planning.</w:t>
            </w:r>
          </w:p>
          <w:p w14:paraId="6651F55B" w14:textId="77777777" w:rsidR="000B3FFC" w:rsidRPr="00D33063" w:rsidRDefault="000B3FFC" w:rsidP="000B3FFC">
            <w:r w:rsidRPr="00D33063">
              <w:t xml:space="preserve">PCC continues to visit appropriate services as part of Community Engagement Days.  Commissioning team feed into schedule for PCC visits to services and funding recipients in line with community engagement activity. Visits during Q1 reduced due to pre-election period.  </w:t>
            </w:r>
          </w:p>
          <w:p w14:paraId="15E9D8E9" w14:textId="77777777" w:rsidR="00796D2A" w:rsidRPr="00D33063" w:rsidRDefault="00796D2A" w:rsidP="00796D2A">
            <w:r w:rsidRPr="00D33063">
              <w:t xml:space="preserve">Commissioning Advisory Board has been in place for several years and within that time has had membership from Force colleagues, partner agencies and representatives of the Commissioner’s volunteer panels. Commissioned services and funding recipients have presented to the Board and answered questions to scrutinise performance and demonstrate value for money. Over time, all services have presented multiple times and the format of the Board </w:t>
            </w:r>
            <w:r w:rsidRPr="00D33063">
              <w:lastRenderedPageBreak/>
              <w:t>requires refreshing. A number of members have unfortunately given notice to resign as they have competing demands as volunteers. The scrutiny of commissioned services and recipients of Commissioner’s funding has therefore been considered and incorporated within the overall OPCC governance structure. The proposed select committee approach provides an opportunity for commissioned service providers to contribute. This can be two-fold in terms of contributing evidence and challenge as appropriate but also to present the context and performance of their service delivery ensuring that this is woven into Force and partners workstreams.</w:t>
            </w:r>
          </w:p>
          <w:p w14:paraId="3FF7BD92" w14:textId="44AE1B16" w:rsidR="000B3FFC" w:rsidRPr="00D33063" w:rsidRDefault="000B3FFC" w:rsidP="000B3FFC"/>
        </w:tc>
      </w:tr>
      <w:tr w:rsidR="00470C5C" w:rsidRPr="00D33063" w14:paraId="3EF623D0" w14:textId="77777777" w:rsidTr="00F31ACF">
        <w:tc>
          <w:tcPr>
            <w:tcW w:w="3719" w:type="dxa"/>
          </w:tcPr>
          <w:p w14:paraId="428873FF" w14:textId="7B9F611E" w:rsidR="00470C5C" w:rsidRPr="00D33063" w:rsidRDefault="008A3FE4" w:rsidP="00011492">
            <w:r w:rsidRPr="00D33063">
              <w:lastRenderedPageBreak/>
              <w:t>PCC's contribution to the All Wales Criminal Justice agenda</w:t>
            </w:r>
          </w:p>
        </w:tc>
        <w:tc>
          <w:tcPr>
            <w:tcW w:w="392" w:type="dxa"/>
            <w:shd w:val="clear" w:color="auto" w:fill="00B050"/>
          </w:tcPr>
          <w:p w14:paraId="07D6CB0B" w14:textId="77777777" w:rsidR="00470C5C" w:rsidRPr="00D33063" w:rsidRDefault="00470C5C" w:rsidP="00011492">
            <w:pPr>
              <w:rPr>
                <w:b/>
              </w:rPr>
            </w:pPr>
          </w:p>
        </w:tc>
        <w:tc>
          <w:tcPr>
            <w:tcW w:w="6379" w:type="dxa"/>
          </w:tcPr>
          <w:p w14:paraId="26FE2433" w14:textId="55C49E3D" w:rsidR="004A659D" w:rsidRPr="00D33063" w:rsidRDefault="008B4EF3" w:rsidP="002C1A0B">
            <w:r>
              <w:t>Dyfed Powys Local Criminal Justice Board</w:t>
            </w:r>
            <w:r w:rsidR="002C1A0B" w:rsidRPr="00D33063">
              <w:t xml:space="preserve"> work closely with </w:t>
            </w:r>
            <w:r>
              <w:t>the Criminal Justice in Wales</w:t>
            </w:r>
            <w:r w:rsidR="002C1A0B" w:rsidRPr="00D33063">
              <w:t xml:space="preserve"> coordinator to ensure alignment of priorities and reporting into All Wales arrangements. Policy lead for </w:t>
            </w:r>
            <w:r w:rsidRPr="00D33063">
              <w:t>C</w:t>
            </w:r>
            <w:r>
              <w:t xml:space="preserve">riminal Justice </w:t>
            </w:r>
            <w:r w:rsidR="002C1A0B" w:rsidRPr="00D33063">
              <w:t>meets regularly with C</w:t>
            </w:r>
            <w:r>
              <w:t xml:space="preserve">riminal </w:t>
            </w:r>
            <w:r w:rsidR="002C1A0B" w:rsidRPr="00D33063">
              <w:t>J</w:t>
            </w:r>
            <w:r>
              <w:t>ustice</w:t>
            </w:r>
            <w:r w:rsidR="002C1A0B" w:rsidRPr="00D33063">
              <w:t xml:space="preserve"> leads for other Welsh OPCCs. Reporting structure</w:t>
            </w:r>
            <w:r w:rsidR="00FB3C5B">
              <w:t>s are</w:t>
            </w:r>
            <w:r w:rsidR="002C1A0B" w:rsidRPr="00D33063">
              <w:t xml:space="preserve"> agreed and meeting dates aligned to ensure DP highlight positive progress on national and local activity as well as escalate areas of concern/risk where required. Dyfed Powys provide best practice in linking in the work of the Community Safety Partnerships and Area Planning Boards to our Early Intervention and Prevention priority. Key highlights in recent report include positive progress with partnership action to improve domestic abuse attrition rates and increased engagement of sexual violence victims with support services due to early intervention as part of Operation Soteria.</w:t>
            </w:r>
          </w:p>
          <w:p w14:paraId="60506175" w14:textId="77777777" w:rsidR="002C1A0B" w:rsidRPr="00D33063" w:rsidRDefault="001A0C22" w:rsidP="001A0C22">
            <w:r w:rsidRPr="00D33063">
              <w:t xml:space="preserve">LCJB meeting held May 2024, including signing off delivery plan for 24/25 with narrower focus on priority areas and recognition of the overlap with the work of other Boards. Race remains an overarching theme across both priority areas, with additional requirements built into the Board terms of reference for members adherence. May's meeting focussed on Victim and witness priority including presentation on a data dashboard that will be scrutinised via All </w:t>
            </w:r>
            <w:r w:rsidRPr="00D33063">
              <w:lastRenderedPageBreak/>
              <w:t>Wales meetings. Next meeting will focus on People Who Offend priority. New governance structure within OPCC will incorporate the scrutiny of VCOP compliance across all criminal justice agencies.</w:t>
            </w:r>
          </w:p>
          <w:p w14:paraId="56380A76" w14:textId="09B42DDE" w:rsidR="001A0C22" w:rsidRPr="00D33063" w:rsidRDefault="001A0C22" w:rsidP="001A0C22"/>
        </w:tc>
      </w:tr>
      <w:tr w:rsidR="00470C5C" w:rsidRPr="00D33063" w14:paraId="59CE9985" w14:textId="77777777" w:rsidTr="00FB462F">
        <w:tc>
          <w:tcPr>
            <w:tcW w:w="3719" w:type="dxa"/>
          </w:tcPr>
          <w:p w14:paraId="03C8BF54" w14:textId="13315746" w:rsidR="00470C5C" w:rsidRPr="00D33063" w:rsidRDefault="008A3FE4" w:rsidP="00011492">
            <w:r w:rsidRPr="00D33063">
              <w:lastRenderedPageBreak/>
              <w:t>PCC's national portfolio responsibilities</w:t>
            </w:r>
          </w:p>
        </w:tc>
        <w:tc>
          <w:tcPr>
            <w:tcW w:w="392" w:type="dxa"/>
            <w:shd w:val="clear" w:color="auto" w:fill="FFC000"/>
          </w:tcPr>
          <w:p w14:paraId="4760A80C" w14:textId="77777777" w:rsidR="00470C5C" w:rsidRPr="00D33063" w:rsidRDefault="00470C5C" w:rsidP="00011492">
            <w:pPr>
              <w:rPr>
                <w:b/>
              </w:rPr>
            </w:pPr>
          </w:p>
        </w:tc>
        <w:tc>
          <w:tcPr>
            <w:tcW w:w="6379" w:type="dxa"/>
          </w:tcPr>
          <w:p w14:paraId="621BA67B" w14:textId="547FF57D" w:rsidR="00470C5C" w:rsidRPr="00D33063" w:rsidRDefault="00FB462F" w:rsidP="00FB462F">
            <w:pPr>
              <w:spacing w:after="0" w:line="240" w:lineRule="auto"/>
            </w:pPr>
            <w:r>
              <w:t>National portfolios are currently under review following the PCC election in May 2024. A meeting is taking place on July 16</w:t>
            </w:r>
            <w:r w:rsidRPr="00FB462F">
              <w:rPr>
                <w:vertAlign w:val="superscript"/>
              </w:rPr>
              <w:t>th</w:t>
            </w:r>
            <w:r>
              <w:t xml:space="preserve"> 2024 where distribution of lead roles will be discussed. The Dyfed Powys PCC is the Chair of Policing in Wales for 2024/25</w:t>
            </w:r>
          </w:p>
        </w:tc>
      </w:tr>
    </w:tbl>
    <w:p w14:paraId="0B5CED2E" w14:textId="77777777" w:rsidR="00247148" w:rsidRPr="00D33063" w:rsidRDefault="00247148" w:rsidP="00247148"/>
    <w:p w14:paraId="230B1DDD" w14:textId="2DF1F92F" w:rsidR="00247148" w:rsidRPr="00D33063" w:rsidRDefault="00247148" w:rsidP="00247148"/>
    <w:p w14:paraId="7A55BBC4" w14:textId="77777777" w:rsidR="00247148" w:rsidRPr="00D33063" w:rsidRDefault="00247148" w:rsidP="00247148"/>
    <w:p w14:paraId="115AD8CC" w14:textId="77777777" w:rsidR="00247148" w:rsidRPr="00D33063" w:rsidRDefault="00247148" w:rsidP="00247148"/>
    <w:p w14:paraId="706C37CA" w14:textId="77777777" w:rsidR="00247148" w:rsidRPr="00D33063" w:rsidRDefault="00247148" w:rsidP="00247148"/>
    <w:p w14:paraId="6F517C3B" w14:textId="77777777" w:rsidR="00247148" w:rsidRPr="00D33063" w:rsidRDefault="00247148" w:rsidP="00247148"/>
    <w:p w14:paraId="105B7546" w14:textId="77777777" w:rsidR="00247148" w:rsidRPr="00D33063" w:rsidRDefault="00247148" w:rsidP="00247148"/>
    <w:p w14:paraId="7EF1A32E" w14:textId="77777777" w:rsidR="00247148" w:rsidRPr="00D33063" w:rsidRDefault="00247148" w:rsidP="00247148"/>
    <w:p w14:paraId="54215406" w14:textId="77777777" w:rsidR="00ED3FE9" w:rsidRPr="00D33063" w:rsidRDefault="00ED3FE9" w:rsidP="00AF5ECB"/>
    <w:sectPr w:rsidR="00ED3FE9" w:rsidRPr="00D33063" w:rsidSect="00130CDE">
      <w:headerReference w:type="default" r:id="rId14"/>
      <w:footerReference w:type="defaul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BE9F8" w14:textId="77777777" w:rsidR="00E1256E" w:rsidRDefault="00E1256E" w:rsidP="00581215">
      <w:pPr>
        <w:spacing w:after="0" w:line="240" w:lineRule="auto"/>
      </w:pPr>
      <w:r>
        <w:separator/>
      </w:r>
    </w:p>
  </w:endnote>
  <w:endnote w:type="continuationSeparator" w:id="0">
    <w:p w14:paraId="7F2307B8" w14:textId="77777777" w:rsidR="00E1256E" w:rsidRDefault="00E1256E" w:rsidP="00581215">
      <w:pPr>
        <w:spacing w:after="0" w:line="240" w:lineRule="auto"/>
      </w:pPr>
      <w:r>
        <w:continuationSeparator/>
      </w:r>
    </w:p>
  </w:endnote>
  <w:endnote w:type="continuationNotice" w:id="1">
    <w:p w14:paraId="67D07284" w14:textId="77777777" w:rsidR="00E1256E" w:rsidRDefault="00E125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72" w:type="dxa"/>
        <w:left w:w="115" w:type="dxa"/>
        <w:bottom w:w="72" w:type="dxa"/>
        <w:right w:w="115" w:type="dxa"/>
      </w:tblCellMar>
      <w:tblLook w:val="04A0" w:firstRow="1" w:lastRow="0" w:firstColumn="1" w:lastColumn="0" w:noHBand="0" w:noVBand="1"/>
    </w:tblPr>
    <w:tblGrid>
      <w:gridCol w:w="8123"/>
      <w:gridCol w:w="903"/>
    </w:tblGrid>
    <w:tr w:rsidR="00935087" w:rsidRPr="00797A05" w14:paraId="11AA1544" w14:textId="77777777" w:rsidTr="00797A05">
      <w:trPr>
        <w:trHeight w:val="343"/>
        <w:jc w:val="center"/>
      </w:trPr>
      <w:tc>
        <w:tcPr>
          <w:tcW w:w="4500" w:type="pct"/>
          <w:tcBorders>
            <w:top w:val="single" w:sz="4" w:space="0" w:color="000000"/>
          </w:tcBorders>
        </w:tcPr>
        <w:p w14:paraId="64C4DC1C" w14:textId="77777777" w:rsidR="00935087" w:rsidRPr="00797A05" w:rsidRDefault="00935087" w:rsidP="003B3E67">
          <w:pPr>
            <w:pStyle w:val="Footer"/>
            <w:jc w:val="right"/>
            <w:rPr>
              <w:rFonts w:ascii="Arial" w:hAnsi="Arial" w:cs="Arial"/>
              <w:sz w:val="18"/>
              <w:szCs w:val="18"/>
            </w:rPr>
          </w:pPr>
        </w:p>
      </w:tc>
      <w:tc>
        <w:tcPr>
          <w:tcW w:w="500" w:type="pct"/>
          <w:tcBorders>
            <w:top w:val="single" w:sz="4" w:space="0" w:color="C0504D"/>
          </w:tcBorders>
          <w:shd w:val="clear" w:color="auto" w:fill="548DD4"/>
        </w:tcPr>
        <w:p w14:paraId="6F3CFC5B" w14:textId="6D8C4E84" w:rsidR="00935087" w:rsidRPr="00797A05" w:rsidRDefault="00935087" w:rsidP="003B3E67">
          <w:pPr>
            <w:pStyle w:val="Header"/>
            <w:rPr>
              <w:rFonts w:ascii="Arial" w:hAnsi="Arial" w:cs="Arial"/>
              <w:color w:val="FFFFFF"/>
              <w:sz w:val="18"/>
              <w:szCs w:val="18"/>
            </w:rPr>
          </w:pP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137258">
            <w:rPr>
              <w:rFonts w:ascii="Arial" w:hAnsi="Arial" w:cs="Arial"/>
              <w:noProof/>
              <w:sz w:val="18"/>
              <w:szCs w:val="18"/>
            </w:rPr>
            <w:t>20</w:t>
          </w:r>
          <w:r>
            <w:rPr>
              <w:rFonts w:ascii="Arial" w:hAnsi="Arial" w:cs="Arial"/>
              <w:sz w:val="18"/>
              <w:szCs w:val="18"/>
            </w:rPr>
            <w:fldChar w:fldCharType="end"/>
          </w:r>
        </w:p>
      </w:tc>
    </w:tr>
  </w:tbl>
  <w:p w14:paraId="44FE7BE3" w14:textId="77777777" w:rsidR="00935087" w:rsidRDefault="00935087" w:rsidP="00BC6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06233" w14:textId="77777777" w:rsidR="00E1256E" w:rsidRDefault="00E1256E" w:rsidP="00581215">
      <w:pPr>
        <w:spacing w:after="0" w:line="240" w:lineRule="auto"/>
      </w:pPr>
      <w:r>
        <w:separator/>
      </w:r>
    </w:p>
  </w:footnote>
  <w:footnote w:type="continuationSeparator" w:id="0">
    <w:p w14:paraId="29FFC935" w14:textId="77777777" w:rsidR="00E1256E" w:rsidRDefault="00E1256E" w:rsidP="00581215">
      <w:pPr>
        <w:spacing w:after="0" w:line="240" w:lineRule="auto"/>
      </w:pPr>
      <w:r>
        <w:continuationSeparator/>
      </w:r>
    </w:p>
  </w:footnote>
  <w:footnote w:type="continuationNotice" w:id="1">
    <w:p w14:paraId="4C50E48D" w14:textId="77777777" w:rsidR="00E1256E" w:rsidRDefault="00E125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08"/>
      <w:gridCol w:w="6318"/>
    </w:tblGrid>
    <w:tr w:rsidR="00935087" w:rsidRPr="00797A05" w14:paraId="128310FA" w14:textId="77777777" w:rsidTr="00797A05">
      <w:trPr>
        <w:trHeight w:val="489"/>
      </w:trPr>
      <w:tc>
        <w:tcPr>
          <w:tcW w:w="1500" w:type="pct"/>
          <w:tcBorders>
            <w:bottom w:val="single" w:sz="4" w:space="0" w:color="943634"/>
          </w:tcBorders>
          <w:shd w:val="clear" w:color="auto" w:fill="548DD4"/>
          <w:vAlign w:val="bottom"/>
        </w:tcPr>
        <w:p w14:paraId="5ABB0DF4" w14:textId="55C29F99" w:rsidR="00935087" w:rsidRPr="00797A05" w:rsidRDefault="00752B64" w:rsidP="00AD3D5E">
          <w:pPr>
            <w:pStyle w:val="Header"/>
            <w:jc w:val="right"/>
            <w:rPr>
              <w:color w:val="FFFFFF"/>
            </w:rPr>
          </w:pPr>
          <w:r>
            <w:rPr>
              <w:color w:val="FFFFFF"/>
            </w:rPr>
            <w:t>July</w:t>
          </w:r>
          <w:r w:rsidR="002813B0">
            <w:rPr>
              <w:color w:val="FFFFFF"/>
            </w:rPr>
            <w:t xml:space="preserve"> 2024</w:t>
          </w:r>
        </w:p>
      </w:tc>
      <w:tc>
        <w:tcPr>
          <w:tcW w:w="3500" w:type="pct"/>
          <w:tcBorders>
            <w:bottom w:val="single" w:sz="4" w:space="0" w:color="auto"/>
          </w:tcBorders>
          <w:vAlign w:val="bottom"/>
        </w:tcPr>
        <w:p w14:paraId="551339BB" w14:textId="77777777" w:rsidR="00935087" w:rsidRDefault="00935087" w:rsidP="006F7F0F">
          <w:pPr>
            <w:pStyle w:val="Header"/>
            <w:rPr>
              <w:rFonts w:cs="Arial"/>
              <w:b/>
              <w:bCs/>
              <w:caps/>
              <w:sz w:val="20"/>
            </w:rPr>
          </w:pPr>
          <w:r>
            <w:rPr>
              <w:noProof/>
              <w:lang w:eastAsia="en-GB"/>
            </w:rPr>
            <w:drawing>
              <wp:anchor distT="0" distB="0" distL="114300" distR="114300" simplePos="0" relativeHeight="251658241" behindDoc="1" locked="0" layoutInCell="1" allowOverlap="1" wp14:anchorId="5B24EC6E" wp14:editId="328F195E">
                <wp:simplePos x="0" y="0"/>
                <wp:positionH relativeFrom="column">
                  <wp:posOffset>2628265</wp:posOffset>
                </wp:positionH>
                <wp:positionV relativeFrom="paragraph">
                  <wp:posOffset>-290830</wp:posOffset>
                </wp:positionV>
                <wp:extent cx="1300480" cy="65468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654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9AB0F2" w14:textId="77777777" w:rsidR="00935087" w:rsidRPr="00797A05" w:rsidRDefault="00935087" w:rsidP="006F7F0F">
          <w:pPr>
            <w:pStyle w:val="Header"/>
            <w:rPr>
              <w:rFonts w:cs="Arial"/>
              <w:b/>
              <w:bCs/>
              <w:caps/>
              <w:sz w:val="20"/>
            </w:rPr>
          </w:pPr>
        </w:p>
      </w:tc>
    </w:tr>
  </w:tbl>
  <w:p w14:paraId="492F1139" w14:textId="77777777" w:rsidR="00935087" w:rsidRDefault="00935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08"/>
      <w:gridCol w:w="6318"/>
    </w:tblGrid>
    <w:tr w:rsidR="00935087" w:rsidRPr="00797A05" w14:paraId="4224A9A8" w14:textId="77777777" w:rsidTr="00797A05">
      <w:trPr>
        <w:trHeight w:val="489"/>
      </w:trPr>
      <w:tc>
        <w:tcPr>
          <w:tcW w:w="1500" w:type="pct"/>
          <w:tcBorders>
            <w:bottom w:val="single" w:sz="4" w:space="0" w:color="943634"/>
          </w:tcBorders>
          <w:shd w:val="clear" w:color="auto" w:fill="548DD4"/>
          <w:vAlign w:val="bottom"/>
        </w:tcPr>
        <w:p w14:paraId="055FC118" w14:textId="1523FFDC" w:rsidR="00935087" w:rsidRPr="00797A05" w:rsidRDefault="00752B64" w:rsidP="009E1606">
          <w:pPr>
            <w:pStyle w:val="Header"/>
            <w:rPr>
              <w:color w:val="FFFFFF"/>
            </w:rPr>
          </w:pPr>
          <w:r>
            <w:rPr>
              <w:color w:val="FFFFFF"/>
            </w:rPr>
            <w:t>July</w:t>
          </w:r>
          <w:r w:rsidR="002813B0">
            <w:rPr>
              <w:color w:val="FFFFFF"/>
            </w:rPr>
            <w:t xml:space="preserve"> 2024</w:t>
          </w:r>
        </w:p>
      </w:tc>
      <w:tc>
        <w:tcPr>
          <w:tcW w:w="3500" w:type="pct"/>
          <w:tcBorders>
            <w:bottom w:val="single" w:sz="4" w:space="0" w:color="auto"/>
          </w:tcBorders>
          <w:vAlign w:val="bottom"/>
        </w:tcPr>
        <w:p w14:paraId="457F5D22" w14:textId="77777777" w:rsidR="00935087" w:rsidRPr="00797A05" w:rsidRDefault="00935087" w:rsidP="006F7F0F">
          <w:pPr>
            <w:pStyle w:val="Header"/>
            <w:rPr>
              <w:rFonts w:cs="Arial"/>
              <w:b/>
              <w:bCs/>
              <w:caps/>
              <w:sz w:val="20"/>
            </w:rPr>
          </w:pPr>
          <w:r>
            <w:rPr>
              <w:noProof/>
              <w:lang w:eastAsia="en-GB"/>
            </w:rPr>
            <w:drawing>
              <wp:anchor distT="0" distB="0" distL="114300" distR="114300" simplePos="0" relativeHeight="251658240" behindDoc="1" locked="0" layoutInCell="1" allowOverlap="1" wp14:anchorId="36CD0A15" wp14:editId="3292EAE4">
                <wp:simplePos x="0" y="0"/>
                <wp:positionH relativeFrom="column">
                  <wp:posOffset>4932045</wp:posOffset>
                </wp:positionH>
                <wp:positionV relativeFrom="paragraph">
                  <wp:posOffset>-293370</wp:posOffset>
                </wp:positionV>
                <wp:extent cx="1300480" cy="65468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6546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38D76BD" w14:textId="77777777" w:rsidR="00935087" w:rsidRDefault="00935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057F8"/>
    <w:multiLevelType w:val="hybridMultilevel"/>
    <w:tmpl w:val="A300D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7C4EB6"/>
    <w:multiLevelType w:val="hybridMultilevel"/>
    <w:tmpl w:val="E75EA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5C60BB1"/>
    <w:multiLevelType w:val="hybridMultilevel"/>
    <w:tmpl w:val="73586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6F6128D"/>
    <w:multiLevelType w:val="hybridMultilevel"/>
    <w:tmpl w:val="B860A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31125565">
    <w:abstractNumId w:val="0"/>
  </w:num>
  <w:num w:numId="2" w16cid:durableId="1345400857">
    <w:abstractNumId w:val="1"/>
  </w:num>
  <w:num w:numId="3" w16cid:durableId="1470980261">
    <w:abstractNumId w:val="2"/>
  </w:num>
  <w:num w:numId="4" w16cid:durableId="206622358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EC6"/>
    <w:rsid w:val="000016E2"/>
    <w:rsid w:val="00002492"/>
    <w:rsid w:val="0000470F"/>
    <w:rsid w:val="00004E33"/>
    <w:rsid w:val="00005464"/>
    <w:rsid w:val="00010A80"/>
    <w:rsid w:val="00011492"/>
    <w:rsid w:val="00011B18"/>
    <w:rsid w:val="0001324C"/>
    <w:rsid w:val="0001371D"/>
    <w:rsid w:val="000138BB"/>
    <w:rsid w:val="00013ABC"/>
    <w:rsid w:val="00014AC8"/>
    <w:rsid w:val="00015347"/>
    <w:rsid w:val="00016843"/>
    <w:rsid w:val="00016BAB"/>
    <w:rsid w:val="00017913"/>
    <w:rsid w:val="00020A6E"/>
    <w:rsid w:val="00020B05"/>
    <w:rsid w:val="0002147F"/>
    <w:rsid w:val="000222D7"/>
    <w:rsid w:val="00023D85"/>
    <w:rsid w:val="00024274"/>
    <w:rsid w:val="000273ED"/>
    <w:rsid w:val="0003033A"/>
    <w:rsid w:val="00030C80"/>
    <w:rsid w:val="000310A0"/>
    <w:rsid w:val="000328B4"/>
    <w:rsid w:val="00032B16"/>
    <w:rsid w:val="00033170"/>
    <w:rsid w:val="00033F58"/>
    <w:rsid w:val="000342C8"/>
    <w:rsid w:val="00035924"/>
    <w:rsid w:val="00035D9C"/>
    <w:rsid w:val="00036393"/>
    <w:rsid w:val="000366C3"/>
    <w:rsid w:val="0003701F"/>
    <w:rsid w:val="00037130"/>
    <w:rsid w:val="00037BCC"/>
    <w:rsid w:val="000410BE"/>
    <w:rsid w:val="00042CA7"/>
    <w:rsid w:val="00043491"/>
    <w:rsid w:val="00044ECA"/>
    <w:rsid w:val="00046511"/>
    <w:rsid w:val="000465FE"/>
    <w:rsid w:val="00047777"/>
    <w:rsid w:val="000478DF"/>
    <w:rsid w:val="00047FE6"/>
    <w:rsid w:val="00050605"/>
    <w:rsid w:val="00050ED9"/>
    <w:rsid w:val="00051B88"/>
    <w:rsid w:val="0005216F"/>
    <w:rsid w:val="00052D9D"/>
    <w:rsid w:val="00053482"/>
    <w:rsid w:val="00054375"/>
    <w:rsid w:val="00054B0B"/>
    <w:rsid w:val="00054C20"/>
    <w:rsid w:val="00055F83"/>
    <w:rsid w:val="000566F9"/>
    <w:rsid w:val="00056AC5"/>
    <w:rsid w:val="00056FED"/>
    <w:rsid w:val="00057A42"/>
    <w:rsid w:val="00057AF1"/>
    <w:rsid w:val="000606F6"/>
    <w:rsid w:val="00061762"/>
    <w:rsid w:val="00061F63"/>
    <w:rsid w:val="000629D1"/>
    <w:rsid w:val="00063361"/>
    <w:rsid w:val="00063B29"/>
    <w:rsid w:val="00065632"/>
    <w:rsid w:val="00065CCB"/>
    <w:rsid w:val="0006787E"/>
    <w:rsid w:val="00070907"/>
    <w:rsid w:val="00071375"/>
    <w:rsid w:val="000722FD"/>
    <w:rsid w:val="0007439E"/>
    <w:rsid w:val="0007454B"/>
    <w:rsid w:val="00074902"/>
    <w:rsid w:val="00074CDA"/>
    <w:rsid w:val="00077266"/>
    <w:rsid w:val="00080ADE"/>
    <w:rsid w:val="0008261A"/>
    <w:rsid w:val="00083B97"/>
    <w:rsid w:val="00083FE9"/>
    <w:rsid w:val="00085276"/>
    <w:rsid w:val="0008571E"/>
    <w:rsid w:val="0008610F"/>
    <w:rsid w:val="000868F4"/>
    <w:rsid w:val="00087133"/>
    <w:rsid w:val="00087C9B"/>
    <w:rsid w:val="00090800"/>
    <w:rsid w:val="0009151C"/>
    <w:rsid w:val="000926B2"/>
    <w:rsid w:val="00094099"/>
    <w:rsid w:val="00094A11"/>
    <w:rsid w:val="00095B0D"/>
    <w:rsid w:val="00096E38"/>
    <w:rsid w:val="00097367"/>
    <w:rsid w:val="0009760D"/>
    <w:rsid w:val="00097B46"/>
    <w:rsid w:val="000A1FCF"/>
    <w:rsid w:val="000A2705"/>
    <w:rsid w:val="000A2F5E"/>
    <w:rsid w:val="000A3E89"/>
    <w:rsid w:val="000A436D"/>
    <w:rsid w:val="000A5010"/>
    <w:rsid w:val="000A6AAC"/>
    <w:rsid w:val="000B0D69"/>
    <w:rsid w:val="000B112E"/>
    <w:rsid w:val="000B2744"/>
    <w:rsid w:val="000B3FFC"/>
    <w:rsid w:val="000B7567"/>
    <w:rsid w:val="000B768E"/>
    <w:rsid w:val="000B7744"/>
    <w:rsid w:val="000B7BC7"/>
    <w:rsid w:val="000B7FF4"/>
    <w:rsid w:val="000C0728"/>
    <w:rsid w:val="000C1E9E"/>
    <w:rsid w:val="000C2C0B"/>
    <w:rsid w:val="000C2EE1"/>
    <w:rsid w:val="000C3D3A"/>
    <w:rsid w:val="000C48D2"/>
    <w:rsid w:val="000C592B"/>
    <w:rsid w:val="000C5C16"/>
    <w:rsid w:val="000C67B8"/>
    <w:rsid w:val="000C6C17"/>
    <w:rsid w:val="000D02E5"/>
    <w:rsid w:val="000D15DF"/>
    <w:rsid w:val="000D1FE5"/>
    <w:rsid w:val="000D3D64"/>
    <w:rsid w:val="000D4BEF"/>
    <w:rsid w:val="000D5FBA"/>
    <w:rsid w:val="000D6ECD"/>
    <w:rsid w:val="000E265D"/>
    <w:rsid w:val="000E3A09"/>
    <w:rsid w:val="000E3CC0"/>
    <w:rsid w:val="000E4BF1"/>
    <w:rsid w:val="000E54A9"/>
    <w:rsid w:val="000E791A"/>
    <w:rsid w:val="000F04DB"/>
    <w:rsid w:val="000F1689"/>
    <w:rsid w:val="000F1BA0"/>
    <w:rsid w:val="000F1FAC"/>
    <w:rsid w:val="000F22A1"/>
    <w:rsid w:val="000F2A62"/>
    <w:rsid w:val="000F2C6C"/>
    <w:rsid w:val="000F2D6E"/>
    <w:rsid w:val="000F3085"/>
    <w:rsid w:val="000F52BC"/>
    <w:rsid w:val="000F5477"/>
    <w:rsid w:val="000F5C07"/>
    <w:rsid w:val="000F61E9"/>
    <w:rsid w:val="000F6294"/>
    <w:rsid w:val="000F634C"/>
    <w:rsid w:val="000F66FE"/>
    <w:rsid w:val="000F6D98"/>
    <w:rsid w:val="000F7005"/>
    <w:rsid w:val="000F7272"/>
    <w:rsid w:val="000F73BB"/>
    <w:rsid w:val="00100A7D"/>
    <w:rsid w:val="0010178E"/>
    <w:rsid w:val="00102147"/>
    <w:rsid w:val="001025C6"/>
    <w:rsid w:val="001031CD"/>
    <w:rsid w:val="001037E6"/>
    <w:rsid w:val="00103EEA"/>
    <w:rsid w:val="00106419"/>
    <w:rsid w:val="001066D1"/>
    <w:rsid w:val="00106FE7"/>
    <w:rsid w:val="001070AD"/>
    <w:rsid w:val="00110BB8"/>
    <w:rsid w:val="00111972"/>
    <w:rsid w:val="00111FB4"/>
    <w:rsid w:val="00112158"/>
    <w:rsid w:val="001123A8"/>
    <w:rsid w:val="00112513"/>
    <w:rsid w:val="001136B2"/>
    <w:rsid w:val="00115467"/>
    <w:rsid w:val="001176F1"/>
    <w:rsid w:val="001211E2"/>
    <w:rsid w:val="00121AB8"/>
    <w:rsid w:val="00121F85"/>
    <w:rsid w:val="001223D6"/>
    <w:rsid w:val="00122AD2"/>
    <w:rsid w:val="00122B8E"/>
    <w:rsid w:val="00122BF8"/>
    <w:rsid w:val="00130CDE"/>
    <w:rsid w:val="00131387"/>
    <w:rsid w:val="00131945"/>
    <w:rsid w:val="00131E9C"/>
    <w:rsid w:val="00131F90"/>
    <w:rsid w:val="001322BC"/>
    <w:rsid w:val="00132388"/>
    <w:rsid w:val="00133C2C"/>
    <w:rsid w:val="00133F6B"/>
    <w:rsid w:val="00134214"/>
    <w:rsid w:val="00134DDB"/>
    <w:rsid w:val="00134EB7"/>
    <w:rsid w:val="001355EE"/>
    <w:rsid w:val="00135F37"/>
    <w:rsid w:val="00136B55"/>
    <w:rsid w:val="00136D5F"/>
    <w:rsid w:val="0013721A"/>
    <w:rsid w:val="00137258"/>
    <w:rsid w:val="00140434"/>
    <w:rsid w:val="0014226E"/>
    <w:rsid w:val="0014237A"/>
    <w:rsid w:val="0014256A"/>
    <w:rsid w:val="00143348"/>
    <w:rsid w:val="001434D3"/>
    <w:rsid w:val="00143CC9"/>
    <w:rsid w:val="00145786"/>
    <w:rsid w:val="001457A9"/>
    <w:rsid w:val="00147143"/>
    <w:rsid w:val="001503C1"/>
    <w:rsid w:val="00151349"/>
    <w:rsid w:val="00151C6B"/>
    <w:rsid w:val="00151E2E"/>
    <w:rsid w:val="001527FD"/>
    <w:rsid w:val="00153CD6"/>
    <w:rsid w:val="00155594"/>
    <w:rsid w:val="001567FE"/>
    <w:rsid w:val="00161A26"/>
    <w:rsid w:val="00161B09"/>
    <w:rsid w:val="00161B2D"/>
    <w:rsid w:val="001620BA"/>
    <w:rsid w:val="001620F7"/>
    <w:rsid w:val="0016228D"/>
    <w:rsid w:val="00163002"/>
    <w:rsid w:val="001630FC"/>
    <w:rsid w:val="0016399A"/>
    <w:rsid w:val="00163D96"/>
    <w:rsid w:val="00164025"/>
    <w:rsid w:val="001640D1"/>
    <w:rsid w:val="00165283"/>
    <w:rsid w:val="00166199"/>
    <w:rsid w:val="00166823"/>
    <w:rsid w:val="00166BD1"/>
    <w:rsid w:val="001671E4"/>
    <w:rsid w:val="001672E6"/>
    <w:rsid w:val="001678D8"/>
    <w:rsid w:val="00167EC3"/>
    <w:rsid w:val="00170621"/>
    <w:rsid w:val="001711F4"/>
    <w:rsid w:val="001719FF"/>
    <w:rsid w:val="00173649"/>
    <w:rsid w:val="0017367F"/>
    <w:rsid w:val="001738AC"/>
    <w:rsid w:val="00173C2F"/>
    <w:rsid w:val="00174093"/>
    <w:rsid w:val="00174288"/>
    <w:rsid w:val="0017488A"/>
    <w:rsid w:val="00174FA6"/>
    <w:rsid w:val="00175092"/>
    <w:rsid w:val="00176A34"/>
    <w:rsid w:val="00176B37"/>
    <w:rsid w:val="001773E1"/>
    <w:rsid w:val="00177A40"/>
    <w:rsid w:val="00182DD5"/>
    <w:rsid w:val="00183535"/>
    <w:rsid w:val="00186420"/>
    <w:rsid w:val="001907B4"/>
    <w:rsid w:val="00191F84"/>
    <w:rsid w:val="00192247"/>
    <w:rsid w:val="00192D8C"/>
    <w:rsid w:val="00193471"/>
    <w:rsid w:val="00193DB3"/>
    <w:rsid w:val="001953C1"/>
    <w:rsid w:val="00195796"/>
    <w:rsid w:val="0019633E"/>
    <w:rsid w:val="00196801"/>
    <w:rsid w:val="001A03EF"/>
    <w:rsid w:val="001A0C22"/>
    <w:rsid w:val="001A0C7E"/>
    <w:rsid w:val="001A1407"/>
    <w:rsid w:val="001A179A"/>
    <w:rsid w:val="001A1A41"/>
    <w:rsid w:val="001A3745"/>
    <w:rsid w:val="001A4120"/>
    <w:rsid w:val="001A4A6D"/>
    <w:rsid w:val="001A5456"/>
    <w:rsid w:val="001A68FB"/>
    <w:rsid w:val="001A6D4A"/>
    <w:rsid w:val="001B07BF"/>
    <w:rsid w:val="001B07FC"/>
    <w:rsid w:val="001B1817"/>
    <w:rsid w:val="001B284C"/>
    <w:rsid w:val="001B30F1"/>
    <w:rsid w:val="001B4E52"/>
    <w:rsid w:val="001B55FF"/>
    <w:rsid w:val="001B6F40"/>
    <w:rsid w:val="001B7A3C"/>
    <w:rsid w:val="001B7EA5"/>
    <w:rsid w:val="001C0DBF"/>
    <w:rsid w:val="001C1D0B"/>
    <w:rsid w:val="001C3178"/>
    <w:rsid w:val="001C5677"/>
    <w:rsid w:val="001C576C"/>
    <w:rsid w:val="001C62D4"/>
    <w:rsid w:val="001C7C4F"/>
    <w:rsid w:val="001D0D55"/>
    <w:rsid w:val="001D12B5"/>
    <w:rsid w:val="001D1611"/>
    <w:rsid w:val="001D2257"/>
    <w:rsid w:val="001D4109"/>
    <w:rsid w:val="001D5A18"/>
    <w:rsid w:val="001D5D88"/>
    <w:rsid w:val="001D5EED"/>
    <w:rsid w:val="001D6FD0"/>
    <w:rsid w:val="001D74CC"/>
    <w:rsid w:val="001E0CA3"/>
    <w:rsid w:val="001E1521"/>
    <w:rsid w:val="001E293C"/>
    <w:rsid w:val="001E3BF7"/>
    <w:rsid w:val="001E44D8"/>
    <w:rsid w:val="001E503C"/>
    <w:rsid w:val="001E5EF9"/>
    <w:rsid w:val="001E647E"/>
    <w:rsid w:val="001E671C"/>
    <w:rsid w:val="001E68D3"/>
    <w:rsid w:val="001E79F4"/>
    <w:rsid w:val="001F163E"/>
    <w:rsid w:val="001F2D42"/>
    <w:rsid w:val="001F3002"/>
    <w:rsid w:val="001F3369"/>
    <w:rsid w:val="001F3D3C"/>
    <w:rsid w:val="001F4734"/>
    <w:rsid w:val="001F632B"/>
    <w:rsid w:val="001F656C"/>
    <w:rsid w:val="001F69D6"/>
    <w:rsid w:val="001F69E8"/>
    <w:rsid w:val="00200496"/>
    <w:rsid w:val="00200AF6"/>
    <w:rsid w:val="0020131A"/>
    <w:rsid w:val="00204641"/>
    <w:rsid w:val="00204C2D"/>
    <w:rsid w:val="0020516E"/>
    <w:rsid w:val="002078A7"/>
    <w:rsid w:val="00207B66"/>
    <w:rsid w:val="00207BD7"/>
    <w:rsid w:val="00213C66"/>
    <w:rsid w:val="00213E3A"/>
    <w:rsid w:val="002164D2"/>
    <w:rsid w:val="002175EB"/>
    <w:rsid w:val="00217777"/>
    <w:rsid w:val="002179CF"/>
    <w:rsid w:val="0022063A"/>
    <w:rsid w:val="00222612"/>
    <w:rsid w:val="0022359F"/>
    <w:rsid w:val="00225198"/>
    <w:rsid w:val="00225A7A"/>
    <w:rsid w:val="00225E35"/>
    <w:rsid w:val="0022786C"/>
    <w:rsid w:val="00230856"/>
    <w:rsid w:val="002309FD"/>
    <w:rsid w:val="00230FDC"/>
    <w:rsid w:val="00231D1B"/>
    <w:rsid w:val="002368B5"/>
    <w:rsid w:val="00240B74"/>
    <w:rsid w:val="00240D5D"/>
    <w:rsid w:val="002413AD"/>
    <w:rsid w:val="002413E5"/>
    <w:rsid w:val="00241683"/>
    <w:rsid w:val="00241C16"/>
    <w:rsid w:val="00244350"/>
    <w:rsid w:val="0024442C"/>
    <w:rsid w:val="00244440"/>
    <w:rsid w:val="00245A36"/>
    <w:rsid w:val="00246E94"/>
    <w:rsid w:val="0024707E"/>
    <w:rsid w:val="002470E8"/>
    <w:rsid w:val="00247148"/>
    <w:rsid w:val="00247438"/>
    <w:rsid w:val="0024778C"/>
    <w:rsid w:val="002478C5"/>
    <w:rsid w:val="00247AC4"/>
    <w:rsid w:val="00247B6C"/>
    <w:rsid w:val="002507C3"/>
    <w:rsid w:val="00250C56"/>
    <w:rsid w:val="0025183C"/>
    <w:rsid w:val="00252C67"/>
    <w:rsid w:val="00253B7D"/>
    <w:rsid w:val="00253BD6"/>
    <w:rsid w:val="00254137"/>
    <w:rsid w:val="0025440A"/>
    <w:rsid w:val="00254A32"/>
    <w:rsid w:val="00254A54"/>
    <w:rsid w:val="00256000"/>
    <w:rsid w:val="00257CB7"/>
    <w:rsid w:val="00262701"/>
    <w:rsid w:val="0026599F"/>
    <w:rsid w:val="00266D30"/>
    <w:rsid w:val="002677C1"/>
    <w:rsid w:val="00270805"/>
    <w:rsid w:val="002708CC"/>
    <w:rsid w:val="00270ED9"/>
    <w:rsid w:val="00272219"/>
    <w:rsid w:val="00272502"/>
    <w:rsid w:val="002725E5"/>
    <w:rsid w:val="0027334A"/>
    <w:rsid w:val="00273723"/>
    <w:rsid w:val="00273788"/>
    <w:rsid w:val="002738BE"/>
    <w:rsid w:val="00273A11"/>
    <w:rsid w:val="00277011"/>
    <w:rsid w:val="00280DD9"/>
    <w:rsid w:val="002813B0"/>
    <w:rsid w:val="00282A64"/>
    <w:rsid w:val="002832DC"/>
    <w:rsid w:val="00283946"/>
    <w:rsid w:val="00284664"/>
    <w:rsid w:val="0028576B"/>
    <w:rsid w:val="00285AFA"/>
    <w:rsid w:val="002864BA"/>
    <w:rsid w:val="0028786C"/>
    <w:rsid w:val="00290707"/>
    <w:rsid w:val="00290D21"/>
    <w:rsid w:val="00290D70"/>
    <w:rsid w:val="00290E63"/>
    <w:rsid w:val="002917F9"/>
    <w:rsid w:val="00291F3F"/>
    <w:rsid w:val="00293469"/>
    <w:rsid w:val="00294FE6"/>
    <w:rsid w:val="00295A2C"/>
    <w:rsid w:val="00295E5A"/>
    <w:rsid w:val="0029687B"/>
    <w:rsid w:val="00296C85"/>
    <w:rsid w:val="002A1084"/>
    <w:rsid w:val="002A2877"/>
    <w:rsid w:val="002A31EC"/>
    <w:rsid w:val="002A4F12"/>
    <w:rsid w:val="002B33B7"/>
    <w:rsid w:val="002B33CF"/>
    <w:rsid w:val="002B7B64"/>
    <w:rsid w:val="002B7B7C"/>
    <w:rsid w:val="002C0574"/>
    <w:rsid w:val="002C09AA"/>
    <w:rsid w:val="002C1055"/>
    <w:rsid w:val="002C1A0B"/>
    <w:rsid w:val="002C2DD5"/>
    <w:rsid w:val="002C38D8"/>
    <w:rsid w:val="002C4784"/>
    <w:rsid w:val="002C5398"/>
    <w:rsid w:val="002C71C7"/>
    <w:rsid w:val="002C72FB"/>
    <w:rsid w:val="002C78C8"/>
    <w:rsid w:val="002C7B86"/>
    <w:rsid w:val="002D1598"/>
    <w:rsid w:val="002D1DD1"/>
    <w:rsid w:val="002D1E3D"/>
    <w:rsid w:val="002D27D2"/>
    <w:rsid w:val="002D2CCC"/>
    <w:rsid w:val="002D416D"/>
    <w:rsid w:val="002D530D"/>
    <w:rsid w:val="002D560D"/>
    <w:rsid w:val="002E1BF0"/>
    <w:rsid w:val="002E2425"/>
    <w:rsid w:val="002E2E85"/>
    <w:rsid w:val="002E305A"/>
    <w:rsid w:val="002E30BC"/>
    <w:rsid w:val="002E41E9"/>
    <w:rsid w:val="002E4955"/>
    <w:rsid w:val="002E57FF"/>
    <w:rsid w:val="002E6496"/>
    <w:rsid w:val="002E669D"/>
    <w:rsid w:val="002E6AE7"/>
    <w:rsid w:val="002F0709"/>
    <w:rsid w:val="002F0A52"/>
    <w:rsid w:val="002F14B8"/>
    <w:rsid w:val="002F1FE5"/>
    <w:rsid w:val="002F44C2"/>
    <w:rsid w:val="002F46B4"/>
    <w:rsid w:val="002F4972"/>
    <w:rsid w:val="002F4B7A"/>
    <w:rsid w:val="002F5545"/>
    <w:rsid w:val="002F5558"/>
    <w:rsid w:val="002F616A"/>
    <w:rsid w:val="002F7E74"/>
    <w:rsid w:val="00300743"/>
    <w:rsid w:val="00301B24"/>
    <w:rsid w:val="003022C7"/>
    <w:rsid w:val="003025AB"/>
    <w:rsid w:val="00303169"/>
    <w:rsid w:val="003038B4"/>
    <w:rsid w:val="00303C26"/>
    <w:rsid w:val="00306454"/>
    <w:rsid w:val="00306AD1"/>
    <w:rsid w:val="00307D77"/>
    <w:rsid w:val="003135D1"/>
    <w:rsid w:val="003150DB"/>
    <w:rsid w:val="00315AF1"/>
    <w:rsid w:val="00315B8B"/>
    <w:rsid w:val="003170B8"/>
    <w:rsid w:val="00317AA2"/>
    <w:rsid w:val="00321CD2"/>
    <w:rsid w:val="00322773"/>
    <w:rsid w:val="00322FDC"/>
    <w:rsid w:val="00323D2A"/>
    <w:rsid w:val="0032463C"/>
    <w:rsid w:val="00325A81"/>
    <w:rsid w:val="00326983"/>
    <w:rsid w:val="003269BE"/>
    <w:rsid w:val="00333556"/>
    <w:rsid w:val="003409D7"/>
    <w:rsid w:val="00340B5C"/>
    <w:rsid w:val="00340BCA"/>
    <w:rsid w:val="00341ADD"/>
    <w:rsid w:val="00341E65"/>
    <w:rsid w:val="00342AB9"/>
    <w:rsid w:val="0034355C"/>
    <w:rsid w:val="003438CD"/>
    <w:rsid w:val="003439B8"/>
    <w:rsid w:val="00343CAC"/>
    <w:rsid w:val="00344036"/>
    <w:rsid w:val="00344D1A"/>
    <w:rsid w:val="003453F0"/>
    <w:rsid w:val="003456E6"/>
    <w:rsid w:val="0034701F"/>
    <w:rsid w:val="00347F77"/>
    <w:rsid w:val="00351CA0"/>
    <w:rsid w:val="00351E52"/>
    <w:rsid w:val="00352169"/>
    <w:rsid w:val="00352A22"/>
    <w:rsid w:val="00355870"/>
    <w:rsid w:val="0035722A"/>
    <w:rsid w:val="003609AB"/>
    <w:rsid w:val="00360F3B"/>
    <w:rsid w:val="00361D0E"/>
    <w:rsid w:val="00363CE0"/>
    <w:rsid w:val="00363D66"/>
    <w:rsid w:val="00364419"/>
    <w:rsid w:val="00365515"/>
    <w:rsid w:val="003661E8"/>
    <w:rsid w:val="00366A2C"/>
    <w:rsid w:val="00371320"/>
    <w:rsid w:val="003715FF"/>
    <w:rsid w:val="00372BF6"/>
    <w:rsid w:val="0037384E"/>
    <w:rsid w:val="00373D0D"/>
    <w:rsid w:val="00373EB9"/>
    <w:rsid w:val="00373ED8"/>
    <w:rsid w:val="00374235"/>
    <w:rsid w:val="00374A41"/>
    <w:rsid w:val="003757B9"/>
    <w:rsid w:val="0037795F"/>
    <w:rsid w:val="00377FB1"/>
    <w:rsid w:val="003809E7"/>
    <w:rsid w:val="00380CB6"/>
    <w:rsid w:val="00380FEC"/>
    <w:rsid w:val="003814F8"/>
    <w:rsid w:val="003818C3"/>
    <w:rsid w:val="003823A2"/>
    <w:rsid w:val="00383646"/>
    <w:rsid w:val="003840A2"/>
    <w:rsid w:val="00386014"/>
    <w:rsid w:val="0038691E"/>
    <w:rsid w:val="00386F1D"/>
    <w:rsid w:val="00386FBB"/>
    <w:rsid w:val="003870F8"/>
    <w:rsid w:val="003908B3"/>
    <w:rsid w:val="003914E9"/>
    <w:rsid w:val="00391B76"/>
    <w:rsid w:val="003927D7"/>
    <w:rsid w:val="00393EBC"/>
    <w:rsid w:val="00393F44"/>
    <w:rsid w:val="003945F5"/>
    <w:rsid w:val="003A037F"/>
    <w:rsid w:val="003A18BC"/>
    <w:rsid w:val="003A22D0"/>
    <w:rsid w:val="003A25DB"/>
    <w:rsid w:val="003A3904"/>
    <w:rsid w:val="003A3E99"/>
    <w:rsid w:val="003A40AB"/>
    <w:rsid w:val="003A50AC"/>
    <w:rsid w:val="003A60BD"/>
    <w:rsid w:val="003A73B9"/>
    <w:rsid w:val="003A772D"/>
    <w:rsid w:val="003A7900"/>
    <w:rsid w:val="003B0BF8"/>
    <w:rsid w:val="003B121C"/>
    <w:rsid w:val="003B18BF"/>
    <w:rsid w:val="003B2321"/>
    <w:rsid w:val="003B2418"/>
    <w:rsid w:val="003B2BEA"/>
    <w:rsid w:val="003B3112"/>
    <w:rsid w:val="003B3E67"/>
    <w:rsid w:val="003B4A7E"/>
    <w:rsid w:val="003B5722"/>
    <w:rsid w:val="003B5FD3"/>
    <w:rsid w:val="003B62E3"/>
    <w:rsid w:val="003B6B87"/>
    <w:rsid w:val="003C0038"/>
    <w:rsid w:val="003C095C"/>
    <w:rsid w:val="003C0FFE"/>
    <w:rsid w:val="003C112D"/>
    <w:rsid w:val="003C1507"/>
    <w:rsid w:val="003C20E4"/>
    <w:rsid w:val="003C2E19"/>
    <w:rsid w:val="003C3369"/>
    <w:rsid w:val="003C4465"/>
    <w:rsid w:val="003C475F"/>
    <w:rsid w:val="003C7155"/>
    <w:rsid w:val="003C7ECD"/>
    <w:rsid w:val="003D021E"/>
    <w:rsid w:val="003D34F0"/>
    <w:rsid w:val="003D3665"/>
    <w:rsid w:val="003D37C0"/>
    <w:rsid w:val="003D3ED4"/>
    <w:rsid w:val="003D4EFB"/>
    <w:rsid w:val="003D565A"/>
    <w:rsid w:val="003D73D0"/>
    <w:rsid w:val="003E2D16"/>
    <w:rsid w:val="003E345E"/>
    <w:rsid w:val="003E35DE"/>
    <w:rsid w:val="003E444D"/>
    <w:rsid w:val="003E500B"/>
    <w:rsid w:val="003E531B"/>
    <w:rsid w:val="003E541A"/>
    <w:rsid w:val="003E63E8"/>
    <w:rsid w:val="003E65A3"/>
    <w:rsid w:val="003E72A7"/>
    <w:rsid w:val="003F1292"/>
    <w:rsid w:val="003F27E8"/>
    <w:rsid w:val="003F2AF3"/>
    <w:rsid w:val="003F2F48"/>
    <w:rsid w:val="003F3AA3"/>
    <w:rsid w:val="003F44A1"/>
    <w:rsid w:val="003F50CF"/>
    <w:rsid w:val="003F7860"/>
    <w:rsid w:val="0040200D"/>
    <w:rsid w:val="0040293B"/>
    <w:rsid w:val="00402F2F"/>
    <w:rsid w:val="00403229"/>
    <w:rsid w:val="00405243"/>
    <w:rsid w:val="004059A9"/>
    <w:rsid w:val="00405D2F"/>
    <w:rsid w:val="004066AE"/>
    <w:rsid w:val="004068B0"/>
    <w:rsid w:val="00406A0B"/>
    <w:rsid w:val="00407E05"/>
    <w:rsid w:val="00411015"/>
    <w:rsid w:val="00413387"/>
    <w:rsid w:val="004148C0"/>
    <w:rsid w:val="00416931"/>
    <w:rsid w:val="00416D66"/>
    <w:rsid w:val="00416F6B"/>
    <w:rsid w:val="00420637"/>
    <w:rsid w:val="0042223E"/>
    <w:rsid w:val="00422D69"/>
    <w:rsid w:val="00422E11"/>
    <w:rsid w:val="00423C60"/>
    <w:rsid w:val="00424302"/>
    <w:rsid w:val="00424B61"/>
    <w:rsid w:val="0042690D"/>
    <w:rsid w:val="00430B44"/>
    <w:rsid w:val="00431AFF"/>
    <w:rsid w:val="004335C5"/>
    <w:rsid w:val="0043395A"/>
    <w:rsid w:val="00433CDC"/>
    <w:rsid w:val="004353D3"/>
    <w:rsid w:val="0043716A"/>
    <w:rsid w:val="00437295"/>
    <w:rsid w:val="00437534"/>
    <w:rsid w:val="00441D5D"/>
    <w:rsid w:val="004428C1"/>
    <w:rsid w:val="00443036"/>
    <w:rsid w:val="004439A6"/>
    <w:rsid w:val="00444108"/>
    <w:rsid w:val="00450B66"/>
    <w:rsid w:val="004516DA"/>
    <w:rsid w:val="00451B9A"/>
    <w:rsid w:val="0045254B"/>
    <w:rsid w:val="00452A05"/>
    <w:rsid w:val="00452BE1"/>
    <w:rsid w:val="00454B92"/>
    <w:rsid w:val="00455ED3"/>
    <w:rsid w:val="0045630A"/>
    <w:rsid w:val="00456791"/>
    <w:rsid w:val="00457259"/>
    <w:rsid w:val="00460F38"/>
    <w:rsid w:val="00462C98"/>
    <w:rsid w:val="004633EA"/>
    <w:rsid w:val="004645DD"/>
    <w:rsid w:val="00464D10"/>
    <w:rsid w:val="0046527D"/>
    <w:rsid w:val="004661C3"/>
    <w:rsid w:val="004665FE"/>
    <w:rsid w:val="0046708E"/>
    <w:rsid w:val="00467990"/>
    <w:rsid w:val="00470846"/>
    <w:rsid w:val="00470C5C"/>
    <w:rsid w:val="00473AF6"/>
    <w:rsid w:val="00473B8E"/>
    <w:rsid w:val="00475B36"/>
    <w:rsid w:val="00475DB4"/>
    <w:rsid w:val="00476776"/>
    <w:rsid w:val="004770B9"/>
    <w:rsid w:val="004779D0"/>
    <w:rsid w:val="00480189"/>
    <w:rsid w:val="004809C1"/>
    <w:rsid w:val="00481F3A"/>
    <w:rsid w:val="00482757"/>
    <w:rsid w:val="0048285B"/>
    <w:rsid w:val="0048326C"/>
    <w:rsid w:val="004833A8"/>
    <w:rsid w:val="00483920"/>
    <w:rsid w:val="004839CB"/>
    <w:rsid w:val="004840C2"/>
    <w:rsid w:val="00484D95"/>
    <w:rsid w:val="004863D9"/>
    <w:rsid w:val="00486612"/>
    <w:rsid w:val="00486DE7"/>
    <w:rsid w:val="004873DA"/>
    <w:rsid w:val="00490C7D"/>
    <w:rsid w:val="00493065"/>
    <w:rsid w:val="004946F2"/>
    <w:rsid w:val="0049470D"/>
    <w:rsid w:val="0049552E"/>
    <w:rsid w:val="004A0484"/>
    <w:rsid w:val="004A09DB"/>
    <w:rsid w:val="004A226D"/>
    <w:rsid w:val="004A4FB1"/>
    <w:rsid w:val="004A5207"/>
    <w:rsid w:val="004A659D"/>
    <w:rsid w:val="004B0F0D"/>
    <w:rsid w:val="004B1176"/>
    <w:rsid w:val="004B19A3"/>
    <w:rsid w:val="004B2352"/>
    <w:rsid w:val="004B2AED"/>
    <w:rsid w:val="004B2FD4"/>
    <w:rsid w:val="004B3672"/>
    <w:rsid w:val="004B4F14"/>
    <w:rsid w:val="004B5A35"/>
    <w:rsid w:val="004B5B78"/>
    <w:rsid w:val="004B6B5F"/>
    <w:rsid w:val="004B7398"/>
    <w:rsid w:val="004C01D7"/>
    <w:rsid w:val="004C2FAE"/>
    <w:rsid w:val="004C357E"/>
    <w:rsid w:val="004C4250"/>
    <w:rsid w:val="004C680F"/>
    <w:rsid w:val="004C6C5D"/>
    <w:rsid w:val="004C77B7"/>
    <w:rsid w:val="004D0834"/>
    <w:rsid w:val="004D153F"/>
    <w:rsid w:val="004D2110"/>
    <w:rsid w:val="004D217D"/>
    <w:rsid w:val="004D365D"/>
    <w:rsid w:val="004D5ECF"/>
    <w:rsid w:val="004D67AA"/>
    <w:rsid w:val="004D6966"/>
    <w:rsid w:val="004D6D76"/>
    <w:rsid w:val="004E0D67"/>
    <w:rsid w:val="004E30E0"/>
    <w:rsid w:val="004E390D"/>
    <w:rsid w:val="004E4A55"/>
    <w:rsid w:val="004E4D1B"/>
    <w:rsid w:val="004E4FF2"/>
    <w:rsid w:val="004E723F"/>
    <w:rsid w:val="004E731D"/>
    <w:rsid w:val="004F046A"/>
    <w:rsid w:val="004F04F8"/>
    <w:rsid w:val="004F2C6C"/>
    <w:rsid w:val="004F2DF8"/>
    <w:rsid w:val="004F30C2"/>
    <w:rsid w:val="004F3E73"/>
    <w:rsid w:val="004F6D39"/>
    <w:rsid w:val="00500181"/>
    <w:rsid w:val="00502234"/>
    <w:rsid w:val="0050484F"/>
    <w:rsid w:val="00507C8B"/>
    <w:rsid w:val="005100FB"/>
    <w:rsid w:val="0051227E"/>
    <w:rsid w:val="00512C6E"/>
    <w:rsid w:val="00512D45"/>
    <w:rsid w:val="00512EAA"/>
    <w:rsid w:val="00513650"/>
    <w:rsid w:val="00515E62"/>
    <w:rsid w:val="00516803"/>
    <w:rsid w:val="00516C7F"/>
    <w:rsid w:val="005176AA"/>
    <w:rsid w:val="00517EDA"/>
    <w:rsid w:val="00520115"/>
    <w:rsid w:val="005219A3"/>
    <w:rsid w:val="00522035"/>
    <w:rsid w:val="0052297D"/>
    <w:rsid w:val="00522E64"/>
    <w:rsid w:val="005233DC"/>
    <w:rsid w:val="00523965"/>
    <w:rsid w:val="0052396A"/>
    <w:rsid w:val="00523D9D"/>
    <w:rsid w:val="00525E67"/>
    <w:rsid w:val="00525FE7"/>
    <w:rsid w:val="0052646F"/>
    <w:rsid w:val="0052687C"/>
    <w:rsid w:val="00526CA9"/>
    <w:rsid w:val="00526CB5"/>
    <w:rsid w:val="0053068A"/>
    <w:rsid w:val="00531ED4"/>
    <w:rsid w:val="005320C4"/>
    <w:rsid w:val="00533C48"/>
    <w:rsid w:val="00534532"/>
    <w:rsid w:val="00535199"/>
    <w:rsid w:val="00535F59"/>
    <w:rsid w:val="00536652"/>
    <w:rsid w:val="00537572"/>
    <w:rsid w:val="00540947"/>
    <w:rsid w:val="00540BA4"/>
    <w:rsid w:val="0054125C"/>
    <w:rsid w:val="005426CE"/>
    <w:rsid w:val="00542A6D"/>
    <w:rsid w:val="00543E7C"/>
    <w:rsid w:val="00544057"/>
    <w:rsid w:val="0054431C"/>
    <w:rsid w:val="00544373"/>
    <w:rsid w:val="00544AEA"/>
    <w:rsid w:val="00544E46"/>
    <w:rsid w:val="00545D9D"/>
    <w:rsid w:val="005466D6"/>
    <w:rsid w:val="0054692E"/>
    <w:rsid w:val="00547391"/>
    <w:rsid w:val="00547537"/>
    <w:rsid w:val="00547B30"/>
    <w:rsid w:val="00551D1B"/>
    <w:rsid w:val="00551DF2"/>
    <w:rsid w:val="00552EEB"/>
    <w:rsid w:val="005537DE"/>
    <w:rsid w:val="00553E3B"/>
    <w:rsid w:val="00554294"/>
    <w:rsid w:val="00555398"/>
    <w:rsid w:val="00555754"/>
    <w:rsid w:val="00555A91"/>
    <w:rsid w:val="00560170"/>
    <w:rsid w:val="00560F07"/>
    <w:rsid w:val="00562178"/>
    <w:rsid w:val="00562C29"/>
    <w:rsid w:val="005643B1"/>
    <w:rsid w:val="00564E1A"/>
    <w:rsid w:val="00565056"/>
    <w:rsid w:val="005653CD"/>
    <w:rsid w:val="00566211"/>
    <w:rsid w:val="0056650B"/>
    <w:rsid w:val="00567E09"/>
    <w:rsid w:val="0057089D"/>
    <w:rsid w:val="00571C57"/>
    <w:rsid w:val="00572F1A"/>
    <w:rsid w:val="00574F25"/>
    <w:rsid w:val="00576A78"/>
    <w:rsid w:val="00576F6E"/>
    <w:rsid w:val="00577435"/>
    <w:rsid w:val="00580692"/>
    <w:rsid w:val="005807DB"/>
    <w:rsid w:val="00581215"/>
    <w:rsid w:val="005812B6"/>
    <w:rsid w:val="005819AB"/>
    <w:rsid w:val="00581E88"/>
    <w:rsid w:val="00582014"/>
    <w:rsid w:val="00582996"/>
    <w:rsid w:val="00582F34"/>
    <w:rsid w:val="00583463"/>
    <w:rsid w:val="005838AD"/>
    <w:rsid w:val="00584B6E"/>
    <w:rsid w:val="00585195"/>
    <w:rsid w:val="00585FC2"/>
    <w:rsid w:val="00586778"/>
    <w:rsid w:val="00587B61"/>
    <w:rsid w:val="00591D71"/>
    <w:rsid w:val="0059315F"/>
    <w:rsid w:val="005935F6"/>
    <w:rsid w:val="00593610"/>
    <w:rsid w:val="00593A9B"/>
    <w:rsid w:val="005941E5"/>
    <w:rsid w:val="00595581"/>
    <w:rsid w:val="0059704B"/>
    <w:rsid w:val="005A08FF"/>
    <w:rsid w:val="005A0C0F"/>
    <w:rsid w:val="005A1861"/>
    <w:rsid w:val="005A2728"/>
    <w:rsid w:val="005A3313"/>
    <w:rsid w:val="005A5595"/>
    <w:rsid w:val="005A593B"/>
    <w:rsid w:val="005A5E82"/>
    <w:rsid w:val="005A6300"/>
    <w:rsid w:val="005A69C3"/>
    <w:rsid w:val="005A6EB0"/>
    <w:rsid w:val="005B1704"/>
    <w:rsid w:val="005B1DBD"/>
    <w:rsid w:val="005B1E5D"/>
    <w:rsid w:val="005B31CC"/>
    <w:rsid w:val="005B3FFA"/>
    <w:rsid w:val="005B4005"/>
    <w:rsid w:val="005B47D8"/>
    <w:rsid w:val="005B5346"/>
    <w:rsid w:val="005B5641"/>
    <w:rsid w:val="005B6B9A"/>
    <w:rsid w:val="005B6ED0"/>
    <w:rsid w:val="005B782E"/>
    <w:rsid w:val="005C0E37"/>
    <w:rsid w:val="005C1DFC"/>
    <w:rsid w:val="005C1EF2"/>
    <w:rsid w:val="005C20C0"/>
    <w:rsid w:val="005C4021"/>
    <w:rsid w:val="005C44D3"/>
    <w:rsid w:val="005C4510"/>
    <w:rsid w:val="005C4CF7"/>
    <w:rsid w:val="005D1137"/>
    <w:rsid w:val="005D1975"/>
    <w:rsid w:val="005D2ABB"/>
    <w:rsid w:val="005D4249"/>
    <w:rsid w:val="005D4853"/>
    <w:rsid w:val="005D5C9E"/>
    <w:rsid w:val="005D6FFB"/>
    <w:rsid w:val="005E0280"/>
    <w:rsid w:val="005E08EF"/>
    <w:rsid w:val="005E0E54"/>
    <w:rsid w:val="005E0FA0"/>
    <w:rsid w:val="005E1343"/>
    <w:rsid w:val="005E2CC8"/>
    <w:rsid w:val="005E3670"/>
    <w:rsid w:val="005E36A8"/>
    <w:rsid w:val="005E41F8"/>
    <w:rsid w:val="005E4CEE"/>
    <w:rsid w:val="005E520A"/>
    <w:rsid w:val="005E65F6"/>
    <w:rsid w:val="005E6B7F"/>
    <w:rsid w:val="005E7FC2"/>
    <w:rsid w:val="005F05A6"/>
    <w:rsid w:val="005F0C6E"/>
    <w:rsid w:val="005F282F"/>
    <w:rsid w:val="005F3C2E"/>
    <w:rsid w:val="0060063D"/>
    <w:rsid w:val="00600777"/>
    <w:rsid w:val="00600CCC"/>
    <w:rsid w:val="00600EC7"/>
    <w:rsid w:val="00601A7B"/>
    <w:rsid w:val="00603181"/>
    <w:rsid w:val="00603CAD"/>
    <w:rsid w:val="00604F97"/>
    <w:rsid w:val="00605C47"/>
    <w:rsid w:val="006107F4"/>
    <w:rsid w:val="0061199A"/>
    <w:rsid w:val="00611B52"/>
    <w:rsid w:val="00612EC5"/>
    <w:rsid w:val="006130D9"/>
    <w:rsid w:val="006135E0"/>
    <w:rsid w:val="00613B78"/>
    <w:rsid w:val="00613F23"/>
    <w:rsid w:val="00614173"/>
    <w:rsid w:val="00614634"/>
    <w:rsid w:val="006160B0"/>
    <w:rsid w:val="006167AC"/>
    <w:rsid w:val="006204B5"/>
    <w:rsid w:val="00620DC6"/>
    <w:rsid w:val="00621B2F"/>
    <w:rsid w:val="00621CF7"/>
    <w:rsid w:val="00622157"/>
    <w:rsid w:val="00622684"/>
    <w:rsid w:val="0062310A"/>
    <w:rsid w:val="006237CB"/>
    <w:rsid w:val="00623BBB"/>
    <w:rsid w:val="00623CB3"/>
    <w:rsid w:val="00623E92"/>
    <w:rsid w:val="006244FE"/>
    <w:rsid w:val="006246A7"/>
    <w:rsid w:val="00624847"/>
    <w:rsid w:val="00624DFE"/>
    <w:rsid w:val="00626160"/>
    <w:rsid w:val="0062753A"/>
    <w:rsid w:val="00627F2A"/>
    <w:rsid w:val="00630099"/>
    <w:rsid w:val="00630D99"/>
    <w:rsid w:val="0063182D"/>
    <w:rsid w:val="006327DF"/>
    <w:rsid w:val="00633484"/>
    <w:rsid w:val="006339F5"/>
    <w:rsid w:val="0063454A"/>
    <w:rsid w:val="0063473A"/>
    <w:rsid w:val="006349CC"/>
    <w:rsid w:val="00634A89"/>
    <w:rsid w:val="0063629B"/>
    <w:rsid w:val="006363B3"/>
    <w:rsid w:val="00636DB8"/>
    <w:rsid w:val="00636FE1"/>
    <w:rsid w:val="006373FD"/>
    <w:rsid w:val="006429AB"/>
    <w:rsid w:val="00642A5D"/>
    <w:rsid w:val="00642C1E"/>
    <w:rsid w:val="006433FE"/>
    <w:rsid w:val="00645445"/>
    <w:rsid w:val="00654A30"/>
    <w:rsid w:val="00655DF7"/>
    <w:rsid w:val="00655E1E"/>
    <w:rsid w:val="006566B2"/>
    <w:rsid w:val="006568D5"/>
    <w:rsid w:val="00656996"/>
    <w:rsid w:val="00656CB3"/>
    <w:rsid w:val="0065757E"/>
    <w:rsid w:val="00662546"/>
    <w:rsid w:val="0066278C"/>
    <w:rsid w:val="00662D4E"/>
    <w:rsid w:val="00663AC8"/>
    <w:rsid w:val="00664C93"/>
    <w:rsid w:val="006661B7"/>
    <w:rsid w:val="00666E40"/>
    <w:rsid w:val="006678C9"/>
    <w:rsid w:val="00667C03"/>
    <w:rsid w:val="0067036D"/>
    <w:rsid w:val="00670CE9"/>
    <w:rsid w:val="0067135A"/>
    <w:rsid w:val="00672381"/>
    <w:rsid w:val="0067264D"/>
    <w:rsid w:val="00672C96"/>
    <w:rsid w:val="00674542"/>
    <w:rsid w:val="0067566F"/>
    <w:rsid w:val="006759B8"/>
    <w:rsid w:val="00676874"/>
    <w:rsid w:val="0067731D"/>
    <w:rsid w:val="00677C13"/>
    <w:rsid w:val="00677EE2"/>
    <w:rsid w:val="00680775"/>
    <w:rsid w:val="00682894"/>
    <w:rsid w:val="00682CA2"/>
    <w:rsid w:val="00683AF5"/>
    <w:rsid w:val="0068532C"/>
    <w:rsid w:val="00685AE3"/>
    <w:rsid w:val="00685BB4"/>
    <w:rsid w:val="00686A83"/>
    <w:rsid w:val="00686ADF"/>
    <w:rsid w:val="00686DAD"/>
    <w:rsid w:val="00686E1A"/>
    <w:rsid w:val="00691CF3"/>
    <w:rsid w:val="00691EEE"/>
    <w:rsid w:val="00691F32"/>
    <w:rsid w:val="0069221C"/>
    <w:rsid w:val="0069310C"/>
    <w:rsid w:val="00693A80"/>
    <w:rsid w:val="00695575"/>
    <w:rsid w:val="006A0D8C"/>
    <w:rsid w:val="006A3EC9"/>
    <w:rsid w:val="006A4B95"/>
    <w:rsid w:val="006A4F46"/>
    <w:rsid w:val="006A578C"/>
    <w:rsid w:val="006A5B35"/>
    <w:rsid w:val="006A5B6B"/>
    <w:rsid w:val="006A5BC2"/>
    <w:rsid w:val="006A6396"/>
    <w:rsid w:val="006A665B"/>
    <w:rsid w:val="006A6A04"/>
    <w:rsid w:val="006A7400"/>
    <w:rsid w:val="006A7734"/>
    <w:rsid w:val="006B0991"/>
    <w:rsid w:val="006B10B7"/>
    <w:rsid w:val="006B10D5"/>
    <w:rsid w:val="006B157C"/>
    <w:rsid w:val="006B1EC7"/>
    <w:rsid w:val="006B2EA3"/>
    <w:rsid w:val="006B3804"/>
    <w:rsid w:val="006B4069"/>
    <w:rsid w:val="006B45FE"/>
    <w:rsid w:val="006B466B"/>
    <w:rsid w:val="006B4B72"/>
    <w:rsid w:val="006B4FDC"/>
    <w:rsid w:val="006B5E4A"/>
    <w:rsid w:val="006B687B"/>
    <w:rsid w:val="006B7590"/>
    <w:rsid w:val="006B79AD"/>
    <w:rsid w:val="006C02E5"/>
    <w:rsid w:val="006C16AD"/>
    <w:rsid w:val="006C1EEA"/>
    <w:rsid w:val="006C22CE"/>
    <w:rsid w:val="006C2604"/>
    <w:rsid w:val="006C3396"/>
    <w:rsid w:val="006C4021"/>
    <w:rsid w:val="006C5927"/>
    <w:rsid w:val="006C7A38"/>
    <w:rsid w:val="006D0017"/>
    <w:rsid w:val="006D0076"/>
    <w:rsid w:val="006D3CF8"/>
    <w:rsid w:val="006D4907"/>
    <w:rsid w:val="006D4B93"/>
    <w:rsid w:val="006D5240"/>
    <w:rsid w:val="006D5CD1"/>
    <w:rsid w:val="006D5DBC"/>
    <w:rsid w:val="006D5EBA"/>
    <w:rsid w:val="006D7A34"/>
    <w:rsid w:val="006E059C"/>
    <w:rsid w:val="006E1257"/>
    <w:rsid w:val="006E14E1"/>
    <w:rsid w:val="006E1F0C"/>
    <w:rsid w:val="006E2F8C"/>
    <w:rsid w:val="006E2FE5"/>
    <w:rsid w:val="006E5036"/>
    <w:rsid w:val="006E680E"/>
    <w:rsid w:val="006E68F2"/>
    <w:rsid w:val="006E76EB"/>
    <w:rsid w:val="006E7C6A"/>
    <w:rsid w:val="006F0BF0"/>
    <w:rsid w:val="006F1F81"/>
    <w:rsid w:val="006F3879"/>
    <w:rsid w:val="006F6A63"/>
    <w:rsid w:val="006F7B39"/>
    <w:rsid w:val="006F7F0F"/>
    <w:rsid w:val="006F7F99"/>
    <w:rsid w:val="00701180"/>
    <w:rsid w:val="00701F6A"/>
    <w:rsid w:val="007026B3"/>
    <w:rsid w:val="007029CF"/>
    <w:rsid w:val="00702B4C"/>
    <w:rsid w:val="007039B6"/>
    <w:rsid w:val="00703F34"/>
    <w:rsid w:val="00707233"/>
    <w:rsid w:val="007079F8"/>
    <w:rsid w:val="007123E8"/>
    <w:rsid w:val="007141D6"/>
    <w:rsid w:val="00714563"/>
    <w:rsid w:val="0071489E"/>
    <w:rsid w:val="007152DE"/>
    <w:rsid w:val="00716303"/>
    <w:rsid w:val="007165C3"/>
    <w:rsid w:val="007165F9"/>
    <w:rsid w:val="0071670F"/>
    <w:rsid w:val="00716F32"/>
    <w:rsid w:val="00716F96"/>
    <w:rsid w:val="0072080B"/>
    <w:rsid w:val="00720B28"/>
    <w:rsid w:val="00721062"/>
    <w:rsid w:val="00721795"/>
    <w:rsid w:val="00721897"/>
    <w:rsid w:val="00722AB8"/>
    <w:rsid w:val="00722CDF"/>
    <w:rsid w:val="007243E9"/>
    <w:rsid w:val="00726209"/>
    <w:rsid w:val="00727B80"/>
    <w:rsid w:val="00727C51"/>
    <w:rsid w:val="00727E00"/>
    <w:rsid w:val="007311EA"/>
    <w:rsid w:val="00731B3C"/>
    <w:rsid w:val="00734173"/>
    <w:rsid w:val="007346A9"/>
    <w:rsid w:val="00734B21"/>
    <w:rsid w:val="007353E5"/>
    <w:rsid w:val="0073622B"/>
    <w:rsid w:val="00736729"/>
    <w:rsid w:val="00737ADA"/>
    <w:rsid w:val="00741B07"/>
    <w:rsid w:val="00742201"/>
    <w:rsid w:val="00742677"/>
    <w:rsid w:val="00742FB3"/>
    <w:rsid w:val="007448C9"/>
    <w:rsid w:val="00744D14"/>
    <w:rsid w:val="00747422"/>
    <w:rsid w:val="00747A48"/>
    <w:rsid w:val="0075103F"/>
    <w:rsid w:val="00752976"/>
    <w:rsid w:val="00752B64"/>
    <w:rsid w:val="00755125"/>
    <w:rsid w:val="00755853"/>
    <w:rsid w:val="007564AF"/>
    <w:rsid w:val="00756CAA"/>
    <w:rsid w:val="00760832"/>
    <w:rsid w:val="0076111E"/>
    <w:rsid w:val="00761697"/>
    <w:rsid w:val="007632C6"/>
    <w:rsid w:val="00763D8F"/>
    <w:rsid w:val="007642CF"/>
    <w:rsid w:val="00764AD7"/>
    <w:rsid w:val="007660B6"/>
    <w:rsid w:val="00766E44"/>
    <w:rsid w:val="00767F0B"/>
    <w:rsid w:val="007706DF"/>
    <w:rsid w:val="00771189"/>
    <w:rsid w:val="00771508"/>
    <w:rsid w:val="007715E4"/>
    <w:rsid w:val="00771EA8"/>
    <w:rsid w:val="007759D1"/>
    <w:rsid w:val="00776143"/>
    <w:rsid w:val="007763B6"/>
    <w:rsid w:val="00777776"/>
    <w:rsid w:val="0078007C"/>
    <w:rsid w:val="00780100"/>
    <w:rsid w:val="00782373"/>
    <w:rsid w:val="0078335C"/>
    <w:rsid w:val="00783424"/>
    <w:rsid w:val="00783877"/>
    <w:rsid w:val="007840D7"/>
    <w:rsid w:val="007845EB"/>
    <w:rsid w:val="00784EC2"/>
    <w:rsid w:val="0078688D"/>
    <w:rsid w:val="007875D9"/>
    <w:rsid w:val="0078780E"/>
    <w:rsid w:val="00787B39"/>
    <w:rsid w:val="00787C41"/>
    <w:rsid w:val="007902F9"/>
    <w:rsid w:val="007905D6"/>
    <w:rsid w:val="00790C0D"/>
    <w:rsid w:val="00791566"/>
    <w:rsid w:val="00791D0E"/>
    <w:rsid w:val="007938CC"/>
    <w:rsid w:val="0079415E"/>
    <w:rsid w:val="00794805"/>
    <w:rsid w:val="0079522F"/>
    <w:rsid w:val="007957B0"/>
    <w:rsid w:val="00795C2B"/>
    <w:rsid w:val="0079693A"/>
    <w:rsid w:val="00796B8B"/>
    <w:rsid w:val="00796D2A"/>
    <w:rsid w:val="00797334"/>
    <w:rsid w:val="0079756D"/>
    <w:rsid w:val="00797A05"/>
    <w:rsid w:val="007A04EB"/>
    <w:rsid w:val="007A16F8"/>
    <w:rsid w:val="007A2285"/>
    <w:rsid w:val="007A25CF"/>
    <w:rsid w:val="007A3D61"/>
    <w:rsid w:val="007A4AAA"/>
    <w:rsid w:val="007A7B38"/>
    <w:rsid w:val="007B0C61"/>
    <w:rsid w:val="007B1406"/>
    <w:rsid w:val="007B14C9"/>
    <w:rsid w:val="007B19CE"/>
    <w:rsid w:val="007B2787"/>
    <w:rsid w:val="007B3377"/>
    <w:rsid w:val="007B3BE2"/>
    <w:rsid w:val="007B7845"/>
    <w:rsid w:val="007C1544"/>
    <w:rsid w:val="007C1A04"/>
    <w:rsid w:val="007C1D3D"/>
    <w:rsid w:val="007C1EBD"/>
    <w:rsid w:val="007C2091"/>
    <w:rsid w:val="007C36A7"/>
    <w:rsid w:val="007C3E59"/>
    <w:rsid w:val="007C4843"/>
    <w:rsid w:val="007C5717"/>
    <w:rsid w:val="007C57A5"/>
    <w:rsid w:val="007C6057"/>
    <w:rsid w:val="007C6145"/>
    <w:rsid w:val="007C62CF"/>
    <w:rsid w:val="007C68F3"/>
    <w:rsid w:val="007D0A8B"/>
    <w:rsid w:val="007D133C"/>
    <w:rsid w:val="007D16ED"/>
    <w:rsid w:val="007D2DC8"/>
    <w:rsid w:val="007D2F2A"/>
    <w:rsid w:val="007D3CD5"/>
    <w:rsid w:val="007D554C"/>
    <w:rsid w:val="007D5CBD"/>
    <w:rsid w:val="007D5EA8"/>
    <w:rsid w:val="007D788E"/>
    <w:rsid w:val="007E067A"/>
    <w:rsid w:val="007E0749"/>
    <w:rsid w:val="007E0982"/>
    <w:rsid w:val="007E170F"/>
    <w:rsid w:val="007E1E41"/>
    <w:rsid w:val="007E291D"/>
    <w:rsid w:val="007E3063"/>
    <w:rsid w:val="007E329D"/>
    <w:rsid w:val="007E4573"/>
    <w:rsid w:val="007E501B"/>
    <w:rsid w:val="007E58BD"/>
    <w:rsid w:val="007E60E7"/>
    <w:rsid w:val="007E6483"/>
    <w:rsid w:val="007F0FA2"/>
    <w:rsid w:val="007F101E"/>
    <w:rsid w:val="007F1102"/>
    <w:rsid w:val="007F3C6A"/>
    <w:rsid w:val="007F3D51"/>
    <w:rsid w:val="007F4AEF"/>
    <w:rsid w:val="007F4C08"/>
    <w:rsid w:val="007F543C"/>
    <w:rsid w:val="007F6D02"/>
    <w:rsid w:val="007F6EED"/>
    <w:rsid w:val="007F6F06"/>
    <w:rsid w:val="0080011C"/>
    <w:rsid w:val="00800C09"/>
    <w:rsid w:val="00801055"/>
    <w:rsid w:val="00801360"/>
    <w:rsid w:val="00801FAF"/>
    <w:rsid w:val="00803157"/>
    <w:rsid w:val="008033FA"/>
    <w:rsid w:val="00803592"/>
    <w:rsid w:val="00803B9E"/>
    <w:rsid w:val="00805810"/>
    <w:rsid w:val="00805EA1"/>
    <w:rsid w:val="008067C6"/>
    <w:rsid w:val="00806B50"/>
    <w:rsid w:val="00811B57"/>
    <w:rsid w:val="00811C0A"/>
    <w:rsid w:val="008122F0"/>
    <w:rsid w:val="00813581"/>
    <w:rsid w:val="00814B00"/>
    <w:rsid w:val="00814C6E"/>
    <w:rsid w:val="00815C6B"/>
    <w:rsid w:val="00816A10"/>
    <w:rsid w:val="00821764"/>
    <w:rsid w:val="00821782"/>
    <w:rsid w:val="00822156"/>
    <w:rsid w:val="00822379"/>
    <w:rsid w:val="00823CD0"/>
    <w:rsid w:val="008243CF"/>
    <w:rsid w:val="00824831"/>
    <w:rsid w:val="0082524B"/>
    <w:rsid w:val="00827067"/>
    <w:rsid w:val="008303CF"/>
    <w:rsid w:val="00830A14"/>
    <w:rsid w:val="00830DEE"/>
    <w:rsid w:val="0083180B"/>
    <w:rsid w:val="00833769"/>
    <w:rsid w:val="00833EE1"/>
    <w:rsid w:val="008341E4"/>
    <w:rsid w:val="0083486C"/>
    <w:rsid w:val="00834954"/>
    <w:rsid w:val="00836098"/>
    <w:rsid w:val="0083659A"/>
    <w:rsid w:val="00836943"/>
    <w:rsid w:val="00840A1D"/>
    <w:rsid w:val="00840B40"/>
    <w:rsid w:val="008410AA"/>
    <w:rsid w:val="00841A15"/>
    <w:rsid w:val="00841D44"/>
    <w:rsid w:val="008433E2"/>
    <w:rsid w:val="008438C4"/>
    <w:rsid w:val="00844535"/>
    <w:rsid w:val="008450A9"/>
    <w:rsid w:val="00845162"/>
    <w:rsid w:val="00845F5F"/>
    <w:rsid w:val="00846D18"/>
    <w:rsid w:val="00847AF9"/>
    <w:rsid w:val="00850361"/>
    <w:rsid w:val="00850579"/>
    <w:rsid w:val="0085234A"/>
    <w:rsid w:val="008524F8"/>
    <w:rsid w:val="00852C77"/>
    <w:rsid w:val="00853989"/>
    <w:rsid w:val="00854012"/>
    <w:rsid w:val="008547C3"/>
    <w:rsid w:val="00854BD7"/>
    <w:rsid w:val="00860575"/>
    <w:rsid w:val="008616B5"/>
    <w:rsid w:val="00862D83"/>
    <w:rsid w:val="00862E18"/>
    <w:rsid w:val="0086334E"/>
    <w:rsid w:val="0086359C"/>
    <w:rsid w:val="008664B0"/>
    <w:rsid w:val="00866F47"/>
    <w:rsid w:val="00867B73"/>
    <w:rsid w:val="008702F0"/>
    <w:rsid w:val="00870402"/>
    <w:rsid w:val="00871D34"/>
    <w:rsid w:val="0087227F"/>
    <w:rsid w:val="0087254D"/>
    <w:rsid w:val="008727AF"/>
    <w:rsid w:val="00873842"/>
    <w:rsid w:val="00873932"/>
    <w:rsid w:val="00873C63"/>
    <w:rsid w:val="008746B3"/>
    <w:rsid w:val="008763E3"/>
    <w:rsid w:val="00876FFD"/>
    <w:rsid w:val="00877209"/>
    <w:rsid w:val="008774AD"/>
    <w:rsid w:val="00881309"/>
    <w:rsid w:val="008817EF"/>
    <w:rsid w:val="00881880"/>
    <w:rsid w:val="00881C8D"/>
    <w:rsid w:val="008823B7"/>
    <w:rsid w:val="008827E7"/>
    <w:rsid w:val="00883302"/>
    <w:rsid w:val="008836AA"/>
    <w:rsid w:val="0088404C"/>
    <w:rsid w:val="00885C32"/>
    <w:rsid w:val="00886D3B"/>
    <w:rsid w:val="00887126"/>
    <w:rsid w:val="00887316"/>
    <w:rsid w:val="00890B7C"/>
    <w:rsid w:val="00890FCC"/>
    <w:rsid w:val="00891821"/>
    <w:rsid w:val="00891F12"/>
    <w:rsid w:val="0089271F"/>
    <w:rsid w:val="00892927"/>
    <w:rsid w:val="00893A80"/>
    <w:rsid w:val="00894D65"/>
    <w:rsid w:val="0089534B"/>
    <w:rsid w:val="008954B1"/>
    <w:rsid w:val="00895E8D"/>
    <w:rsid w:val="00896A84"/>
    <w:rsid w:val="008A10F8"/>
    <w:rsid w:val="008A3744"/>
    <w:rsid w:val="008A3D44"/>
    <w:rsid w:val="008A3DEB"/>
    <w:rsid w:val="008A3F9D"/>
    <w:rsid w:val="008A3FE4"/>
    <w:rsid w:val="008A45C8"/>
    <w:rsid w:val="008A5310"/>
    <w:rsid w:val="008A583F"/>
    <w:rsid w:val="008A74D0"/>
    <w:rsid w:val="008B0B2F"/>
    <w:rsid w:val="008B121B"/>
    <w:rsid w:val="008B18AE"/>
    <w:rsid w:val="008B3002"/>
    <w:rsid w:val="008B30F9"/>
    <w:rsid w:val="008B3483"/>
    <w:rsid w:val="008B377C"/>
    <w:rsid w:val="008B3E14"/>
    <w:rsid w:val="008B4407"/>
    <w:rsid w:val="008B472A"/>
    <w:rsid w:val="008B4EF3"/>
    <w:rsid w:val="008B6509"/>
    <w:rsid w:val="008C0023"/>
    <w:rsid w:val="008C2D1C"/>
    <w:rsid w:val="008C2D70"/>
    <w:rsid w:val="008C3930"/>
    <w:rsid w:val="008C3A88"/>
    <w:rsid w:val="008C486D"/>
    <w:rsid w:val="008C48D9"/>
    <w:rsid w:val="008C494D"/>
    <w:rsid w:val="008C5894"/>
    <w:rsid w:val="008C7711"/>
    <w:rsid w:val="008C778E"/>
    <w:rsid w:val="008C7F22"/>
    <w:rsid w:val="008D0B07"/>
    <w:rsid w:val="008D216E"/>
    <w:rsid w:val="008D2CBA"/>
    <w:rsid w:val="008D4C48"/>
    <w:rsid w:val="008D4CCC"/>
    <w:rsid w:val="008D594D"/>
    <w:rsid w:val="008D5C8B"/>
    <w:rsid w:val="008D60D8"/>
    <w:rsid w:val="008D724C"/>
    <w:rsid w:val="008E2ABA"/>
    <w:rsid w:val="008E2F7D"/>
    <w:rsid w:val="008E41A8"/>
    <w:rsid w:val="008E59B8"/>
    <w:rsid w:val="008E76D7"/>
    <w:rsid w:val="008E77A3"/>
    <w:rsid w:val="008F0E53"/>
    <w:rsid w:val="008F20AB"/>
    <w:rsid w:val="008F3ADA"/>
    <w:rsid w:val="008F3F66"/>
    <w:rsid w:val="008F3F6B"/>
    <w:rsid w:val="008F438C"/>
    <w:rsid w:val="008F48B0"/>
    <w:rsid w:val="008F5196"/>
    <w:rsid w:val="008F58B7"/>
    <w:rsid w:val="008F5DE1"/>
    <w:rsid w:val="008F5ECA"/>
    <w:rsid w:val="008F6C6B"/>
    <w:rsid w:val="008F7CCF"/>
    <w:rsid w:val="009006D7"/>
    <w:rsid w:val="009008A3"/>
    <w:rsid w:val="00900B5E"/>
    <w:rsid w:val="009024FE"/>
    <w:rsid w:val="0090264C"/>
    <w:rsid w:val="00902806"/>
    <w:rsid w:val="00904C20"/>
    <w:rsid w:val="00905AAD"/>
    <w:rsid w:val="009078CF"/>
    <w:rsid w:val="00912403"/>
    <w:rsid w:val="00912867"/>
    <w:rsid w:val="00912DB8"/>
    <w:rsid w:val="00913F41"/>
    <w:rsid w:val="0091403C"/>
    <w:rsid w:val="00914D70"/>
    <w:rsid w:val="009159E9"/>
    <w:rsid w:val="00915B47"/>
    <w:rsid w:val="00915D1E"/>
    <w:rsid w:val="009160C1"/>
    <w:rsid w:val="00917972"/>
    <w:rsid w:val="00921A3D"/>
    <w:rsid w:val="009225E6"/>
    <w:rsid w:val="00922761"/>
    <w:rsid w:val="009234D8"/>
    <w:rsid w:val="00923EBE"/>
    <w:rsid w:val="009261C4"/>
    <w:rsid w:val="00927E8E"/>
    <w:rsid w:val="00930B5C"/>
    <w:rsid w:val="00930C41"/>
    <w:rsid w:val="009323D5"/>
    <w:rsid w:val="00932703"/>
    <w:rsid w:val="0093301F"/>
    <w:rsid w:val="00933D93"/>
    <w:rsid w:val="009342B1"/>
    <w:rsid w:val="00934379"/>
    <w:rsid w:val="009348C4"/>
    <w:rsid w:val="00935087"/>
    <w:rsid w:val="00935D9A"/>
    <w:rsid w:val="00936156"/>
    <w:rsid w:val="009370CD"/>
    <w:rsid w:val="00937A47"/>
    <w:rsid w:val="00940100"/>
    <w:rsid w:val="00941470"/>
    <w:rsid w:val="00941B34"/>
    <w:rsid w:val="009430D1"/>
    <w:rsid w:val="009446A2"/>
    <w:rsid w:val="0094584C"/>
    <w:rsid w:val="00945ECB"/>
    <w:rsid w:val="009472D1"/>
    <w:rsid w:val="00951078"/>
    <w:rsid w:val="00951FFB"/>
    <w:rsid w:val="009520F8"/>
    <w:rsid w:val="009522E8"/>
    <w:rsid w:val="00952574"/>
    <w:rsid w:val="0095283D"/>
    <w:rsid w:val="009532C6"/>
    <w:rsid w:val="00954479"/>
    <w:rsid w:val="00955242"/>
    <w:rsid w:val="00955495"/>
    <w:rsid w:val="00955647"/>
    <w:rsid w:val="00955C3B"/>
    <w:rsid w:val="009564AE"/>
    <w:rsid w:val="00956CEA"/>
    <w:rsid w:val="009572C9"/>
    <w:rsid w:val="00960157"/>
    <w:rsid w:val="00960E6B"/>
    <w:rsid w:val="009625E0"/>
    <w:rsid w:val="00962627"/>
    <w:rsid w:val="00962BD4"/>
    <w:rsid w:val="00962D88"/>
    <w:rsid w:val="00963BFC"/>
    <w:rsid w:val="00964168"/>
    <w:rsid w:val="00964234"/>
    <w:rsid w:val="0096466E"/>
    <w:rsid w:val="009655B2"/>
    <w:rsid w:val="00966A8D"/>
    <w:rsid w:val="00966C34"/>
    <w:rsid w:val="00967FF7"/>
    <w:rsid w:val="009704C5"/>
    <w:rsid w:val="00970B6A"/>
    <w:rsid w:val="0097150E"/>
    <w:rsid w:val="00971878"/>
    <w:rsid w:val="00971AE3"/>
    <w:rsid w:val="0097234F"/>
    <w:rsid w:val="00972897"/>
    <w:rsid w:val="00974C65"/>
    <w:rsid w:val="009802F1"/>
    <w:rsid w:val="00981708"/>
    <w:rsid w:val="00982572"/>
    <w:rsid w:val="009832D5"/>
    <w:rsid w:val="0098375E"/>
    <w:rsid w:val="009841F0"/>
    <w:rsid w:val="00984402"/>
    <w:rsid w:val="00984B6B"/>
    <w:rsid w:val="00992CE8"/>
    <w:rsid w:val="0099344E"/>
    <w:rsid w:val="009941E1"/>
    <w:rsid w:val="009946CD"/>
    <w:rsid w:val="0099568C"/>
    <w:rsid w:val="00996919"/>
    <w:rsid w:val="00996AA9"/>
    <w:rsid w:val="00996FF9"/>
    <w:rsid w:val="009972DA"/>
    <w:rsid w:val="009A06BF"/>
    <w:rsid w:val="009A0E9A"/>
    <w:rsid w:val="009A0F0C"/>
    <w:rsid w:val="009A199F"/>
    <w:rsid w:val="009A1EE2"/>
    <w:rsid w:val="009A20C2"/>
    <w:rsid w:val="009A23A2"/>
    <w:rsid w:val="009A2B7E"/>
    <w:rsid w:val="009A2CD2"/>
    <w:rsid w:val="009A2D8C"/>
    <w:rsid w:val="009A4147"/>
    <w:rsid w:val="009A47EF"/>
    <w:rsid w:val="009A4B49"/>
    <w:rsid w:val="009A5021"/>
    <w:rsid w:val="009A5F2E"/>
    <w:rsid w:val="009A605A"/>
    <w:rsid w:val="009A638C"/>
    <w:rsid w:val="009A7596"/>
    <w:rsid w:val="009B23D5"/>
    <w:rsid w:val="009B24F4"/>
    <w:rsid w:val="009B36B9"/>
    <w:rsid w:val="009B3B22"/>
    <w:rsid w:val="009B49B9"/>
    <w:rsid w:val="009B49C2"/>
    <w:rsid w:val="009B50AD"/>
    <w:rsid w:val="009B5563"/>
    <w:rsid w:val="009B5913"/>
    <w:rsid w:val="009B5A99"/>
    <w:rsid w:val="009B5C46"/>
    <w:rsid w:val="009B6BA8"/>
    <w:rsid w:val="009B758E"/>
    <w:rsid w:val="009B7822"/>
    <w:rsid w:val="009C0FD5"/>
    <w:rsid w:val="009C11DA"/>
    <w:rsid w:val="009C1716"/>
    <w:rsid w:val="009C1E0D"/>
    <w:rsid w:val="009C2EFE"/>
    <w:rsid w:val="009C38A5"/>
    <w:rsid w:val="009C3C6E"/>
    <w:rsid w:val="009C4685"/>
    <w:rsid w:val="009C4EDC"/>
    <w:rsid w:val="009C6084"/>
    <w:rsid w:val="009C6813"/>
    <w:rsid w:val="009C6FA8"/>
    <w:rsid w:val="009C752E"/>
    <w:rsid w:val="009C7A90"/>
    <w:rsid w:val="009D0B22"/>
    <w:rsid w:val="009D3CCB"/>
    <w:rsid w:val="009D3F8C"/>
    <w:rsid w:val="009D4E5D"/>
    <w:rsid w:val="009D5C31"/>
    <w:rsid w:val="009D5F88"/>
    <w:rsid w:val="009E06D6"/>
    <w:rsid w:val="009E0A01"/>
    <w:rsid w:val="009E147D"/>
    <w:rsid w:val="009E1606"/>
    <w:rsid w:val="009E3557"/>
    <w:rsid w:val="009E3CF3"/>
    <w:rsid w:val="009E4287"/>
    <w:rsid w:val="009E4FA3"/>
    <w:rsid w:val="009E5026"/>
    <w:rsid w:val="009E554F"/>
    <w:rsid w:val="009E5D22"/>
    <w:rsid w:val="009E6E20"/>
    <w:rsid w:val="009F06AF"/>
    <w:rsid w:val="009F0D1A"/>
    <w:rsid w:val="009F1431"/>
    <w:rsid w:val="009F1CA0"/>
    <w:rsid w:val="009F21F3"/>
    <w:rsid w:val="009F3265"/>
    <w:rsid w:val="009F514A"/>
    <w:rsid w:val="009F526A"/>
    <w:rsid w:val="009F5497"/>
    <w:rsid w:val="009F6A51"/>
    <w:rsid w:val="009F6FCC"/>
    <w:rsid w:val="00A010A1"/>
    <w:rsid w:val="00A02178"/>
    <w:rsid w:val="00A026C5"/>
    <w:rsid w:val="00A02956"/>
    <w:rsid w:val="00A02C95"/>
    <w:rsid w:val="00A0423A"/>
    <w:rsid w:val="00A05708"/>
    <w:rsid w:val="00A05C74"/>
    <w:rsid w:val="00A06811"/>
    <w:rsid w:val="00A06BA5"/>
    <w:rsid w:val="00A079DE"/>
    <w:rsid w:val="00A108D9"/>
    <w:rsid w:val="00A12A5C"/>
    <w:rsid w:val="00A12B72"/>
    <w:rsid w:val="00A1346A"/>
    <w:rsid w:val="00A134EE"/>
    <w:rsid w:val="00A1377D"/>
    <w:rsid w:val="00A13A84"/>
    <w:rsid w:val="00A14039"/>
    <w:rsid w:val="00A140FF"/>
    <w:rsid w:val="00A160D8"/>
    <w:rsid w:val="00A16B2B"/>
    <w:rsid w:val="00A16D86"/>
    <w:rsid w:val="00A1727B"/>
    <w:rsid w:val="00A178A6"/>
    <w:rsid w:val="00A17D35"/>
    <w:rsid w:val="00A21119"/>
    <w:rsid w:val="00A21F57"/>
    <w:rsid w:val="00A21FEC"/>
    <w:rsid w:val="00A22BDD"/>
    <w:rsid w:val="00A25A7E"/>
    <w:rsid w:val="00A26A43"/>
    <w:rsid w:val="00A26DB8"/>
    <w:rsid w:val="00A274D2"/>
    <w:rsid w:val="00A3050B"/>
    <w:rsid w:val="00A30A06"/>
    <w:rsid w:val="00A30EBC"/>
    <w:rsid w:val="00A3120A"/>
    <w:rsid w:val="00A31A47"/>
    <w:rsid w:val="00A33916"/>
    <w:rsid w:val="00A33BEF"/>
    <w:rsid w:val="00A34E1B"/>
    <w:rsid w:val="00A35111"/>
    <w:rsid w:val="00A3554D"/>
    <w:rsid w:val="00A35D72"/>
    <w:rsid w:val="00A36568"/>
    <w:rsid w:val="00A36A71"/>
    <w:rsid w:val="00A36EAC"/>
    <w:rsid w:val="00A372B9"/>
    <w:rsid w:val="00A37338"/>
    <w:rsid w:val="00A37D4D"/>
    <w:rsid w:val="00A4001A"/>
    <w:rsid w:val="00A4014F"/>
    <w:rsid w:val="00A40959"/>
    <w:rsid w:val="00A40E22"/>
    <w:rsid w:val="00A40E35"/>
    <w:rsid w:val="00A41C26"/>
    <w:rsid w:val="00A41C4E"/>
    <w:rsid w:val="00A425FE"/>
    <w:rsid w:val="00A430BC"/>
    <w:rsid w:val="00A43586"/>
    <w:rsid w:val="00A44196"/>
    <w:rsid w:val="00A4498C"/>
    <w:rsid w:val="00A44DC1"/>
    <w:rsid w:val="00A45A0C"/>
    <w:rsid w:val="00A45D15"/>
    <w:rsid w:val="00A45E12"/>
    <w:rsid w:val="00A47EB0"/>
    <w:rsid w:val="00A503AF"/>
    <w:rsid w:val="00A5078A"/>
    <w:rsid w:val="00A50D20"/>
    <w:rsid w:val="00A5253A"/>
    <w:rsid w:val="00A52769"/>
    <w:rsid w:val="00A52845"/>
    <w:rsid w:val="00A5379B"/>
    <w:rsid w:val="00A544F9"/>
    <w:rsid w:val="00A545E5"/>
    <w:rsid w:val="00A550BD"/>
    <w:rsid w:val="00A55817"/>
    <w:rsid w:val="00A55A9E"/>
    <w:rsid w:val="00A56272"/>
    <w:rsid w:val="00A56812"/>
    <w:rsid w:val="00A571D7"/>
    <w:rsid w:val="00A572C6"/>
    <w:rsid w:val="00A5787A"/>
    <w:rsid w:val="00A602D3"/>
    <w:rsid w:val="00A60739"/>
    <w:rsid w:val="00A608FA"/>
    <w:rsid w:val="00A60A03"/>
    <w:rsid w:val="00A61130"/>
    <w:rsid w:val="00A6196F"/>
    <w:rsid w:val="00A61B68"/>
    <w:rsid w:val="00A62477"/>
    <w:rsid w:val="00A63591"/>
    <w:rsid w:val="00A6593A"/>
    <w:rsid w:val="00A660E2"/>
    <w:rsid w:val="00A66C51"/>
    <w:rsid w:val="00A7062A"/>
    <w:rsid w:val="00A70BBB"/>
    <w:rsid w:val="00A7173C"/>
    <w:rsid w:val="00A728DF"/>
    <w:rsid w:val="00A72C75"/>
    <w:rsid w:val="00A7364C"/>
    <w:rsid w:val="00A74CDD"/>
    <w:rsid w:val="00A74F0F"/>
    <w:rsid w:val="00A76708"/>
    <w:rsid w:val="00A76914"/>
    <w:rsid w:val="00A76A86"/>
    <w:rsid w:val="00A76E8A"/>
    <w:rsid w:val="00A7723A"/>
    <w:rsid w:val="00A77D1C"/>
    <w:rsid w:val="00A80CAD"/>
    <w:rsid w:val="00A822BD"/>
    <w:rsid w:val="00A84ACA"/>
    <w:rsid w:val="00A853B8"/>
    <w:rsid w:val="00A85A0C"/>
    <w:rsid w:val="00A866BC"/>
    <w:rsid w:val="00A872A9"/>
    <w:rsid w:val="00A91331"/>
    <w:rsid w:val="00A91BA5"/>
    <w:rsid w:val="00A91CEC"/>
    <w:rsid w:val="00A929F2"/>
    <w:rsid w:val="00A93DAC"/>
    <w:rsid w:val="00A96DFB"/>
    <w:rsid w:val="00A97E91"/>
    <w:rsid w:val="00AA1D14"/>
    <w:rsid w:val="00AA36FB"/>
    <w:rsid w:val="00AA3C4D"/>
    <w:rsid w:val="00AA4AE0"/>
    <w:rsid w:val="00AA694A"/>
    <w:rsid w:val="00AA6BA2"/>
    <w:rsid w:val="00AB1590"/>
    <w:rsid w:val="00AB2143"/>
    <w:rsid w:val="00AB2D8B"/>
    <w:rsid w:val="00AB437E"/>
    <w:rsid w:val="00AB60A1"/>
    <w:rsid w:val="00AB6886"/>
    <w:rsid w:val="00AB6C3A"/>
    <w:rsid w:val="00AB7215"/>
    <w:rsid w:val="00AB775B"/>
    <w:rsid w:val="00AB7DEA"/>
    <w:rsid w:val="00AC0CD1"/>
    <w:rsid w:val="00AC2078"/>
    <w:rsid w:val="00AC5DD6"/>
    <w:rsid w:val="00AC71FF"/>
    <w:rsid w:val="00AC7442"/>
    <w:rsid w:val="00AC7C0F"/>
    <w:rsid w:val="00AD0235"/>
    <w:rsid w:val="00AD1467"/>
    <w:rsid w:val="00AD2CBB"/>
    <w:rsid w:val="00AD3D5E"/>
    <w:rsid w:val="00AD3E43"/>
    <w:rsid w:val="00AD481F"/>
    <w:rsid w:val="00AD4FBF"/>
    <w:rsid w:val="00AD636D"/>
    <w:rsid w:val="00AD6387"/>
    <w:rsid w:val="00AD65FC"/>
    <w:rsid w:val="00AD66B4"/>
    <w:rsid w:val="00AD6B2E"/>
    <w:rsid w:val="00AD718E"/>
    <w:rsid w:val="00AE03DE"/>
    <w:rsid w:val="00AE04D1"/>
    <w:rsid w:val="00AE0748"/>
    <w:rsid w:val="00AE13EA"/>
    <w:rsid w:val="00AE1CAD"/>
    <w:rsid w:val="00AE2363"/>
    <w:rsid w:val="00AE361B"/>
    <w:rsid w:val="00AE4FF3"/>
    <w:rsid w:val="00AE527F"/>
    <w:rsid w:val="00AE76FE"/>
    <w:rsid w:val="00AF1352"/>
    <w:rsid w:val="00AF2D2F"/>
    <w:rsid w:val="00AF3178"/>
    <w:rsid w:val="00AF31A8"/>
    <w:rsid w:val="00AF3994"/>
    <w:rsid w:val="00AF4281"/>
    <w:rsid w:val="00AF58AC"/>
    <w:rsid w:val="00AF598C"/>
    <w:rsid w:val="00AF5ECB"/>
    <w:rsid w:val="00AF70F4"/>
    <w:rsid w:val="00AF7BDB"/>
    <w:rsid w:val="00B00F07"/>
    <w:rsid w:val="00B00F50"/>
    <w:rsid w:val="00B044A3"/>
    <w:rsid w:val="00B05ECE"/>
    <w:rsid w:val="00B06B88"/>
    <w:rsid w:val="00B07DAA"/>
    <w:rsid w:val="00B11ECE"/>
    <w:rsid w:val="00B12156"/>
    <w:rsid w:val="00B12167"/>
    <w:rsid w:val="00B1392D"/>
    <w:rsid w:val="00B149C1"/>
    <w:rsid w:val="00B17056"/>
    <w:rsid w:val="00B20C95"/>
    <w:rsid w:val="00B21213"/>
    <w:rsid w:val="00B214F5"/>
    <w:rsid w:val="00B215EC"/>
    <w:rsid w:val="00B21CA5"/>
    <w:rsid w:val="00B24ABC"/>
    <w:rsid w:val="00B2576D"/>
    <w:rsid w:val="00B25E23"/>
    <w:rsid w:val="00B26B86"/>
    <w:rsid w:val="00B27170"/>
    <w:rsid w:val="00B309D4"/>
    <w:rsid w:val="00B30A05"/>
    <w:rsid w:val="00B31A8E"/>
    <w:rsid w:val="00B31D67"/>
    <w:rsid w:val="00B32A56"/>
    <w:rsid w:val="00B32E8D"/>
    <w:rsid w:val="00B34C8F"/>
    <w:rsid w:val="00B35701"/>
    <w:rsid w:val="00B35725"/>
    <w:rsid w:val="00B35CDE"/>
    <w:rsid w:val="00B36AF0"/>
    <w:rsid w:val="00B37100"/>
    <w:rsid w:val="00B373F8"/>
    <w:rsid w:val="00B37A5C"/>
    <w:rsid w:val="00B4118E"/>
    <w:rsid w:val="00B41771"/>
    <w:rsid w:val="00B4188E"/>
    <w:rsid w:val="00B41AD4"/>
    <w:rsid w:val="00B41BB7"/>
    <w:rsid w:val="00B423D1"/>
    <w:rsid w:val="00B42565"/>
    <w:rsid w:val="00B43AC2"/>
    <w:rsid w:val="00B44E49"/>
    <w:rsid w:val="00B44F3E"/>
    <w:rsid w:val="00B46441"/>
    <w:rsid w:val="00B504A7"/>
    <w:rsid w:val="00B52410"/>
    <w:rsid w:val="00B536AF"/>
    <w:rsid w:val="00B5476F"/>
    <w:rsid w:val="00B54BF9"/>
    <w:rsid w:val="00B5581E"/>
    <w:rsid w:val="00B60A7C"/>
    <w:rsid w:val="00B60DCA"/>
    <w:rsid w:val="00B60DF3"/>
    <w:rsid w:val="00B6132C"/>
    <w:rsid w:val="00B625D1"/>
    <w:rsid w:val="00B62786"/>
    <w:rsid w:val="00B639E5"/>
    <w:rsid w:val="00B63AD9"/>
    <w:rsid w:val="00B66F5A"/>
    <w:rsid w:val="00B67622"/>
    <w:rsid w:val="00B7014E"/>
    <w:rsid w:val="00B71D3A"/>
    <w:rsid w:val="00B7245C"/>
    <w:rsid w:val="00B72D2A"/>
    <w:rsid w:val="00B761D9"/>
    <w:rsid w:val="00B763A0"/>
    <w:rsid w:val="00B77028"/>
    <w:rsid w:val="00B77B6F"/>
    <w:rsid w:val="00B819D3"/>
    <w:rsid w:val="00B81D50"/>
    <w:rsid w:val="00B82B98"/>
    <w:rsid w:val="00B83F1C"/>
    <w:rsid w:val="00B84288"/>
    <w:rsid w:val="00B847AF"/>
    <w:rsid w:val="00B8526D"/>
    <w:rsid w:val="00B86489"/>
    <w:rsid w:val="00B871F2"/>
    <w:rsid w:val="00B90528"/>
    <w:rsid w:val="00B906D6"/>
    <w:rsid w:val="00B90851"/>
    <w:rsid w:val="00B91534"/>
    <w:rsid w:val="00B919C2"/>
    <w:rsid w:val="00B92A20"/>
    <w:rsid w:val="00B92A70"/>
    <w:rsid w:val="00B932DD"/>
    <w:rsid w:val="00B974C7"/>
    <w:rsid w:val="00BA0353"/>
    <w:rsid w:val="00BA136F"/>
    <w:rsid w:val="00BA1968"/>
    <w:rsid w:val="00BA1F3B"/>
    <w:rsid w:val="00BA3603"/>
    <w:rsid w:val="00BA40D5"/>
    <w:rsid w:val="00BA4348"/>
    <w:rsid w:val="00BA6EB8"/>
    <w:rsid w:val="00BA7AB8"/>
    <w:rsid w:val="00BB094A"/>
    <w:rsid w:val="00BB0CC8"/>
    <w:rsid w:val="00BB0D39"/>
    <w:rsid w:val="00BB1ADF"/>
    <w:rsid w:val="00BB21B2"/>
    <w:rsid w:val="00BB3B03"/>
    <w:rsid w:val="00BB418B"/>
    <w:rsid w:val="00BB4B2B"/>
    <w:rsid w:val="00BB6C2C"/>
    <w:rsid w:val="00BB72C9"/>
    <w:rsid w:val="00BB75B9"/>
    <w:rsid w:val="00BC108B"/>
    <w:rsid w:val="00BC1A30"/>
    <w:rsid w:val="00BC20B2"/>
    <w:rsid w:val="00BC2B5D"/>
    <w:rsid w:val="00BC2F75"/>
    <w:rsid w:val="00BC36D7"/>
    <w:rsid w:val="00BC4159"/>
    <w:rsid w:val="00BC4378"/>
    <w:rsid w:val="00BC5D09"/>
    <w:rsid w:val="00BC6ADA"/>
    <w:rsid w:val="00BC71B3"/>
    <w:rsid w:val="00BC758C"/>
    <w:rsid w:val="00BC76E5"/>
    <w:rsid w:val="00BD002A"/>
    <w:rsid w:val="00BD0FC3"/>
    <w:rsid w:val="00BD26E0"/>
    <w:rsid w:val="00BD29A1"/>
    <w:rsid w:val="00BD392E"/>
    <w:rsid w:val="00BD5004"/>
    <w:rsid w:val="00BD56A7"/>
    <w:rsid w:val="00BD6AD7"/>
    <w:rsid w:val="00BE09E5"/>
    <w:rsid w:val="00BE0F69"/>
    <w:rsid w:val="00BE10E5"/>
    <w:rsid w:val="00BE1AFD"/>
    <w:rsid w:val="00BE2087"/>
    <w:rsid w:val="00BE287E"/>
    <w:rsid w:val="00BE4B6C"/>
    <w:rsid w:val="00BE4D80"/>
    <w:rsid w:val="00BE5FDF"/>
    <w:rsid w:val="00BE6883"/>
    <w:rsid w:val="00BE6B9F"/>
    <w:rsid w:val="00BF039C"/>
    <w:rsid w:val="00BF0F2E"/>
    <w:rsid w:val="00BF1812"/>
    <w:rsid w:val="00BF1F77"/>
    <w:rsid w:val="00BF228E"/>
    <w:rsid w:val="00BF390B"/>
    <w:rsid w:val="00BF3DD2"/>
    <w:rsid w:val="00BF4218"/>
    <w:rsid w:val="00BF4DE3"/>
    <w:rsid w:val="00BF4DFB"/>
    <w:rsid w:val="00BF501B"/>
    <w:rsid w:val="00BF53FB"/>
    <w:rsid w:val="00BF662F"/>
    <w:rsid w:val="00BF6803"/>
    <w:rsid w:val="00BF68DD"/>
    <w:rsid w:val="00BF6B66"/>
    <w:rsid w:val="00C010C7"/>
    <w:rsid w:val="00C017BA"/>
    <w:rsid w:val="00C02EFE"/>
    <w:rsid w:val="00C03707"/>
    <w:rsid w:val="00C0421B"/>
    <w:rsid w:val="00C06181"/>
    <w:rsid w:val="00C06546"/>
    <w:rsid w:val="00C06C48"/>
    <w:rsid w:val="00C07FB2"/>
    <w:rsid w:val="00C109A1"/>
    <w:rsid w:val="00C11229"/>
    <w:rsid w:val="00C11922"/>
    <w:rsid w:val="00C12D28"/>
    <w:rsid w:val="00C131D2"/>
    <w:rsid w:val="00C14043"/>
    <w:rsid w:val="00C14702"/>
    <w:rsid w:val="00C1644B"/>
    <w:rsid w:val="00C176CC"/>
    <w:rsid w:val="00C17F1A"/>
    <w:rsid w:val="00C20595"/>
    <w:rsid w:val="00C20894"/>
    <w:rsid w:val="00C21CCD"/>
    <w:rsid w:val="00C22076"/>
    <w:rsid w:val="00C224C3"/>
    <w:rsid w:val="00C226E5"/>
    <w:rsid w:val="00C24F32"/>
    <w:rsid w:val="00C26C5E"/>
    <w:rsid w:val="00C27231"/>
    <w:rsid w:val="00C31D57"/>
    <w:rsid w:val="00C31EF1"/>
    <w:rsid w:val="00C3383C"/>
    <w:rsid w:val="00C365F7"/>
    <w:rsid w:val="00C40BFD"/>
    <w:rsid w:val="00C4198A"/>
    <w:rsid w:val="00C41994"/>
    <w:rsid w:val="00C44338"/>
    <w:rsid w:val="00C45DE2"/>
    <w:rsid w:val="00C51382"/>
    <w:rsid w:val="00C51982"/>
    <w:rsid w:val="00C5414B"/>
    <w:rsid w:val="00C5532A"/>
    <w:rsid w:val="00C55CBB"/>
    <w:rsid w:val="00C56D02"/>
    <w:rsid w:val="00C60730"/>
    <w:rsid w:val="00C61470"/>
    <w:rsid w:val="00C62A02"/>
    <w:rsid w:val="00C63666"/>
    <w:rsid w:val="00C63838"/>
    <w:rsid w:val="00C655AE"/>
    <w:rsid w:val="00C66315"/>
    <w:rsid w:val="00C6655A"/>
    <w:rsid w:val="00C66B2C"/>
    <w:rsid w:val="00C6730E"/>
    <w:rsid w:val="00C674DD"/>
    <w:rsid w:val="00C7125D"/>
    <w:rsid w:val="00C71DDD"/>
    <w:rsid w:val="00C72021"/>
    <w:rsid w:val="00C723D0"/>
    <w:rsid w:val="00C73025"/>
    <w:rsid w:val="00C731B3"/>
    <w:rsid w:val="00C735B1"/>
    <w:rsid w:val="00C736D8"/>
    <w:rsid w:val="00C736F8"/>
    <w:rsid w:val="00C73867"/>
    <w:rsid w:val="00C739E8"/>
    <w:rsid w:val="00C74FAC"/>
    <w:rsid w:val="00C76849"/>
    <w:rsid w:val="00C76D13"/>
    <w:rsid w:val="00C779B2"/>
    <w:rsid w:val="00C815C4"/>
    <w:rsid w:val="00C823D7"/>
    <w:rsid w:val="00C82853"/>
    <w:rsid w:val="00C82D43"/>
    <w:rsid w:val="00C83815"/>
    <w:rsid w:val="00C83C1B"/>
    <w:rsid w:val="00C848D8"/>
    <w:rsid w:val="00C8566E"/>
    <w:rsid w:val="00C86590"/>
    <w:rsid w:val="00C879E1"/>
    <w:rsid w:val="00C9016C"/>
    <w:rsid w:val="00C909A9"/>
    <w:rsid w:val="00C90A49"/>
    <w:rsid w:val="00C90B99"/>
    <w:rsid w:val="00C92E5B"/>
    <w:rsid w:val="00C93EC8"/>
    <w:rsid w:val="00C9471E"/>
    <w:rsid w:val="00C96A9C"/>
    <w:rsid w:val="00C97FB9"/>
    <w:rsid w:val="00CA08AE"/>
    <w:rsid w:val="00CA1F36"/>
    <w:rsid w:val="00CA25F2"/>
    <w:rsid w:val="00CA2CAC"/>
    <w:rsid w:val="00CA4B78"/>
    <w:rsid w:val="00CA4BBA"/>
    <w:rsid w:val="00CA6E31"/>
    <w:rsid w:val="00CA7FF3"/>
    <w:rsid w:val="00CB20B2"/>
    <w:rsid w:val="00CB31D0"/>
    <w:rsid w:val="00CB323F"/>
    <w:rsid w:val="00CB33E9"/>
    <w:rsid w:val="00CB3B43"/>
    <w:rsid w:val="00CB4842"/>
    <w:rsid w:val="00CB4D24"/>
    <w:rsid w:val="00CB5614"/>
    <w:rsid w:val="00CB593F"/>
    <w:rsid w:val="00CB614A"/>
    <w:rsid w:val="00CB61B1"/>
    <w:rsid w:val="00CB65F1"/>
    <w:rsid w:val="00CB6D34"/>
    <w:rsid w:val="00CB73F9"/>
    <w:rsid w:val="00CB7762"/>
    <w:rsid w:val="00CC29A0"/>
    <w:rsid w:val="00CC45BE"/>
    <w:rsid w:val="00CC484C"/>
    <w:rsid w:val="00CC52CE"/>
    <w:rsid w:val="00CC7026"/>
    <w:rsid w:val="00CC7CE7"/>
    <w:rsid w:val="00CD081F"/>
    <w:rsid w:val="00CD147F"/>
    <w:rsid w:val="00CD2EC6"/>
    <w:rsid w:val="00CD32F9"/>
    <w:rsid w:val="00CD479A"/>
    <w:rsid w:val="00CD5CFA"/>
    <w:rsid w:val="00CD7917"/>
    <w:rsid w:val="00CE1453"/>
    <w:rsid w:val="00CE1EAD"/>
    <w:rsid w:val="00CE3BEF"/>
    <w:rsid w:val="00CE3DDE"/>
    <w:rsid w:val="00CE4760"/>
    <w:rsid w:val="00CE5C8E"/>
    <w:rsid w:val="00CE772E"/>
    <w:rsid w:val="00CE7D2A"/>
    <w:rsid w:val="00CF09CA"/>
    <w:rsid w:val="00CF0C17"/>
    <w:rsid w:val="00CF14D4"/>
    <w:rsid w:val="00CF2846"/>
    <w:rsid w:val="00CF3FB6"/>
    <w:rsid w:val="00CF4376"/>
    <w:rsid w:val="00CF46A6"/>
    <w:rsid w:val="00CF4D49"/>
    <w:rsid w:val="00CF4F44"/>
    <w:rsid w:val="00CF516E"/>
    <w:rsid w:val="00CF5AEF"/>
    <w:rsid w:val="00CF5B47"/>
    <w:rsid w:val="00CF651E"/>
    <w:rsid w:val="00D00B48"/>
    <w:rsid w:val="00D0146A"/>
    <w:rsid w:val="00D0317E"/>
    <w:rsid w:val="00D03910"/>
    <w:rsid w:val="00D04F40"/>
    <w:rsid w:val="00D0510E"/>
    <w:rsid w:val="00D05B9F"/>
    <w:rsid w:val="00D062AE"/>
    <w:rsid w:val="00D07594"/>
    <w:rsid w:val="00D1016C"/>
    <w:rsid w:val="00D10D9C"/>
    <w:rsid w:val="00D10DF3"/>
    <w:rsid w:val="00D1100F"/>
    <w:rsid w:val="00D120E9"/>
    <w:rsid w:val="00D1327B"/>
    <w:rsid w:val="00D14926"/>
    <w:rsid w:val="00D1624F"/>
    <w:rsid w:val="00D20007"/>
    <w:rsid w:val="00D208CC"/>
    <w:rsid w:val="00D20A64"/>
    <w:rsid w:val="00D23A20"/>
    <w:rsid w:val="00D25A48"/>
    <w:rsid w:val="00D2643B"/>
    <w:rsid w:val="00D268BB"/>
    <w:rsid w:val="00D26B6A"/>
    <w:rsid w:val="00D27ACE"/>
    <w:rsid w:val="00D30C38"/>
    <w:rsid w:val="00D3142E"/>
    <w:rsid w:val="00D3162F"/>
    <w:rsid w:val="00D31874"/>
    <w:rsid w:val="00D324F7"/>
    <w:rsid w:val="00D32BE2"/>
    <w:rsid w:val="00D33063"/>
    <w:rsid w:val="00D3362A"/>
    <w:rsid w:val="00D34075"/>
    <w:rsid w:val="00D34AD4"/>
    <w:rsid w:val="00D354DC"/>
    <w:rsid w:val="00D36AB0"/>
    <w:rsid w:val="00D37031"/>
    <w:rsid w:val="00D371A4"/>
    <w:rsid w:val="00D37A80"/>
    <w:rsid w:val="00D408FE"/>
    <w:rsid w:val="00D40D78"/>
    <w:rsid w:val="00D40E06"/>
    <w:rsid w:val="00D40EFF"/>
    <w:rsid w:val="00D41072"/>
    <w:rsid w:val="00D41FD4"/>
    <w:rsid w:val="00D43DDE"/>
    <w:rsid w:val="00D44708"/>
    <w:rsid w:val="00D4527D"/>
    <w:rsid w:val="00D47355"/>
    <w:rsid w:val="00D47D9D"/>
    <w:rsid w:val="00D511DE"/>
    <w:rsid w:val="00D52A4F"/>
    <w:rsid w:val="00D534F4"/>
    <w:rsid w:val="00D54097"/>
    <w:rsid w:val="00D542C8"/>
    <w:rsid w:val="00D550FE"/>
    <w:rsid w:val="00D55EC3"/>
    <w:rsid w:val="00D57302"/>
    <w:rsid w:val="00D60837"/>
    <w:rsid w:val="00D62FB8"/>
    <w:rsid w:val="00D63473"/>
    <w:rsid w:val="00D6449F"/>
    <w:rsid w:val="00D644F8"/>
    <w:rsid w:val="00D71174"/>
    <w:rsid w:val="00D713A8"/>
    <w:rsid w:val="00D7163C"/>
    <w:rsid w:val="00D717C1"/>
    <w:rsid w:val="00D71A93"/>
    <w:rsid w:val="00D73660"/>
    <w:rsid w:val="00D73BE4"/>
    <w:rsid w:val="00D743DC"/>
    <w:rsid w:val="00D751E1"/>
    <w:rsid w:val="00D75CE3"/>
    <w:rsid w:val="00D76996"/>
    <w:rsid w:val="00D76EB0"/>
    <w:rsid w:val="00D777B9"/>
    <w:rsid w:val="00D80EF8"/>
    <w:rsid w:val="00D8280B"/>
    <w:rsid w:val="00D828B7"/>
    <w:rsid w:val="00D82918"/>
    <w:rsid w:val="00D82FED"/>
    <w:rsid w:val="00D8349F"/>
    <w:rsid w:val="00D849AE"/>
    <w:rsid w:val="00D84A53"/>
    <w:rsid w:val="00D850A5"/>
    <w:rsid w:val="00D8510E"/>
    <w:rsid w:val="00D857A2"/>
    <w:rsid w:val="00D86462"/>
    <w:rsid w:val="00D870AE"/>
    <w:rsid w:val="00D917AE"/>
    <w:rsid w:val="00D93137"/>
    <w:rsid w:val="00D931DB"/>
    <w:rsid w:val="00D93371"/>
    <w:rsid w:val="00D94D3B"/>
    <w:rsid w:val="00D95178"/>
    <w:rsid w:val="00DA03A8"/>
    <w:rsid w:val="00DA0B3D"/>
    <w:rsid w:val="00DA0DCD"/>
    <w:rsid w:val="00DA11AF"/>
    <w:rsid w:val="00DA16E6"/>
    <w:rsid w:val="00DA24BB"/>
    <w:rsid w:val="00DA44B6"/>
    <w:rsid w:val="00DA44D7"/>
    <w:rsid w:val="00DA5E3D"/>
    <w:rsid w:val="00DA63D0"/>
    <w:rsid w:val="00DA672B"/>
    <w:rsid w:val="00DB025B"/>
    <w:rsid w:val="00DB0E50"/>
    <w:rsid w:val="00DB29EC"/>
    <w:rsid w:val="00DB2DE3"/>
    <w:rsid w:val="00DB2FA8"/>
    <w:rsid w:val="00DB2FD6"/>
    <w:rsid w:val="00DB53D5"/>
    <w:rsid w:val="00DB5654"/>
    <w:rsid w:val="00DB5D75"/>
    <w:rsid w:val="00DC044E"/>
    <w:rsid w:val="00DC07BE"/>
    <w:rsid w:val="00DC1095"/>
    <w:rsid w:val="00DC1275"/>
    <w:rsid w:val="00DC1E9A"/>
    <w:rsid w:val="00DC3995"/>
    <w:rsid w:val="00DC7093"/>
    <w:rsid w:val="00DD1293"/>
    <w:rsid w:val="00DD12FF"/>
    <w:rsid w:val="00DD1C63"/>
    <w:rsid w:val="00DD3D45"/>
    <w:rsid w:val="00DD4A12"/>
    <w:rsid w:val="00DD544D"/>
    <w:rsid w:val="00DD55BC"/>
    <w:rsid w:val="00DD5D4E"/>
    <w:rsid w:val="00DE0EEF"/>
    <w:rsid w:val="00DE1477"/>
    <w:rsid w:val="00DE1C17"/>
    <w:rsid w:val="00DE4532"/>
    <w:rsid w:val="00DE5EB0"/>
    <w:rsid w:val="00DE72AC"/>
    <w:rsid w:val="00DF17DA"/>
    <w:rsid w:val="00DF1C1C"/>
    <w:rsid w:val="00DF286D"/>
    <w:rsid w:val="00DF4B6C"/>
    <w:rsid w:val="00DF4E1B"/>
    <w:rsid w:val="00DF7D1F"/>
    <w:rsid w:val="00E009C1"/>
    <w:rsid w:val="00E009CB"/>
    <w:rsid w:val="00E00C05"/>
    <w:rsid w:val="00E02924"/>
    <w:rsid w:val="00E043DE"/>
    <w:rsid w:val="00E0541C"/>
    <w:rsid w:val="00E056F1"/>
    <w:rsid w:val="00E05F27"/>
    <w:rsid w:val="00E073BF"/>
    <w:rsid w:val="00E07954"/>
    <w:rsid w:val="00E1058D"/>
    <w:rsid w:val="00E1256E"/>
    <w:rsid w:val="00E13236"/>
    <w:rsid w:val="00E13829"/>
    <w:rsid w:val="00E13A15"/>
    <w:rsid w:val="00E13D91"/>
    <w:rsid w:val="00E17086"/>
    <w:rsid w:val="00E17AB4"/>
    <w:rsid w:val="00E20379"/>
    <w:rsid w:val="00E2316C"/>
    <w:rsid w:val="00E237E3"/>
    <w:rsid w:val="00E24D37"/>
    <w:rsid w:val="00E25826"/>
    <w:rsid w:val="00E25B4D"/>
    <w:rsid w:val="00E268E9"/>
    <w:rsid w:val="00E27A99"/>
    <w:rsid w:val="00E27D39"/>
    <w:rsid w:val="00E308E4"/>
    <w:rsid w:val="00E30D4A"/>
    <w:rsid w:val="00E30F06"/>
    <w:rsid w:val="00E3124F"/>
    <w:rsid w:val="00E3274C"/>
    <w:rsid w:val="00E3436A"/>
    <w:rsid w:val="00E34447"/>
    <w:rsid w:val="00E34A60"/>
    <w:rsid w:val="00E365C9"/>
    <w:rsid w:val="00E36D61"/>
    <w:rsid w:val="00E402C5"/>
    <w:rsid w:val="00E4039B"/>
    <w:rsid w:val="00E4125A"/>
    <w:rsid w:val="00E4243B"/>
    <w:rsid w:val="00E425E2"/>
    <w:rsid w:val="00E444A3"/>
    <w:rsid w:val="00E4549A"/>
    <w:rsid w:val="00E45B5B"/>
    <w:rsid w:val="00E472F6"/>
    <w:rsid w:val="00E475C3"/>
    <w:rsid w:val="00E47B30"/>
    <w:rsid w:val="00E525AE"/>
    <w:rsid w:val="00E52A1D"/>
    <w:rsid w:val="00E52B93"/>
    <w:rsid w:val="00E545E0"/>
    <w:rsid w:val="00E55D01"/>
    <w:rsid w:val="00E55EF0"/>
    <w:rsid w:val="00E56321"/>
    <w:rsid w:val="00E56659"/>
    <w:rsid w:val="00E57824"/>
    <w:rsid w:val="00E57895"/>
    <w:rsid w:val="00E617B7"/>
    <w:rsid w:val="00E63075"/>
    <w:rsid w:val="00E64596"/>
    <w:rsid w:val="00E647CC"/>
    <w:rsid w:val="00E648F7"/>
    <w:rsid w:val="00E64AEC"/>
    <w:rsid w:val="00E654A8"/>
    <w:rsid w:val="00E66360"/>
    <w:rsid w:val="00E66BD0"/>
    <w:rsid w:val="00E66EC1"/>
    <w:rsid w:val="00E73B42"/>
    <w:rsid w:val="00E74520"/>
    <w:rsid w:val="00E74AD0"/>
    <w:rsid w:val="00E75128"/>
    <w:rsid w:val="00E7591E"/>
    <w:rsid w:val="00E75B9E"/>
    <w:rsid w:val="00E76742"/>
    <w:rsid w:val="00E7679B"/>
    <w:rsid w:val="00E802F0"/>
    <w:rsid w:val="00E8288A"/>
    <w:rsid w:val="00E8327F"/>
    <w:rsid w:val="00E8379B"/>
    <w:rsid w:val="00E84079"/>
    <w:rsid w:val="00E848BD"/>
    <w:rsid w:val="00E85387"/>
    <w:rsid w:val="00E854EB"/>
    <w:rsid w:val="00E85C74"/>
    <w:rsid w:val="00E85EAF"/>
    <w:rsid w:val="00E862BE"/>
    <w:rsid w:val="00E87A66"/>
    <w:rsid w:val="00E90482"/>
    <w:rsid w:val="00E90793"/>
    <w:rsid w:val="00E92CC2"/>
    <w:rsid w:val="00E93FAE"/>
    <w:rsid w:val="00E94A2D"/>
    <w:rsid w:val="00E96A1F"/>
    <w:rsid w:val="00E96EF6"/>
    <w:rsid w:val="00E97E66"/>
    <w:rsid w:val="00EA0D81"/>
    <w:rsid w:val="00EA1CB9"/>
    <w:rsid w:val="00EA28D5"/>
    <w:rsid w:val="00EA50D1"/>
    <w:rsid w:val="00EA5D49"/>
    <w:rsid w:val="00EA620F"/>
    <w:rsid w:val="00EA62A5"/>
    <w:rsid w:val="00EA6D12"/>
    <w:rsid w:val="00EB0CB3"/>
    <w:rsid w:val="00EB1253"/>
    <w:rsid w:val="00EB522A"/>
    <w:rsid w:val="00EB5885"/>
    <w:rsid w:val="00EB6357"/>
    <w:rsid w:val="00EB6712"/>
    <w:rsid w:val="00EB7F02"/>
    <w:rsid w:val="00EB7FF1"/>
    <w:rsid w:val="00EC0818"/>
    <w:rsid w:val="00EC0F56"/>
    <w:rsid w:val="00EC164F"/>
    <w:rsid w:val="00EC17B2"/>
    <w:rsid w:val="00EC1DC2"/>
    <w:rsid w:val="00EC20D0"/>
    <w:rsid w:val="00EC2CC6"/>
    <w:rsid w:val="00EC2CEA"/>
    <w:rsid w:val="00EC35BA"/>
    <w:rsid w:val="00EC3E98"/>
    <w:rsid w:val="00EC4657"/>
    <w:rsid w:val="00EC6040"/>
    <w:rsid w:val="00EC6EA8"/>
    <w:rsid w:val="00EC7009"/>
    <w:rsid w:val="00EC74EF"/>
    <w:rsid w:val="00EC781C"/>
    <w:rsid w:val="00ED045D"/>
    <w:rsid w:val="00ED0E2B"/>
    <w:rsid w:val="00ED1EC3"/>
    <w:rsid w:val="00ED26A5"/>
    <w:rsid w:val="00ED3A48"/>
    <w:rsid w:val="00ED3FE9"/>
    <w:rsid w:val="00ED40FF"/>
    <w:rsid w:val="00ED4DAC"/>
    <w:rsid w:val="00ED50C4"/>
    <w:rsid w:val="00ED5188"/>
    <w:rsid w:val="00ED62C6"/>
    <w:rsid w:val="00ED7752"/>
    <w:rsid w:val="00ED790F"/>
    <w:rsid w:val="00ED79C3"/>
    <w:rsid w:val="00ED7A03"/>
    <w:rsid w:val="00ED7E19"/>
    <w:rsid w:val="00EE0389"/>
    <w:rsid w:val="00EE0609"/>
    <w:rsid w:val="00EE0DCF"/>
    <w:rsid w:val="00EE35A6"/>
    <w:rsid w:val="00EE3D96"/>
    <w:rsid w:val="00EE4471"/>
    <w:rsid w:val="00EE65E9"/>
    <w:rsid w:val="00EF0574"/>
    <w:rsid w:val="00EF05EE"/>
    <w:rsid w:val="00EF08F2"/>
    <w:rsid w:val="00EF2760"/>
    <w:rsid w:val="00EF34BE"/>
    <w:rsid w:val="00EF35EF"/>
    <w:rsid w:val="00EF379A"/>
    <w:rsid w:val="00EF4B3D"/>
    <w:rsid w:val="00EF4E75"/>
    <w:rsid w:val="00EF50AC"/>
    <w:rsid w:val="00EF6A22"/>
    <w:rsid w:val="00EF6DDB"/>
    <w:rsid w:val="00F00817"/>
    <w:rsid w:val="00F00EB7"/>
    <w:rsid w:val="00F01277"/>
    <w:rsid w:val="00F01FA2"/>
    <w:rsid w:val="00F01FE3"/>
    <w:rsid w:val="00F02B83"/>
    <w:rsid w:val="00F04CF5"/>
    <w:rsid w:val="00F053C1"/>
    <w:rsid w:val="00F06A7C"/>
    <w:rsid w:val="00F072E0"/>
    <w:rsid w:val="00F076D8"/>
    <w:rsid w:val="00F078AA"/>
    <w:rsid w:val="00F07A90"/>
    <w:rsid w:val="00F07B4B"/>
    <w:rsid w:val="00F07CE8"/>
    <w:rsid w:val="00F109C5"/>
    <w:rsid w:val="00F10EBC"/>
    <w:rsid w:val="00F1537F"/>
    <w:rsid w:val="00F15A34"/>
    <w:rsid w:val="00F15D66"/>
    <w:rsid w:val="00F176C9"/>
    <w:rsid w:val="00F212E6"/>
    <w:rsid w:val="00F217AC"/>
    <w:rsid w:val="00F2275C"/>
    <w:rsid w:val="00F23363"/>
    <w:rsid w:val="00F23EE5"/>
    <w:rsid w:val="00F27510"/>
    <w:rsid w:val="00F27C50"/>
    <w:rsid w:val="00F30840"/>
    <w:rsid w:val="00F31ACF"/>
    <w:rsid w:val="00F32314"/>
    <w:rsid w:val="00F32356"/>
    <w:rsid w:val="00F3260C"/>
    <w:rsid w:val="00F32672"/>
    <w:rsid w:val="00F32B16"/>
    <w:rsid w:val="00F32B70"/>
    <w:rsid w:val="00F33EDC"/>
    <w:rsid w:val="00F33F48"/>
    <w:rsid w:val="00F349D2"/>
    <w:rsid w:val="00F3507B"/>
    <w:rsid w:val="00F359BC"/>
    <w:rsid w:val="00F35A12"/>
    <w:rsid w:val="00F36F8E"/>
    <w:rsid w:val="00F3749E"/>
    <w:rsid w:val="00F37CF2"/>
    <w:rsid w:val="00F37E0A"/>
    <w:rsid w:val="00F40DB0"/>
    <w:rsid w:val="00F41046"/>
    <w:rsid w:val="00F411FF"/>
    <w:rsid w:val="00F416D4"/>
    <w:rsid w:val="00F41EF1"/>
    <w:rsid w:val="00F42208"/>
    <w:rsid w:val="00F42C15"/>
    <w:rsid w:val="00F42DAF"/>
    <w:rsid w:val="00F430D1"/>
    <w:rsid w:val="00F43FA5"/>
    <w:rsid w:val="00F4433B"/>
    <w:rsid w:val="00F458B8"/>
    <w:rsid w:val="00F45C04"/>
    <w:rsid w:val="00F45FC9"/>
    <w:rsid w:val="00F462A5"/>
    <w:rsid w:val="00F46DEF"/>
    <w:rsid w:val="00F472B9"/>
    <w:rsid w:val="00F4788D"/>
    <w:rsid w:val="00F5053C"/>
    <w:rsid w:val="00F50544"/>
    <w:rsid w:val="00F516CE"/>
    <w:rsid w:val="00F51CC6"/>
    <w:rsid w:val="00F5310E"/>
    <w:rsid w:val="00F53367"/>
    <w:rsid w:val="00F5339E"/>
    <w:rsid w:val="00F535DE"/>
    <w:rsid w:val="00F5506F"/>
    <w:rsid w:val="00F55D38"/>
    <w:rsid w:val="00F55D99"/>
    <w:rsid w:val="00F5627E"/>
    <w:rsid w:val="00F57238"/>
    <w:rsid w:val="00F627E3"/>
    <w:rsid w:val="00F62E5D"/>
    <w:rsid w:val="00F62F98"/>
    <w:rsid w:val="00F635EF"/>
    <w:rsid w:val="00F63726"/>
    <w:rsid w:val="00F63929"/>
    <w:rsid w:val="00F66F6F"/>
    <w:rsid w:val="00F673DF"/>
    <w:rsid w:val="00F7094F"/>
    <w:rsid w:val="00F70D7B"/>
    <w:rsid w:val="00F70E89"/>
    <w:rsid w:val="00F71D02"/>
    <w:rsid w:val="00F72B69"/>
    <w:rsid w:val="00F72EBB"/>
    <w:rsid w:val="00F7332D"/>
    <w:rsid w:val="00F73560"/>
    <w:rsid w:val="00F739A0"/>
    <w:rsid w:val="00F7466D"/>
    <w:rsid w:val="00F746B0"/>
    <w:rsid w:val="00F74825"/>
    <w:rsid w:val="00F755F6"/>
    <w:rsid w:val="00F75BA7"/>
    <w:rsid w:val="00F76774"/>
    <w:rsid w:val="00F774E9"/>
    <w:rsid w:val="00F80CE1"/>
    <w:rsid w:val="00F813EC"/>
    <w:rsid w:val="00F816BF"/>
    <w:rsid w:val="00F81839"/>
    <w:rsid w:val="00F8231C"/>
    <w:rsid w:val="00F82BF3"/>
    <w:rsid w:val="00F82DEF"/>
    <w:rsid w:val="00F84E47"/>
    <w:rsid w:val="00F8505D"/>
    <w:rsid w:val="00F8551F"/>
    <w:rsid w:val="00F86787"/>
    <w:rsid w:val="00F903C1"/>
    <w:rsid w:val="00F90F9D"/>
    <w:rsid w:val="00F91957"/>
    <w:rsid w:val="00F9364F"/>
    <w:rsid w:val="00F9384C"/>
    <w:rsid w:val="00F93CDB"/>
    <w:rsid w:val="00F95549"/>
    <w:rsid w:val="00F95C12"/>
    <w:rsid w:val="00F97C9F"/>
    <w:rsid w:val="00FA18ED"/>
    <w:rsid w:val="00FA24E5"/>
    <w:rsid w:val="00FA28EC"/>
    <w:rsid w:val="00FA2CE5"/>
    <w:rsid w:val="00FA35DC"/>
    <w:rsid w:val="00FA405E"/>
    <w:rsid w:val="00FA4901"/>
    <w:rsid w:val="00FA4BE6"/>
    <w:rsid w:val="00FA54A0"/>
    <w:rsid w:val="00FA5BE8"/>
    <w:rsid w:val="00FA79E3"/>
    <w:rsid w:val="00FA7B58"/>
    <w:rsid w:val="00FB01F4"/>
    <w:rsid w:val="00FB14A9"/>
    <w:rsid w:val="00FB188D"/>
    <w:rsid w:val="00FB1A1E"/>
    <w:rsid w:val="00FB255E"/>
    <w:rsid w:val="00FB25D0"/>
    <w:rsid w:val="00FB26EE"/>
    <w:rsid w:val="00FB302D"/>
    <w:rsid w:val="00FB33FB"/>
    <w:rsid w:val="00FB353E"/>
    <w:rsid w:val="00FB3C5B"/>
    <w:rsid w:val="00FB43E5"/>
    <w:rsid w:val="00FB462F"/>
    <w:rsid w:val="00FB5618"/>
    <w:rsid w:val="00FB64BC"/>
    <w:rsid w:val="00FB6579"/>
    <w:rsid w:val="00FB6E05"/>
    <w:rsid w:val="00FB7C2A"/>
    <w:rsid w:val="00FC079C"/>
    <w:rsid w:val="00FC168C"/>
    <w:rsid w:val="00FC24C9"/>
    <w:rsid w:val="00FC2C98"/>
    <w:rsid w:val="00FC30E5"/>
    <w:rsid w:val="00FC3EDA"/>
    <w:rsid w:val="00FC4C34"/>
    <w:rsid w:val="00FC54CF"/>
    <w:rsid w:val="00FD016A"/>
    <w:rsid w:val="00FD0891"/>
    <w:rsid w:val="00FD0924"/>
    <w:rsid w:val="00FD1D3C"/>
    <w:rsid w:val="00FD1F61"/>
    <w:rsid w:val="00FD2A2E"/>
    <w:rsid w:val="00FD3385"/>
    <w:rsid w:val="00FD3952"/>
    <w:rsid w:val="00FD4507"/>
    <w:rsid w:val="00FD4571"/>
    <w:rsid w:val="00FD4D69"/>
    <w:rsid w:val="00FD5530"/>
    <w:rsid w:val="00FD5738"/>
    <w:rsid w:val="00FD5CAB"/>
    <w:rsid w:val="00FD7A4C"/>
    <w:rsid w:val="00FE1120"/>
    <w:rsid w:val="00FE1A4F"/>
    <w:rsid w:val="00FE1A95"/>
    <w:rsid w:val="00FE1F6C"/>
    <w:rsid w:val="00FE2A70"/>
    <w:rsid w:val="00FE33FC"/>
    <w:rsid w:val="00FE40DE"/>
    <w:rsid w:val="00FE4F33"/>
    <w:rsid w:val="00FE56DC"/>
    <w:rsid w:val="00FE59E2"/>
    <w:rsid w:val="00FE60FC"/>
    <w:rsid w:val="00FE67DD"/>
    <w:rsid w:val="00FF2B9A"/>
    <w:rsid w:val="00FF3B68"/>
    <w:rsid w:val="00FF57B2"/>
    <w:rsid w:val="00FF793E"/>
    <w:rsid w:val="2EA77B68"/>
    <w:rsid w:val="7B859D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E04A67"/>
  <w14:defaultImageDpi w14:val="0"/>
  <w15:docId w15:val="{8F7FB9BA-4430-462E-8C7C-7046B83F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0B2"/>
    <w:pPr>
      <w:spacing w:after="200" w:line="276" w:lineRule="auto"/>
    </w:pPr>
    <w:rPr>
      <w:rFonts w:ascii="Verdana" w:hAnsi="Verdana" w:cs="Times New Roman"/>
      <w:sz w:val="22"/>
      <w:szCs w:val="22"/>
      <w:lang w:eastAsia="en-US"/>
    </w:rPr>
  </w:style>
  <w:style w:type="paragraph" w:styleId="Heading1">
    <w:name w:val="heading 1"/>
    <w:basedOn w:val="Normal"/>
    <w:next w:val="Normal"/>
    <w:link w:val="Heading1Char"/>
    <w:uiPriority w:val="9"/>
    <w:qFormat/>
    <w:rsid w:val="00374A41"/>
    <w:pPr>
      <w:keepNext/>
      <w:keepLines/>
      <w:spacing w:before="480" w:after="0"/>
      <w:outlineLvl w:val="0"/>
    </w:pPr>
    <w:rPr>
      <w:b/>
      <w:bCs/>
      <w:color w:val="365F91"/>
      <w:sz w:val="36"/>
      <w:szCs w:val="28"/>
    </w:rPr>
  </w:style>
  <w:style w:type="paragraph" w:styleId="Heading2">
    <w:name w:val="heading 2"/>
    <w:basedOn w:val="Normal"/>
    <w:next w:val="Normal"/>
    <w:link w:val="Heading2Char"/>
    <w:uiPriority w:val="9"/>
    <w:unhideWhenUsed/>
    <w:qFormat/>
    <w:rsid w:val="00D2643B"/>
    <w:pPr>
      <w:keepNext/>
      <w:keepLines/>
      <w:spacing w:before="200" w:after="0"/>
      <w:outlineLvl w:val="1"/>
    </w:pPr>
    <w:rPr>
      <w:b/>
      <w:bCs/>
      <w:color w:val="4F81BD"/>
      <w:sz w:val="26"/>
      <w:szCs w:val="26"/>
    </w:rPr>
  </w:style>
  <w:style w:type="paragraph" w:styleId="Heading3">
    <w:name w:val="heading 3"/>
    <w:basedOn w:val="Normal"/>
    <w:next w:val="Normal"/>
    <w:link w:val="Heading3Char"/>
    <w:uiPriority w:val="9"/>
    <w:unhideWhenUsed/>
    <w:qFormat/>
    <w:rsid w:val="00D2643B"/>
    <w:pPr>
      <w:keepNext/>
      <w:keepLines/>
      <w:spacing w:before="200" w:after="0"/>
      <w:outlineLvl w:val="2"/>
    </w:pPr>
    <w:rPr>
      <w:b/>
      <w:bCs/>
      <w:color w:val="4F81BD"/>
    </w:rPr>
  </w:style>
  <w:style w:type="paragraph" w:styleId="Heading4">
    <w:name w:val="heading 4"/>
    <w:basedOn w:val="Normal"/>
    <w:next w:val="Normal"/>
    <w:link w:val="Heading4Char"/>
    <w:uiPriority w:val="9"/>
    <w:unhideWhenUsed/>
    <w:qFormat/>
    <w:rsid w:val="00D2643B"/>
    <w:pPr>
      <w:keepNext/>
      <w:keepLines/>
      <w:spacing w:before="200" w:after="0"/>
      <w:outlineLvl w:val="3"/>
    </w:pPr>
    <w:rPr>
      <w:b/>
      <w:bCs/>
      <w:i/>
      <w:iCs/>
      <w:color w:val="4F81BD"/>
    </w:rPr>
  </w:style>
  <w:style w:type="paragraph" w:styleId="Heading5">
    <w:name w:val="heading 5"/>
    <w:basedOn w:val="Normal"/>
    <w:next w:val="Normal"/>
    <w:link w:val="Heading5Char"/>
    <w:uiPriority w:val="9"/>
    <w:semiHidden/>
    <w:unhideWhenUsed/>
    <w:qFormat/>
    <w:rsid w:val="00D2643B"/>
    <w:pPr>
      <w:keepNext/>
      <w:keepLines/>
      <w:spacing w:before="200" w:after="0"/>
      <w:outlineLvl w:val="4"/>
    </w:pPr>
    <w:rPr>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74A41"/>
    <w:rPr>
      <w:rFonts w:ascii="Verdana" w:hAnsi="Verdana" w:cs="Times New Roman"/>
      <w:b/>
      <w:bCs/>
      <w:color w:val="365F91"/>
      <w:sz w:val="36"/>
      <w:szCs w:val="28"/>
      <w:lang w:eastAsia="en-US"/>
    </w:rPr>
  </w:style>
  <w:style w:type="character" w:customStyle="1" w:styleId="Heading2Char">
    <w:name w:val="Heading 2 Char"/>
    <w:link w:val="Heading2"/>
    <w:uiPriority w:val="9"/>
    <w:locked/>
    <w:rsid w:val="00D2643B"/>
    <w:rPr>
      <w:rFonts w:ascii="Verdana" w:hAnsi="Verdana" w:cs="Times New Roman"/>
      <w:b/>
      <w:color w:val="4F81BD"/>
      <w:sz w:val="26"/>
    </w:rPr>
  </w:style>
  <w:style w:type="character" w:customStyle="1" w:styleId="Heading3Char">
    <w:name w:val="Heading 3 Char"/>
    <w:link w:val="Heading3"/>
    <w:uiPriority w:val="9"/>
    <w:locked/>
    <w:rsid w:val="00D2643B"/>
    <w:rPr>
      <w:rFonts w:ascii="Verdana" w:hAnsi="Verdana" w:cs="Times New Roman"/>
      <w:b/>
      <w:color w:val="4F81BD"/>
    </w:rPr>
  </w:style>
  <w:style w:type="character" w:customStyle="1" w:styleId="Heading4Char">
    <w:name w:val="Heading 4 Char"/>
    <w:link w:val="Heading4"/>
    <w:uiPriority w:val="9"/>
    <w:locked/>
    <w:rsid w:val="00D2643B"/>
    <w:rPr>
      <w:rFonts w:ascii="Verdana" w:hAnsi="Verdana" w:cs="Times New Roman"/>
      <w:b/>
      <w:i/>
      <w:color w:val="4F81BD"/>
    </w:rPr>
  </w:style>
  <w:style w:type="character" w:customStyle="1" w:styleId="Heading5Char">
    <w:name w:val="Heading 5 Char"/>
    <w:link w:val="Heading5"/>
    <w:uiPriority w:val="9"/>
    <w:semiHidden/>
    <w:locked/>
    <w:rsid w:val="00D2643B"/>
    <w:rPr>
      <w:rFonts w:ascii="Verdana" w:hAnsi="Verdana" w:cs="Times New Roman"/>
      <w:color w:val="243F60"/>
    </w:rPr>
  </w:style>
  <w:style w:type="character" w:styleId="Hyperlink">
    <w:name w:val="Hyperlink"/>
    <w:uiPriority w:val="99"/>
    <w:unhideWhenUsed/>
    <w:rsid w:val="00581215"/>
    <w:rPr>
      <w:rFonts w:cs="Times New Roman"/>
      <w:color w:val="4C83C4"/>
      <w:u w:val="none"/>
      <w:effect w:val="none"/>
    </w:rPr>
  </w:style>
  <w:style w:type="paragraph" w:styleId="ListParagraph">
    <w:name w:val="List Paragraph"/>
    <w:basedOn w:val="Normal"/>
    <w:uiPriority w:val="34"/>
    <w:qFormat/>
    <w:rsid w:val="00581215"/>
    <w:pPr>
      <w:ind w:left="720"/>
      <w:contextualSpacing/>
    </w:pPr>
  </w:style>
  <w:style w:type="paragraph" w:styleId="FootnoteText">
    <w:name w:val="footnote text"/>
    <w:basedOn w:val="Normal"/>
    <w:link w:val="FootnoteTextChar"/>
    <w:uiPriority w:val="99"/>
    <w:unhideWhenUsed/>
    <w:rsid w:val="00581215"/>
    <w:pPr>
      <w:spacing w:after="0" w:line="240" w:lineRule="auto"/>
    </w:pPr>
    <w:rPr>
      <w:sz w:val="20"/>
      <w:szCs w:val="20"/>
    </w:rPr>
  </w:style>
  <w:style w:type="character" w:customStyle="1" w:styleId="FootnoteTextChar">
    <w:name w:val="Footnote Text Char"/>
    <w:link w:val="FootnoteText"/>
    <w:uiPriority w:val="99"/>
    <w:locked/>
    <w:rsid w:val="00581215"/>
    <w:rPr>
      <w:rFonts w:cs="Times New Roman"/>
      <w:sz w:val="20"/>
    </w:rPr>
  </w:style>
  <w:style w:type="character" w:styleId="FootnoteReference">
    <w:name w:val="footnote reference"/>
    <w:uiPriority w:val="99"/>
    <w:unhideWhenUsed/>
    <w:rsid w:val="00581215"/>
    <w:rPr>
      <w:rFonts w:cs="Times New Roman"/>
      <w:vertAlign w:val="superscript"/>
    </w:rPr>
  </w:style>
  <w:style w:type="paragraph" w:styleId="BalloonText">
    <w:name w:val="Balloon Text"/>
    <w:basedOn w:val="Normal"/>
    <w:link w:val="BalloonTextChar"/>
    <w:uiPriority w:val="99"/>
    <w:semiHidden/>
    <w:unhideWhenUsed/>
    <w:rsid w:val="00A372B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372B9"/>
    <w:rPr>
      <w:rFonts w:ascii="Tahoma" w:hAnsi="Tahoma" w:cs="Times New Roman"/>
      <w:sz w:val="16"/>
    </w:rPr>
  </w:style>
  <w:style w:type="paragraph" w:styleId="Caption">
    <w:name w:val="caption"/>
    <w:basedOn w:val="Normal"/>
    <w:next w:val="Normal"/>
    <w:uiPriority w:val="35"/>
    <w:unhideWhenUsed/>
    <w:qFormat/>
    <w:rsid w:val="00166199"/>
    <w:pPr>
      <w:spacing w:line="240" w:lineRule="auto"/>
    </w:pPr>
    <w:rPr>
      <w:b/>
      <w:bCs/>
      <w:color w:val="4F81BD"/>
      <w:sz w:val="18"/>
      <w:szCs w:val="18"/>
    </w:rPr>
  </w:style>
  <w:style w:type="paragraph" w:styleId="TOCHeading">
    <w:name w:val="TOC Heading"/>
    <w:basedOn w:val="Heading1"/>
    <w:next w:val="Normal"/>
    <w:uiPriority w:val="39"/>
    <w:semiHidden/>
    <w:unhideWhenUsed/>
    <w:qFormat/>
    <w:rsid w:val="00DA63D0"/>
    <w:pPr>
      <w:outlineLvl w:val="9"/>
    </w:pPr>
    <w:rPr>
      <w:lang w:val="en-US" w:eastAsia="ja-JP"/>
    </w:rPr>
  </w:style>
  <w:style w:type="paragraph" w:styleId="TOC1">
    <w:name w:val="toc 1"/>
    <w:basedOn w:val="Normal"/>
    <w:next w:val="Normal"/>
    <w:autoRedefine/>
    <w:uiPriority w:val="39"/>
    <w:unhideWhenUsed/>
    <w:qFormat/>
    <w:rsid w:val="00DA63D0"/>
    <w:pPr>
      <w:spacing w:after="100"/>
    </w:pPr>
  </w:style>
  <w:style w:type="paragraph" w:styleId="TOC2">
    <w:name w:val="toc 2"/>
    <w:basedOn w:val="Normal"/>
    <w:next w:val="Normal"/>
    <w:autoRedefine/>
    <w:uiPriority w:val="39"/>
    <w:unhideWhenUsed/>
    <w:qFormat/>
    <w:rsid w:val="00DA63D0"/>
    <w:pPr>
      <w:spacing w:after="100"/>
      <w:ind w:left="220"/>
    </w:pPr>
  </w:style>
  <w:style w:type="paragraph" w:styleId="TOC3">
    <w:name w:val="toc 3"/>
    <w:basedOn w:val="Normal"/>
    <w:next w:val="Normal"/>
    <w:autoRedefine/>
    <w:uiPriority w:val="39"/>
    <w:unhideWhenUsed/>
    <w:qFormat/>
    <w:rsid w:val="00DA63D0"/>
    <w:pPr>
      <w:spacing w:after="100"/>
      <w:ind w:left="440"/>
    </w:pPr>
  </w:style>
  <w:style w:type="table" w:styleId="TableGrid">
    <w:name w:val="Table Grid"/>
    <w:basedOn w:val="TableNormal"/>
    <w:uiPriority w:val="59"/>
    <w:rsid w:val="00D8291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593B"/>
    <w:pPr>
      <w:autoSpaceDE w:val="0"/>
      <w:autoSpaceDN w:val="0"/>
      <w:adjustRightInd w:val="0"/>
    </w:pPr>
    <w:rPr>
      <w:rFonts w:ascii="Arial" w:hAnsi="Arial" w:cs="Arial"/>
      <w:color w:val="000000"/>
      <w:sz w:val="24"/>
      <w:szCs w:val="24"/>
      <w:lang w:eastAsia="en-US"/>
    </w:rPr>
  </w:style>
  <w:style w:type="character" w:styleId="Strong">
    <w:name w:val="Strong"/>
    <w:uiPriority w:val="22"/>
    <w:qFormat/>
    <w:rsid w:val="00D2643B"/>
    <w:rPr>
      <w:rFonts w:cs="Times New Roman"/>
      <w:b/>
    </w:rPr>
  </w:style>
  <w:style w:type="character" w:styleId="FollowedHyperlink">
    <w:name w:val="FollowedHyperlink"/>
    <w:uiPriority w:val="99"/>
    <w:semiHidden/>
    <w:unhideWhenUsed/>
    <w:rsid w:val="0052687C"/>
    <w:rPr>
      <w:rFonts w:cs="Times New Roman"/>
      <w:color w:val="800080"/>
      <w:u w:val="single"/>
    </w:rPr>
  </w:style>
  <w:style w:type="table" w:customStyle="1" w:styleId="TableGrid1">
    <w:name w:val="Table Grid1"/>
    <w:basedOn w:val="TableNormal"/>
    <w:next w:val="TableGrid"/>
    <w:rsid w:val="00E85EA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63E3"/>
    <w:pPr>
      <w:tabs>
        <w:tab w:val="center" w:pos="4513"/>
        <w:tab w:val="right" w:pos="9026"/>
      </w:tabs>
      <w:spacing w:after="0" w:line="240" w:lineRule="auto"/>
    </w:pPr>
  </w:style>
  <w:style w:type="character" w:customStyle="1" w:styleId="HeaderChar">
    <w:name w:val="Header Char"/>
    <w:link w:val="Header"/>
    <w:uiPriority w:val="99"/>
    <w:locked/>
    <w:rsid w:val="008763E3"/>
    <w:rPr>
      <w:rFonts w:cs="Times New Roman"/>
    </w:rPr>
  </w:style>
  <w:style w:type="paragraph" w:styleId="Footer">
    <w:name w:val="footer"/>
    <w:basedOn w:val="Normal"/>
    <w:link w:val="FooterChar"/>
    <w:uiPriority w:val="99"/>
    <w:unhideWhenUsed/>
    <w:rsid w:val="008763E3"/>
    <w:pPr>
      <w:tabs>
        <w:tab w:val="center" w:pos="4513"/>
        <w:tab w:val="right" w:pos="9026"/>
      </w:tabs>
      <w:spacing w:after="0" w:line="240" w:lineRule="auto"/>
    </w:pPr>
  </w:style>
  <w:style w:type="character" w:customStyle="1" w:styleId="FooterChar">
    <w:name w:val="Footer Char"/>
    <w:link w:val="Footer"/>
    <w:uiPriority w:val="99"/>
    <w:locked/>
    <w:rsid w:val="008763E3"/>
    <w:rPr>
      <w:rFonts w:cs="Times New Roman"/>
    </w:rPr>
  </w:style>
  <w:style w:type="paragraph" w:styleId="PlainText">
    <w:name w:val="Plain Text"/>
    <w:basedOn w:val="Normal"/>
    <w:link w:val="PlainTextChar"/>
    <w:uiPriority w:val="99"/>
    <w:semiHidden/>
    <w:unhideWhenUsed/>
    <w:rsid w:val="00C109A1"/>
    <w:pPr>
      <w:spacing w:after="0" w:line="240" w:lineRule="auto"/>
    </w:pPr>
    <w:rPr>
      <w:rFonts w:ascii="Calibri" w:hAnsi="Calibri"/>
    </w:rPr>
  </w:style>
  <w:style w:type="character" w:customStyle="1" w:styleId="PlainTextChar">
    <w:name w:val="Plain Text Char"/>
    <w:link w:val="PlainText"/>
    <w:uiPriority w:val="99"/>
    <w:semiHidden/>
    <w:locked/>
    <w:rsid w:val="00C109A1"/>
    <w:rPr>
      <w:rFonts w:ascii="Calibri" w:hAnsi="Calibri" w:cs="Times New Roman"/>
    </w:rPr>
  </w:style>
  <w:style w:type="paragraph" w:styleId="NoSpacing">
    <w:name w:val="No Spacing"/>
    <w:uiPriority w:val="1"/>
    <w:qFormat/>
    <w:rsid w:val="00D2643B"/>
    <w:rPr>
      <w:rFonts w:ascii="Verdana" w:hAnsi="Verdana" w:cs="Times New Roman"/>
      <w:sz w:val="22"/>
      <w:szCs w:val="22"/>
      <w:lang w:eastAsia="en-US"/>
    </w:rPr>
  </w:style>
  <w:style w:type="paragraph" w:styleId="Title">
    <w:name w:val="Title"/>
    <w:basedOn w:val="Normal"/>
    <w:next w:val="Normal"/>
    <w:link w:val="TitleChar"/>
    <w:uiPriority w:val="10"/>
    <w:qFormat/>
    <w:rsid w:val="00D2643B"/>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locked/>
    <w:rsid w:val="00D2643B"/>
    <w:rPr>
      <w:rFonts w:ascii="Verdana" w:hAnsi="Verdana" w:cs="Times New Roman"/>
      <w:color w:val="17365D"/>
      <w:spacing w:val="5"/>
      <w:kern w:val="28"/>
      <w:sz w:val="52"/>
    </w:rPr>
  </w:style>
  <w:style w:type="paragraph" w:styleId="Subtitle">
    <w:name w:val="Subtitle"/>
    <w:basedOn w:val="Normal"/>
    <w:next w:val="Normal"/>
    <w:link w:val="SubtitleChar"/>
    <w:uiPriority w:val="11"/>
    <w:qFormat/>
    <w:rsid w:val="00D2643B"/>
    <w:pPr>
      <w:numPr>
        <w:ilvl w:val="1"/>
      </w:numPr>
    </w:pPr>
    <w:rPr>
      <w:i/>
      <w:iCs/>
      <w:color w:val="4F81BD"/>
      <w:spacing w:val="15"/>
      <w:sz w:val="24"/>
      <w:szCs w:val="24"/>
    </w:rPr>
  </w:style>
  <w:style w:type="character" w:customStyle="1" w:styleId="SubtitleChar">
    <w:name w:val="Subtitle Char"/>
    <w:link w:val="Subtitle"/>
    <w:uiPriority w:val="11"/>
    <w:locked/>
    <w:rsid w:val="00D2643B"/>
    <w:rPr>
      <w:rFonts w:ascii="Verdana" w:hAnsi="Verdana" w:cs="Times New Roman"/>
      <w:i/>
      <w:color w:val="4F81BD"/>
      <w:spacing w:val="15"/>
      <w:sz w:val="24"/>
    </w:rPr>
  </w:style>
  <w:style w:type="character" w:styleId="SubtleEmphasis">
    <w:name w:val="Subtle Emphasis"/>
    <w:uiPriority w:val="19"/>
    <w:qFormat/>
    <w:rsid w:val="00D2643B"/>
    <w:rPr>
      <w:rFonts w:ascii="Verdana" w:hAnsi="Verdana" w:cs="Times New Roman"/>
      <w:i/>
      <w:color w:val="808080"/>
    </w:rPr>
  </w:style>
  <w:style w:type="character" w:styleId="Emphasis">
    <w:name w:val="Emphasis"/>
    <w:uiPriority w:val="20"/>
    <w:qFormat/>
    <w:rsid w:val="00D2643B"/>
    <w:rPr>
      <w:rFonts w:cs="Times New Roman"/>
      <w:i/>
    </w:rPr>
  </w:style>
  <w:style w:type="character" w:styleId="IntenseEmphasis">
    <w:name w:val="Intense Emphasis"/>
    <w:uiPriority w:val="21"/>
    <w:qFormat/>
    <w:rsid w:val="00D2643B"/>
    <w:rPr>
      <w:rFonts w:cs="Times New Roman"/>
      <w:b/>
      <w:i/>
      <w:color w:val="4F81BD"/>
    </w:rPr>
  </w:style>
  <w:style w:type="paragraph" w:styleId="Quote">
    <w:name w:val="Quote"/>
    <w:basedOn w:val="Normal"/>
    <w:next w:val="Normal"/>
    <w:link w:val="QuoteChar"/>
    <w:uiPriority w:val="29"/>
    <w:qFormat/>
    <w:rsid w:val="00D2643B"/>
    <w:rPr>
      <w:i/>
      <w:iCs/>
      <w:color w:val="000000"/>
    </w:rPr>
  </w:style>
  <w:style w:type="character" w:customStyle="1" w:styleId="QuoteChar">
    <w:name w:val="Quote Char"/>
    <w:link w:val="Quote"/>
    <w:uiPriority w:val="29"/>
    <w:locked/>
    <w:rsid w:val="00D2643B"/>
    <w:rPr>
      <w:rFonts w:ascii="Verdana" w:hAnsi="Verdana" w:cs="Times New Roman"/>
      <w:i/>
      <w:color w:val="000000"/>
    </w:rPr>
  </w:style>
  <w:style w:type="paragraph" w:styleId="IntenseQuote">
    <w:name w:val="Intense Quote"/>
    <w:basedOn w:val="Normal"/>
    <w:next w:val="Normal"/>
    <w:link w:val="IntenseQuoteChar"/>
    <w:uiPriority w:val="30"/>
    <w:qFormat/>
    <w:rsid w:val="00D2643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locked/>
    <w:rsid w:val="00D2643B"/>
    <w:rPr>
      <w:rFonts w:ascii="Verdana" w:hAnsi="Verdana" w:cs="Times New Roman"/>
      <w:b/>
      <w:i/>
      <w:color w:val="4F81BD"/>
    </w:rPr>
  </w:style>
  <w:style w:type="character" w:styleId="SubtleReference">
    <w:name w:val="Subtle Reference"/>
    <w:uiPriority w:val="31"/>
    <w:qFormat/>
    <w:rsid w:val="00D2643B"/>
    <w:rPr>
      <w:rFonts w:cs="Times New Roman"/>
      <w:smallCaps/>
      <w:color w:val="C0504D"/>
      <w:u w:val="single"/>
    </w:rPr>
  </w:style>
  <w:style w:type="character" w:styleId="IntenseReference">
    <w:name w:val="Intense Reference"/>
    <w:uiPriority w:val="32"/>
    <w:qFormat/>
    <w:rsid w:val="00D2643B"/>
    <w:rPr>
      <w:rFonts w:cs="Times New Roman"/>
      <w:b/>
      <w:smallCaps/>
      <w:color w:val="C0504D"/>
      <w:spacing w:val="5"/>
      <w:u w:val="single"/>
    </w:rPr>
  </w:style>
  <w:style w:type="character" w:styleId="BookTitle">
    <w:name w:val="Book Title"/>
    <w:uiPriority w:val="33"/>
    <w:qFormat/>
    <w:rsid w:val="00D2643B"/>
    <w:rPr>
      <w:rFonts w:cs="Times New Roman"/>
      <w:b/>
      <w:smallCaps/>
      <w:spacing w:val="5"/>
    </w:rPr>
  </w:style>
  <w:style w:type="character" w:styleId="CommentReference">
    <w:name w:val="annotation reference"/>
    <w:uiPriority w:val="99"/>
    <w:semiHidden/>
    <w:unhideWhenUsed/>
    <w:rsid w:val="004B4F14"/>
    <w:rPr>
      <w:sz w:val="16"/>
      <w:szCs w:val="16"/>
    </w:rPr>
  </w:style>
  <w:style w:type="paragraph" w:styleId="CommentText">
    <w:name w:val="annotation text"/>
    <w:basedOn w:val="Normal"/>
    <w:link w:val="CommentTextChar"/>
    <w:uiPriority w:val="99"/>
    <w:unhideWhenUsed/>
    <w:rsid w:val="004B4F14"/>
    <w:rPr>
      <w:sz w:val="20"/>
      <w:szCs w:val="20"/>
    </w:rPr>
  </w:style>
  <w:style w:type="character" w:customStyle="1" w:styleId="CommentTextChar">
    <w:name w:val="Comment Text Char"/>
    <w:link w:val="CommentText"/>
    <w:uiPriority w:val="99"/>
    <w:rsid w:val="004B4F14"/>
    <w:rPr>
      <w:rFonts w:ascii="Verdana" w:hAnsi="Verdana" w:cs="Times New Roman"/>
      <w:lang w:eastAsia="en-US"/>
    </w:rPr>
  </w:style>
  <w:style w:type="paragraph" w:styleId="CommentSubject">
    <w:name w:val="annotation subject"/>
    <w:basedOn w:val="CommentText"/>
    <w:next w:val="CommentText"/>
    <w:link w:val="CommentSubjectChar"/>
    <w:uiPriority w:val="99"/>
    <w:semiHidden/>
    <w:unhideWhenUsed/>
    <w:rsid w:val="004B4F14"/>
    <w:rPr>
      <w:b/>
      <w:bCs/>
    </w:rPr>
  </w:style>
  <w:style w:type="character" w:customStyle="1" w:styleId="CommentSubjectChar">
    <w:name w:val="Comment Subject Char"/>
    <w:link w:val="CommentSubject"/>
    <w:uiPriority w:val="99"/>
    <w:semiHidden/>
    <w:rsid w:val="004B4F14"/>
    <w:rPr>
      <w:rFonts w:ascii="Verdana" w:hAnsi="Verdana" w:cs="Times New Roman"/>
      <w:b/>
      <w:bCs/>
      <w:lang w:eastAsia="en-US"/>
    </w:rPr>
  </w:style>
  <w:style w:type="table" w:customStyle="1" w:styleId="TableGrid2">
    <w:name w:val="Table Grid2"/>
    <w:basedOn w:val="TableNormal"/>
    <w:next w:val="TableGrid"/>
    <w:uiPriority w:val="59"/>
    <w:rsid w:val="00A76A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C095C"/>
    <w:pPr>
      <w:widowControl w:val="0"/>
      <w:spacing w:before="10" w:after="0" w:line="240" w:lineRule="auto"/>
    </w:pPr>
    <w:rPr>
      <w:rFonts w:ascii="Arial" w:eastAsia="Arial" w:hAnsi="Arial" w:cs="Arial"/>
      <w:b/>
      <w:bCs/>
      <w:sz w:val="28"/>
      <w:szCs w:val="28"/>
      <w:lang w:val="en-US"/>
    </w:rPr>
  </w:style>
  <w:style w:type="character" w:customStyle="1" w:styleId="BodyTextChar">
    <w:name w:val="Body Text Char"/>
    <w:basedOn w:val="DefaultParagraphFont"/>
    <w:link w:val="BodyText"/>
    <w:uiPriority w:val="1"/>
    <w:rsid w:val="003C095C"/>
    <w:rPr>
      <w:rFonts w:ascii="Arial" w:eastAsia="Arial" w:hAnsi="Arial" w:cs="Arial"/>
      <w:b/>
      <w:bCs/>
      <w:sz w:val="28"/>
      <w:szCs w:val="28"/>
      <w:lang w:val="en-US" w:eastAsia="en-US"/>
    </w:rPr>
  </w:style>
  <w:style w:type="paragraph" w:customStyle="1" w:styleId="TableParagraph">
    <w:name w:val="Table Paragraph"/>
    <w:basedOn w:val="Normal"/>
    <w:uiPriority w:val="1"/>
    <w:qFormat/>
    <w:rsid w:val="003C095C"/>
    <w:pPr>
      <w:widowControl w:val="0"/>
      <w:spacing w:before="57" w:after="0" w:line="240" w:lineRule="auto"/>
      <w:ind w:left="40"/>
    </w:pPr>
    <w:rPr>
      <w:rFonts w:ascii="Arial" w:eastAsia="Arial" w:hAnsi="Arial" w:cs="Arial"/>
      <w:lang w:val="en-US"/>
    </w:rPr>
  </w:style>
  <w:style w:type="table" w:styleId="LightShading-Accent1">
    <w:name w:val="Light Shading Accent 1"/>
    <w:basedOn w:val="TableNormal"/>
    <w:uiPriority w:val="60"/>
    <w:rsid w:val="00A4001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A02C95"/>
    <w:pPr>
      <w:spacing w:after="0" w:line="240" w:lineRule="auto"/>
    </w:pPr>
    <w:rPr>
      <w:rFonts w:ascii="Times New Roman" w:hAnsi="Times New Roman"/>
      <w:sz w:val="24"/>
      <w:szCs w:val="24"/>
      <w:lang w:eastAsia="en-GB"/>
    </w:rPr>
  </w:style>
  <w:style w:type="paragraph" w:styleId="Revision">
    <w:name w:val="Revision"/>
    <w:hidden/>
    <w:uiPriority w:val="99"/>
    <w:semiHidden/>
    <w:rsid w:val="00C27231"/>
    <w:rPr>
      <w:rFonts w:ascii="Verdana" w:hAnsi="Verdana" w:cs="Times New Roman"/>
      <w:sz w:val="22"/>
      <w:szCs w:val="22"/>
      <w:lang w:eastAsia="en-US"/>
    </w:rPr>
  </w:style>
  <w:style w:type="character" w:customStyle="1" w:styleId="normaltextrun">
    <w:name w:val="normaltextrun"/>
    <w:basedOn w:val="DefaultParagraphFont"/>
    <w:rsid w:val="00636DB8"/>
  </w:style>
  <w:style w:type="character" w:styleId="Mention">
    <w:name w:val="Mention"/>
    <w:basedOn w:val="DefaultParagraphFont"/>
    <w:uiPriority w:val="99"/>
    <w:unhideWhenUsed/>
    <w:rsid w:val="008410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21">
      <w:bodyDiv w:val="1"/>
      <w:marLeft w:val="0"/>
      <w:marRight w:val="0"/>
      <w:marTop w:val="0"/>
      <w:marBottom w:val="0"/>
      <w:divBdr>
        <w:top w:val="none" w:sz="0" w:space="0" w:color="auto"/>
        <w:left w:val="none" w:sz="0" w:space="0" w:color="auto"/>
        <w:bottom w:val="none" w:sz="0" w:space="0" w:color="auto"/>
        <w:right w:val="none" w:sz="0" w:space="0" w:color="auto"/>
      </w:divBdr>
    </w:div>
    <w:div w:id="9766632">
      <w:bodyDiv w:val="1"/>
      <w:marLeft w:val="0"/>
      <w:marRight w:val="0"/>
      <w:marTop w:val="0"/>
      <w:marBottom w:val="0"/>
      <w:divBdr>
        <w:top w:val="none" w:sz="0" w:space="0" w:color="auto"/>
        <w:left w:val="none" w:sz="0" w:space="0" w:color="auto"/>
        <w:bottom w:val="none" w:sz="0" w:space="0" w:color="auto"/>
        <w:right w:val="none" w:sz="0" w:space="0" w:color="auto"/>
      </w:divBdr>
    </w:div>
    <w:div w:id="14963482">
      <w:bodyDiv w:val="1"/>
      <w:marLeft w:val="0"/>
      <w:marRight w:val="0"/>
      <w:marTop w:val="0"/>
      <w:marBottom w:val="0"/>
      <w:divBdr>
        <w:top w:val="none" w:sz="0" w:space="0" w:color="auto"/>
        <w:left w:val="none" w:sz="0" w:space="0" w:color="auto"/>
        <w:bottom w:val="none" w:sz="0" w:space="0" w:color="auto"/>
        <w:right w:val="none" w:sz="0" w:space="0" w:color="auto"/>
      </w:divBdr>
    </w:div>
    <w:div w:id="70012138">
      <w:bodyDiv w:val="1"/>
      <w:marLeft w:val="0"/>
      <w:marRight w:val="0"/>
      <w:marTop w:val="0"/>
      <w:marBottom w:val="0"/>
      <w:divBdr>
        <w:top w:val="none" w:sz="0" w:space="0" w:color="auto"/>
        <w:left w:val="none" w:sz="0" w:space="0" w:color="auto"/>
        <w:bottom w:val="none" w:sz="0" w:space="0" w:color="auto"/>
        <w:right w:val="none" w:sz="0" w:space="0" w:color="auto"/>
      </w:divBdr>
    </w:div>
    <w:div w:id="82922676">
      <w:bodyDiv w:val="1"/>
      <w:marLeft w:val="0"/>
      <w:marRight w:val="0"/>
      <w:marTop w:val="0"/>
      <w:marBottom w:val="0"/>
      <w:divBdr>
        <w:top w:val="none" w:sz="0" w:space="0" w:color="auto"/>
        <w:left w:val="none" w:sz="0" w:space="0" w:color="auto"/>
        <w:bottom w:val="none" w:sz="0" w:space="0" w:color="auto"/>
        <w:right w:val="none" w:sz="0" w:space="0" w:color="auto"/>
      </w:divBdr>
    </w:div>
    <w:div w:id="83115824">
      <w:bodyDiv w:val="1"/>
      <w:marLeft w:val="0"/>
      <w:marRight w:val="0"/>
      <w:marTop w:val="0"/>
      <w:marBottom w:val="0"/>
      <w:divBdr>
        <w:top w:val="none" w:sz="0" w:space="0" w:color="auto"/>
        <w:left w:val="none" w:sz="0" w:space="0" w:color="auto"/>
        <w:bottom w:val="none" w:sz="0" w:space="0" w:color="auto"/>
        <w:right w:val="none" w:sz="0" w:space="0" w:color="auto"/>
      </w:divBdr>
    </w:div>
    <w:div w:id="102649235">
      <w:bodyDiv w:val="1"/>
      <w:marLeft w:val="0"/>
      <w:marRight w:val="0"/>
      <w:marTop w:val="0"/>
      <w:marBottom w:val="0"/>
      <w:divBdr>
        <w:top w:val="none" w:sz="0" w:space="0" w:color="auto"/>
        <w:left w:val="none" w:sz="0" w:space="0" w:color="auto"/>
        <w:bottom w:val="none" w:sz="0" w:space="0" w:color="auto"/>
        <w:right w:val="none" w:sz="0" w:space="0" w:color="auto"/>
      </w:divBdr>
    </w:div>
    <w:div w:id="104353091">
      <w:bodyDiv w:val="1"/>
      <w:marLeft w:val="0"/>
      <w:marRight w:val="0"/>
      <w:marTop w:val="0"/>
      <w:marBottom w:val="0"/>
      <w:divBdr>
        <w:top w:val="none" w:sz="0" w:space="0" w:color="auto"/>
        <w:left w:val="none" w:sz="0" w:space="0" w:color="auto"/>
        <w:bottom w:val="none" w:sz="0" w:space="0" w:color="auto"/>
        <w:right w:val="none" w:sz="0" w:space="0" w:color="auto"/>
      </w:divBdr>
    </w:div>
    <w:div w:id="109054756">
      <w:bodyDiv w:val="1"/>
      <w:marLeft w:val="0"/>
      <w:marRight w:val="0"/>
      <w:marTop w:val="0"/>
      <w:marBottom w:val="0"/>
      <w:divBdr>
        <w:top w:val="none" w:sz="0" w:space="0" w:color="auto"/>
        <w:left w:val="none" w:sz="0" w:space="0" w:color="auto"/>
        <w:bottom w:val="none" w:sz="0" w:space="0" w:color="auto"/>
        <w:right w:val="none" w:sz="0" w:space="0" w:color="auto"/>
      </w:divBdr>
    </w:div>
    <w:div w:id="126438336">
      <w:bodyDiv w:val="1"/>
      <w:marLeft w:val="0"/>
      <w:marRight w:val="0"/>
      <w:marTop w:val="0"/>
      <w:marBottom w:val="0"/>
      <w:divBdr>
        <w:top w:val="none" w:sz="0" w:space="0" w:color="auto"/>
        <w:left w:val="none" w:sz="0" w:space="0" w:color="auto"/>
        <w:bottom w:val="none" w:sz="0" w:space="0" w:color="auto"/>
        <w:right w:val="none" w:sz="0" w:space="0" w:color="auto"/>
      </w:divBdr>
    </w:div>
    <w:div w:id="163980205">
      <w:bodyDiv w:val="1"/>
      <w:marLeft w:val="0"/>
      <w:marRight w:val="0"/>
      <w:marTop w:val="0"/>
      <w:marBottom w:val="0"/>
      <w:divBdr>
        <w:top w:val="none" w:sz="0" w:space="0" w:color="auto"/>
        <w:left w:val="none" w:sz="0" w:space="0" w:color="auto"/>
        <w:bottom w:val="none" w:sz="0" w:space="0" w:color="auto"/>
        <w:right w:val="none" w:sz="0" w:space="0" w:color="auto"/>
      </w:divBdr>
    </w:div>
    <w:div w:id="185486507">
      <w:bodyDiv w:val="1"/>
      <w:marLeft w:val="0"/>
      <w:marRight w:val="0"/>
      <w:marTop w:val="0"/>
      <w:marBottom w:val="0"/>
      <w:divBdr>
        <w:top w:val="none" w:sz="0" w:space="0" w:color="auto"/>
        <w:left w:val="none" w:sz="0" w:space="0" w:color="auto"/>
        <w:bottom w:val="none" w:sz="0" w:space="0" w:color="auto"/>
        <w:right w:val="none" w:sz="0" w:space="0" w:color="auto"/>
      </w:divBdr>
    </w:div>
    <w:div w:id="223295084">
      <w:bodyDiv w:val="1"/>
      <w:marLeft w:val="0"/>
      <w:marRight w:val="0"/>
      <w:marTop w:val="0"/>
      <w:marBottom w:val="0"/>
      <w:divBdr>
        <w:top w:val="none" w:sz="0" w:space="0" w:color="auto"/>
        <w:left w:val="none" w:sz="0" w:space="0" w:color="auto"/>
        <w:bottom w:val="none" w:sz="0" w:space="0" w:color="auto"/>
        <w:right w:val="none" w:sz="0" w:space="0" w:color="auto"/>
      </w:divBdr>
    </w:div>
    <w:div w:id="239755929">
      <w:bodyDiv w:val="1"/>
      <w:marLeft w:val="0"/>
      <w:marRight w:val="0"/>
      <w:marTop w:val="0"/>
      <w:marBottom w:val="0"/>
      <w:divBdr>
        <w:top w:val="none" w:sz="0" w:space="0" w:color="auto"/>
        <w:left w:val="none" w:sz="0" w:space="0" w:color="auto"/>
        <w:bottom w:val="none" w:sz="0" w:space="0" w:color="auto"/>
        <w:right w:val="none" w:sz="0" w:space="0" w:color="auto"/>
      </w:divBdr>
    </w:div>
    <w:div w:id="243731429">
      <w:bodyDiv w:val="1"/>
      <w:marLeft w:val="0"/>
      <w:marRight w:val="0"/>
      <w:marTop w:val="0"/>
      <w:marBottom w:val="0"/>
      <w:divBdr>
        <w:top w:val="none" w:sz="0" w:space="0" w:color="auto"/>
        <w:left w:val="none" w:sz="0" w:space="0" w:color="auto"/>
        <w:bottom w:val="none" w:sz="0" w:space="0" w:color="auto"/>
        <w:right w:val="none" w:sz="0" w:space="0" w:color="auto"/>
      </w:divBdr>
    </w:div>
    <w:div w:id="253242552">
      <w:bodyDiv w:val="1"/>
      <w:marLeft w:val="0"/>
      <w:marRight w:val="0"/>
      <w:marTop w:val="0"/>
      <w:marBottom w:val="0"/>
      <w:divBdr>
        <w:top w:val="none" w:sz="0" w:space="0" w:color="auto"/>
        <w:left w:val="none" w:sz="0" w:space="0" w:color="auto"/>
        <w:bottom w:val="none" w:sz="0" w:space="0" w:color="auto"/>
        <w:right w:val="none" w:sz="0" w:space="0" w:color="auto"/>
      </w:divBdr>
    </w:div>
    <w:div w:id="253781979">
      <w:bodyDiv w:val="1"/>
      <w:marLeft w:val="0"/>
      <w:marRight w:val="0"/>
      <w:marTop w:val="0"/>
      <w:marBottom w:val="0"/>
      <w:divBdr>
        <w:top w:val="none" w:sz="0" w:space="0" w:color="auto"/>
        <w:left w:val="none" w:sz="0" w:space="0" w:color="auto"/>
        <w:bottom w:val="none" w:sz="0" w:space="0" w:color="auto"/>
        <w:right w:val="none" w:sz="0" w:space="0" w:color="auto"/>
      </w:divBdr>
    </w:div>
    <w:div w:id="260914811">
      <w:bodyDiv w:val="1"/>
      <w:marLeft w:val="0"/>
      <w:marRight w:val="0"/>
      <w:marTop w:val="0"/>
      <w:marBottom w:val="0"/>
      <w:divBdr>
        <w:top w:val="none" w:sz="0" w:space="0" w:color="auto"/>
        <w:left w:val="none" w:sz="0" w:space="0" w:color="auto"/>
        <w:bottom w:val="none" w:sz="0" w:space="0" w:color="auto"/>
        <w:right w:val="none" w:sz="0" w:space="0" w:color="auto"/>
      </w:divBdr>
    </w:div>
    <w:div w:id="273288475">
      <w:bodyDiv w:val="1"/>
      <w:marLeft w:val="0"/>
      <w:marRight w:val="0"/>
      <w:marTop w:val="0"/>
      <w:marBottom w:val="0"/>
      <w:divBdr>
        <w:top w:val="none" w:sz="0" w:space="0" w:color="auto"/>
        <w:left w:val="none" w:sz="0" w:space="0" w:color="auto"/>
        <w:bottom w:val="none" w:sz="0" w:space="0" w:color="auto"/>
        <w:right w:val="none" w:sz="0" w:space="0" w:color="auto"/>
      </w:divBdr>
    </w:div>
    <w:div w:id="285816895">
      <w:bodyDiv w:val="1"/>
      <w:marLeft w:val="0"/>
      <w:marRight w:val="0"/>
      <w:marTop w:val="0"/>
      <w:marBottom w:val="0"/>
      <w:divBdr>
        <w:top w:val="none" w:sz="0" w:space="0" w:color="auto"/>
        <w:left w:val="none" w:sz="0" w:space="0" w:color="auto"/>
        <w:bottom w:val="none" w:sz="0" w:space="0" w:color="auto"/>
        <w:right w:val="none" w:sz="0" w:space="0" w:color="auto"/>
      </w:divBdr>
    </w:div>
    <w:div w:id="290283950">
      <w:bodyDiv w:val="1"/>
      <w:marLeft w:val="0"/>
      <w:marRight w:val="0"/>
      <w:marTop w:val="0"/>
      <w:marBottom w:val="0"/>
      <w:divBdr>
        <w:top w:val="none" w:sz="0" w:space="0" w:color="auto"/>
        <w:left w:val="none" w:sz="0" w:space="0" w:color="auto"/>
        <w:bottom w:val="none" w:sz="0" w:space="0" w:color="auto"/>
        <w:right w:val="none" w:sz="0" w:space="0" w:color="auto"/>
      </w:divBdr>
    </w:div>
    <w:div w:id="315231278">
      <w:bodyDiv w:val="1"/>
      <w:marLeft w:val="0"/>
      <w:marRight w:val="0"/>
      <w:marTop w:val="0"/>
      <w:marBottom w:val="0"/>
      <w:divBdr>
        <w:top w:val="none" w:sz="0" w:space="0" w:color="auto"/>
        <w:left w:val="none" w:sz="0" w:space="0" w:color="auto"/>
        <w:bottom w:val="none" w:sz="0" w:space="0" w:color="auto"/>
        <w:right w:val="none" w:sz="0" w:space="0" w:color="auto"/>
      </w:divBdr>
    </w:div>
    <w:div w:id="322588210">
      <w:bodyDiv w:val="1"/>
      <w:marLeft w:val="0"/>
      <w:marRight w:val="0"/>
      <w:marTop w:val="0"/>
      <w:marBottom w:val="0"/>
      <w:divBdr>
        <w:top w:val="none" w:sz="0" w:space="0" w:color="auto"/>
        <w:left w:val="none" w:sz="0" w:space="0" w:color="auto"/>
        <w:bottom w:val="none" w:sz="0" w:space="0" w:color="auto"/>
        <w:right w:val="none" w:sz="0" w:space="0" w:color="auto"/>
      </w:divBdr>
    </w:div>
    <w:div w:id="346830858">
      <w:bodyDiv w:val="1"/>
      <w:marLeft w:val="0"/>
      <w:marRight w:val="0"/>
      <w:marTop w:val="0"/>
      <w:marBottom w:val="0"/>
      <w:divBdr>
        <w:top w:val="none" w:sz="0" w:space="0" w:color="auto"/>
        <w:left w:val="none" w:sz="0" w:space="0" w:color="auto"/>
        <w:bottom w:val="none" w:sz="0" w:space="0" w:color="auto"/>
        <w:right w:val="none" w:sz="0" w:space="0" w:color="auto"/>
      </w:divBdr>
    </w:div>
    <w:div w:id="352877550">
      <w:bodyDiv w:val="1"/>
      <w:marLeft w:val="0"/>
      <w:marRight w:val="0"/>
      <w:marTop w:val="0"/>
      <w:marBottom w:val="0"/>
      <w:divBdr>
        <w:top w:val="none" w:sz="0" w:space="0" w:color="auto"/>
        <w:left w:val="none" w:sz="0" w:space="0" w:color="auto"/>
        <w:bottom w:val="none" w:sz="0" w:space="0" w:color="auto"/>
        <w:right w:val="none" w:sz="0" w:space="0" w:color="auto"/>
      </w:divBdr>
    </w:div>
    <w:div w:id="367998502">
      <w:bodyDiv w:val="1"/>
      <w:marLeft w:val="0"/>
      <w:marRight w:val="0"/>
      <w:marTop w:val="0"/>
      <w:marBottom w:val="0"/>
      <w:divBdr>
        <w:top w:val="none" w:sz="0" w:space="0" w:color="auto"/>
        <w:left w:val="none" w:sz="0" w:space="0" w:color="auto"/>
        <w:bottom w:val="none" w:sz="0" w:space="0" w:color="auto"/>
        <w:right w:val="none" w:sz="0" w:space="0" w:color="auto"/>
      </w:divBdr>
    </w:div>
    <w:div w:id="396634464">
      <w:bodyDiv w:val="1"/>
      <w:marLeft w:val="0"/>
      <w:marRight w:val="0"/>
      <w:marTop w:val="0"/>
      <w:marBottom w:val="0"/>
      <w:divBdr>
        <w:top w:val="none" w:sz="0" w:space="0" w:color="auto"/>
        <w:left w:val="none" w:sz="0" w:space="0" w:color="auto"/>
        <w:bottom w:val="none" w:sz="0" w:space="0" w:color="auto"/>
        <w:right w:val="none" w:sz="0" w:space="0" w:color="auto"/>
      </w:divBdr>
    </w:div>
    <w:div w:id="398746132">
      <w:bodyDiv w:val="1"/>
      <w:marLeft w:val="0"/>
      <w:marRight w:val="0"/>
      <w:marTop w:val="0"/>
      <w:marBottom w:val="0"/>
      <w:divBdr>
        <w:top w:val="none" w:sz="0" w:space="0" w:color="auto"/>
        <w:left w:val="none" w:sz="0" w:space="0" w:color="auto"/>
        <w:bottom w:val="none" w:sz="0" w:space="0" w:color="auto"/>
        <w:right w:val="none" w:sz="0" w:space="0" w:color="auto"/>
      </w:divBdr>
    </w:div>
    <w:div w:id="419837701">
      <w:bodyDiv w:val="1"/>
      <w:marLeft w:val="0"/>
      <w:marRight w:val="0"/>
      <w:marTop w:val="0"/>
      <w:marBottom w:val="0"/>
      <w:divBdr>
        <w:top w:val="none" w:sz="0" w:space="0" w:color="auto"/>
        <w:left w:val="none" w:sz="0" w:space="0" w:color="auto"/>
        <w:bottom w:val="none" w:sz="0" w:space="0" w:color="auto"/>
        <w:right w:val="none" w:sz="0" w:space="0" w:color="auto"/>
      </w:divBdr>
    </w:div>
    <w:div w:id="441152786">
      <w:bodyDiv w:val="1"/>
      <w:marLeft w:val="0"/>
      <w:marRight w:val="0"/>
      <w:marTop w:val="0"/>
      <w:marBottom w:val="0"/>
      <w:divBdr>
        <w:top w:val="none" w:sz="0" w:space="0" w:color="auto"/>
        <w:left w:val="none" w:sz="0" w:space="0" w:color="auto"/>
        <w:bottom w:val="none" w:sz="0" w:space="0" w:color="auto"/>
        <w:right w:val="none" w:sz="0" w:space="0" w:color="auto"/>
      </w:divBdr>
    </w:div>
    <w:div w:id="444691484">
      <w:bodyDiv w:val="1"/>
      <w:marLeft w:val="0"/>
      <w:marRight w:val="0"/>
      <w:marTop w:val="0"/>
      <w:marBottom w:val="0"/>
      <w:divBdr>
        <w:top w:val="none" w:sz="0" w:space="0" w:color="auto"/>
        <w:left w:val="none" w:sz="0" w:space="0" w:color="auto"/>
        <w:bottom w:val="none" w:sz="0" w:space="0" w:color="auto"/>
        <w:right w:val="none" w:sz="0" w:space="0" w:color="auto"/>
      </w:divBdr>
    </w:div>
    <w:div w:id="452404907">
      <w:bodyDiv w:val="1"/>
      <w:marLeft w:val="0"/>
      <w:marRight w:val="0"/>
      <w:marTop w:val="0"/>
      <w:marBottom w:val="0"/>
      <w:divBdr>
        <w:top w:val="none" w:sz="0" w:space="0" w:color="auto"/>
        <w:left w:val="none" w:sz="0" w:space="0" w:color="auto"/>
        <w:bottom w:val="none" w:sz="0" w:space="0" w:color="auto"/>
        <w:right w:val="none" w:sz="0" w:space="0" w:color="auto"/>
      </w:divBdr>
    </w:div>
    <w:div w:id="458569560">
      <w:bodyDiv w:val="1"/>
      <w:marLeft w:val="0"/>
      <w:marRight w:val="0"/>
      <w:marTop w:val="0"/>
      <w:marBottom w:val="0"/>
      <w:divBdr>
        <w:top w:val="none" w:sz="0" w:space="0" w:color="auto"/>
        <w:left w:val="none" w:sz="0" w:space="0" w:color="auto"/>
        <w:bottom w:val="none" w:sz="0" w:space="0" w:color="auto"/>
        <w:right w:val="none" w:sz="0" w:space="0" w:color="auto"/>
      </w:divBdr>
    </w:div>
    <w:div w:id="463357048">
      <w:bodyDiv w:val="1"/>
      <w:marLeft w:val="0"/>
      <w:marRight w:val="0"/>
      <w:marTop w:val="0"/>
      <w:marBottom w:val="0"/>
      <w:divBdr>
        <w:top w:val="none" w:sz="0" w:space="0" w:color="auto"/>
        <w:left w:val="none" w:sz="0" w:space="0" w:color="auto"/>
        <w:bottom w:val="none" w:sz="0" w:space="0" w:color="auto"/>
        <w:right w:val="none" w:sz="0" w:space="0" w:color="auto"/>
      </w:divBdr>
    </w:div>
    <w:div w:id="470250325">
      <w:bodyDiv w:val="1"/>
      <w:marLeft w:val="0"/>
      <w:marRight w:val="0"/>
      <w:marTop w:val="0"/>
      <w:marBottom w:val="0"/>
      <w:divBdr>
        <w:top w:val="none" w:sz="0" w:space="0" w:color="auto"/>
        <w:left w:val="none" w:sz="0" w:space="0" w:color="auto"/>
        <w:bottom w:val="none" w:sz="0" w:space="0" w:color="auto"/>
        <w:right w:val="none" w:sz="0" w:space="0" w:color="auto"/>
      </w:divBdr>
    </w:div>
    <w:div w:id="483399899">
      <w:bodyDiv w:val="1"/>
      <w:marLeft w:val="0"/>
      <w:marRight w:val="0"/>
      <w:marTop w:val="0"/>
      <w:marBottom w:val="0"/>
      <w:divBdr>
        <w:top w:val="none" w:sz="0" w:space="0" w:color="auto"/>
        <w:left w:val="none" w:sz="0" w:space="0" w:color="auto"/>
        <w:bottom w:val="none" w:sz="0" w:space="0" w:color="auto"/>
        <w:right w:val="none" w:sz="0" w:space="0" w:color="auto"/>
      </w:divBdr>
    </w:div>
    <w:div w:id="487863726">
      <w:bodyDiv w:val="1"/>
      <w:marLeft w:val="0"/>
      <w:marRight w:val="0"/>
      <w:marTop w:val="0"/>
      <w:marBottom w:val="0"/>
      <w:divBdr>
        <w:top w:val="none" w:sz="0" w:space="0" w:color="auto"/>
        <w:left w:val="none" w:sz="0" w:space="0" w:color="auto"/>
        <w:bottom w:val="none" w:sz="0" w:space="0" w:color="auto"/>
        <w:right w:val="none" w:sz="0" w:space="0" w:color="auto"/>
      </w:divBdr>
    </w:div>
    <w:div w:id="505945553">
      <w:bodyDiv w:val="1"/>
      <w:marLeft w:val="0"/>
      <w:marRight w:val="0"/>
      <w:marTop w:val="0"/>
      <w:marBottom w:val="0"/>
      <w:divBdr>
        <w:top w:val="none" w:sz="0" w:space="0" w:color="auto"/>
        <w:left w:val="none" w:sz="0" w:space="0" w:color="auto"/>
        <w:bottom w:val="none" w:sz="0" w:space="0" w:color="auto"/>
        <w:right w:val="none" w:sz="0" w:space="0" w:color="auto"/>
      </w:divBdr>
    </w:div>
    <w:div w:id="506331596">
      <w:bodyDiv w:val="1"/>
      <w:marLeft w:val="0"/>
      <w:marRight w:val="0"/>
      <w:marTop w:val="0"/>
      <w:marBottom w:val="0"/>
      <w:divBdr>
        <w:top w:val="none" w:sz="0" w:space="0" w:color="auto"/>
        <w:left w:val="none" w:sz="0" w:space="0" w:color="auto"/>
        <w:bottom w:val="none" w:sz="0" w:space="0" w:color="auto"/>
        <w:right w:val="none" w:sz="0" w:space="0" w:color="auto"/>
      </w:divBdr>
    </w:div>
    <w:div w:id="532381689">
      <w:bodyDiv w:val="1"/>
      <w:marLeft w:val="0"/>
      <w:marRight w:val="0"/>
      <w:marTop w:val="0"/>
      <w:marBottom w:val="0"/>
      <w:divBdr>
        <w:top w:val="none" w:sz="0" w:space="0" w:color="auto"/>
        <w:left w:val="none" w:sz="0" w:space="0" w:color="auto"/>
        <w:bottom w:val="none" w:sz="0" w:space="0" w:color="auto"/>
        <w:right w:val="none" w:sz="0" w:space="0" w:color="auto"/>
      </w:divBdr>
    </w:div>
    <w:div w:id="544833149">
      <w:bodyDiv w:val="1"/>
      <w:marLeft w:val="0"/>
      <w:marRight w:val="0"/>
      <w:marTop w:val="0"/>
      <w:marBottom w:val="0"/>
      <w:divBdr>
        <w:top w:val="none" w:sz="0" w:space="0" w:color="auto"/>
        <w:left w:val="none" w:sz="0" w:space="0" w:color="auto"/>
        <w:bottom w:val="none" w:sz="0" w:space="0" w:color="auto"/>
        <w:right w:val="none" w:sz="0" w:space="0" w:color="auto"/>
      </w:divBdr>
    </w:div>
    <w:div w:id="567764995">
      <w:bodyDiv w:val="1"/>
      <w:marLeft w:val="0"/>
      <w:marRight w:val="0"/>
      <w:marTop w:val="0"/>
      <w:marBottom w:val="0"/>
      <w:divBdr>
        <w:top w:val="none" w:sz="0" w:space="0" w:color="auto"/>
        <w:left w:val="none" w:sz="0" w:space="0" w:color="auto"/>
        <w:bottom w:val="none" w:sz="0" w:space="0" w:color="auto"/>
        <w:right w:val="none" w:sz="0" w:space="0" w:color="auto"/>
      </w:divBdr>
    </w:div>
    <w:div w:id="593125141">
      <w:bodyDiv w:val="1"/>
      <w:marLeft w:val="0"/>
      <w:marRight w:val="0"/>
      <w:marTop w:val="0"/>
      <w:marBottom w:val="0"/>
      <w:divBdr>
        <w:top w:val="none" w:sz="0" w:space="0" w:color="auto"/>
        <w:left w:val="none" w:sz="0" w:space="0" w:color="auto"/>
        <w:bottom w:val="none" w:sz="0" w:space="0" w:color="auto"/>
        <w:right w:val="none" w:sz="0" w:space="0" w:color="auto"/>
      </w:divBdr>
    </w:div>
    <w:div w:id="609170133">
      <w:bodyDiv w:val="1"/>
      <w:marLeft w:val="0"/>
      <w:marRight w:val="0"/>
      <w:marTop w:val="0"/>
      <w:marBottom w:val="0"/>
      <w:divBdr>
        <w:top w:val="none" w:sz="0" w:space="0" w:color="auto"/>
        <w:left w:val="none" w:sz="0" w:space="0" w:color="auto"/>
        <w:bottom w:val="none" w:sz="0" w:space="0" w:color="auto"/>
        <w:right w:val="none" w:sz="0" w:space="0" w:color="auto"/>
      </w:divBdr>
    </w:div>
    <w:div w:id="613446530">
      <w:bodyDiv w:val="1"/>
      <w:marLeft w:val="0"/>
      <w:marRight w:val="0"/>
      <w:marTop w:val="0"/>
      <w:marBottom w:val="0"/>
      <w:divBdr>
        <w:top w:val="none" w:sz="0" w:space="0" w:color="auto"/>
        <w:left w:val="none" w:sz="0" w:space="0" w:color="auto"/>
        <w:bottom w:val="none" w:sz="0" w:space="0" w:color="auto"/>
        <w:right w:val="none" w:sz="0" w:space="0" w:color="auto"/>
      </w:divBdr>
    </w:div>
    <w:div w:id="622419437">
      <w:bodyDiv w:val="1"/>
      <w:marLeft w:val="0"/>
      <w:marRight w:val="0"/>
      <w:marTop w:val="0"/>
      <w:marBottom w:val="0"/>
      <w:divBdr>
        <w:top w:val="none" w:sz="0" w:space="0" w:color="auto"/>
        <w:left w:val="none" w:sz="0" w:space="0" w:color="auto"/>
        <w:bottom w:val="none" w:sz="0" w:space="0" w:color="auto"/>
        <w:right w:val="none" w:sz="0" w:space="0" w:color="auto"/>
      </w:divBdr>
    </w:div>
    <w:div w:id="636111626">
      <w:bodyDiv w:val="1"/>
      <w:marLeft w:val="0"/>
      <w:marRight w:val="0"/>
      <w:marTop w:val="0"/>
      <w:marBottom w:val="0"/>
      <w:divBdr>
        <w:top w:val="none" w:sz="0" w:space="0" w:color="auto"/>
        <w:left w:val="none" w:sz="0" w:space="0" w:color="auto"/>
        <w:bottom w:val="none" w:sz="0" w:space="0" w:color="auto"/>
        <w:right w:val="none" w:sz="0" w:space="0" w:color="auto"/>
      </w:divBdr>
    </w:div>
    <w:div w:id="637998262">
      <w:bodyDiv w:val="1"/>
      <w:marLeft w:val="0"/>
      <w:marRight w:val="0"/>
      <w:marTop w:val="0"/>
      <w:marBottom w:val="0"/>
      <w:divBdr>
        <w:top w:val="none" w:sz="0" w:space="0" w:color="auto"/>
        <w:left w:val="none" w:sz="0" w:space="0" w:color="auto"/>
        <w:bottom w:val="none" w:sz="0" w:space="0" w:color="auto"/>
        <w:right w:val="none" w:sz="0" w:space="0" w:color="auto"/>
      </w:divBdr>
    </w:div>
    <w:div w:id="648175828">
      <w:bodyDiv w:val="1"/>
      <w:marLeft w:val="0"/>
      <w:marRight w:val="0"/>
      <w:marTop w:val="0"/>
      <w:marBottom w:val="0"/>
      <w:divBdr>
        <w:top w:val="none" w:sz="0" w:space="0" w:color="auto"/>
        <w:left w:val="none" w:sz="0" w:space="0" w:color="auto"/>
        <w:bottom w:val="none" w:sz="0" w:space="0" w:color="auto"/>
        <w:right w:val="none" w:sz="0" w:space="0" w:color="auto"/>
      </w:divBdr>
    </w:div>
    <w:div w:id="690839283">
      <w:bodyDiv w:val="1"/>
      <w:marLeft w:val="0"/>
      <w:marRight w:val="0"/>
      <w:marTop w:val="0"/>
      <w:marBottom w:val="0"/>
      <w:divBdr>
        <w:top w:val="none" w:sz="0" w:space="0" w:color="auto"/>
        <w:left w:val="none" w:sz="0" w:space="0" w:color="auto"/>
        <w:bottom w:val="none" w:sz="0" w:space="0" w:color="auto"/>
        <w:right w:val="none" w:sz="0" w:space="0" w:color="auto"/>
      </w:divBdr>
    </w:div>
    <w:div w:id="694617677">
      <w:bodyDiv w:val="1"/>
      <w:marLeft w:val="0"/>
      <w:marRight w:val="0"/>
      <w:marTop w:val="0"/>
      <w:marBottom w:val="0"/>
      <w:divBdr>
        <w:top w:val="none" w:sz="0" w:space="0" w:color="auto"/>
        <w:left w:val="none" w:sz="0" w:space="0" w:color="auto"/>
        <w:bottom w:val="none" w:sz="0" w:space="0" w:color="auto"/>
        <w:right w:val="none" w:sz="0" w:space="0" w:color="auto"/>
      </w:divBdr>
    </w:div>
    <w:div w:id="702288540">
      <w:bodyDiv w:val="1"/>
      <w:marLeft w:val="0"/>
      <w:marRight w:val="0"/>
      <w:marTop w:val="0"/>
      <w:marBottom w:val="0"/>
      <w:divBdr>
        <w:top w:val="none" w:sz="0" w:space="0" w:color="auto"/>
        <w:left w:val="none" w:sz="0" w:space="0" w:color="auto"/>
        <w:bottom w:val="none" w:sz="0" w:space="0" w:color="auto"/>
        <w:right w:val="none" w:sz="0" w:space="0" w:color="auto"/>
      </w:divBdr>
    </w:div>
    <w:div w:id="713237150">
      <w:bodyDiv w:val="1"/>
      <w:marLeft w:val="0"/>
      <w:marRight w:val="0"/>
      <w:marTop w:val="0"/>
      <w:marBottom w:val="0"/>
      <w:divBdr>
        <w:top w:val="none" w:sz="0" w:space="0" w:color="auto"/>
        <w:left w:val="none" w:sz="0" w:space="0" w:color="auto"/>
        <w:bottom w:val="none" w:sz="0" w:space="0" w:color="auto"/>
        <w:right w:val="none" w:sz="0" w:space="0" w:color="auto"/>
      </w:divBdr>
    </w:div>
    <w:div w:id="714351199">
      <w:bodyDiv w:val="1"/>
      <w:marLeft w:val="0"/>
      <w:marRight w:val="0"/>
      <w:marTop w:val="0"/>
      <w:marBottom w:val="0"/>
      <w:divBdr>
        <w:top w:val="none" w:sz="0" w:space="0" w:color="auto"/>
        <w:left w:val="none" w:sz="0" w:space="0" w:color="auto"/>
        <w:bottom w:val="none" w:sz="0" w:space="0" w:color="auto"/>
        <w:right w:val="none" w:sz="0" w:space="0" w:color="auto"/>
      </w:divBdr>
    </w:div>
    <w:div w:id="719863016">
      <w:bodyDiv w:val="1"/>
      <w:marLeft w:val="0"/>
      <w:marRight w:val="0"/>
      <w:marTop w:val="0"/>
      <w:marBottom w:val="0"/>
      <w:divBdr>
        <w:top w:val="none" w:sz="0" w:space="0" w:color="auto"/>
        <w:left w:val="none" w:sz="0" w:space="0" w:color="auto"/>
        <w:bottom w:val="none" w:sz="0" w:space="0" w:color="auto"/>
        <w:right w:val="none" w:sz="0" w:space="0" w:color="auto"/>
      </w:divBdr>
    </w:div>
    <w:div w:id="723599511">
      <w:bodyDiv w:val="1"/>
      <w:marLeft w:val="0"/>
      <w:marRight w:val="0"/>
      <w:marTop w:val="0"/>
      <w:marBottom w:val="0"/>
      <w:divBdr>
        <w:top w:val="none" w:sz="0" w:space="0" w:color="auto"/>
        <w:left w:val="none" w:sz="0" w:space="0" w:color="auto"/>
        <w:bottom w:val="none" w:sz="0" w:space="0" w:color="auto"/>
        <w:right w:val="none" w:sz="0" w:space="0" w:color="auto"/>
      </w:divBdr>
    </w:div>
    <w:div w:id="723991634">
      <w:bodyDiv w:val="1"/>
      <w:marLeft w:val="0"/>
      <w:marRight w:val="0"/>
      <w:marTop w:val="0"/>
      <w:marBottom w:val="0"/>
      <w:divBdr>
        <w:top w:val="none" w:sz="0" w:space="0" w:color="auto"/>
        <w:left w:val="none" w:sz="0" w:space="0" w:color="auto"/>
        <w:bottom w:val="none" w:sz="0" w:space="0" w:color="auto"/>
        <w:right w:val="none" w:sz="0" w:space="0" w:color="auto"/>
      </w:divBdr>
    </w:div>
    <w:div w:id="724448043">
      <w:bodyDiv w:val="1"/>
      <w:marLeft w:val="0"/>
      <w:marRight w:val="0"/>
      <w:marTop w:val="0"/>
      <w:marBottom w:val="0"/>
      <w:divBdr>
        <w:top w:val="none" w:sz="0" w:space="0" w:color="auto"/>
        <w:left w:val="none" w:sz="0" w:space="0" w:color="auto"/>
        <w:bottom w:val="none" w:sz="0" w:space="0" w:color="auto"/>
        <w:right w:val="none" w:sz="0" w:space="0" w:color="auto"/>
      </w:divBdr>
    </w:div>
    <w:div w:id="730273348">
      <w:bodyDiv w:val="1"/>
      <w:marLeft w:val="0"/>
      <w:marRight w:val="0"/>
      <w:marTop w:val="0"/>
      <w:marBottom w:val="0"/>
      <w:divBdr>
        <w:top w:val="none" w:sz="0" w:space="0" w:color="auto"/>
        <w:left w:val="none" w:sz="0" w:space="0" w:color="auto"/>
        <w:bottom w:val="none" w:sz="0" w:space="0" w:color="auto"/>
        <w:right w:val="none" w:sz="0" w:space="0" w:color="auto"/>
      </w:divBdr>
    </w:div>
    <w:div w:id="735667139">
      <w:bodyDiv w:val="1"/>
      <w:marLeft w:val="0"/>
      <w:marRight w:val="0"/>
      <w:marTop w:val="0"/>
      <w:marBottom w:val="0"/>
      <w:divBdr>
        <w:top w:val="none" w:sz="0" w:space="0" w:color="auto"/>
        <w:left w:val="none" w:sz="0" w:space="0" w:color="auto"/>
        <w:bottom w:val="none" w:sz="0" w:space="0" w:color="auto"/>
        <w:right w:val="none" w:sz="0" w:space="0" w:color="auto"/>
      </w:divBdr>
    </w:div>
    <w:div w:id="741636585">
      <w:bodyDiv w:val="1"/>
      <w:marLeft w:val="0"/>
      <w:marRight w:val="0"/>
      <w:marTop w:val="0"/>
      <w:marBottom w:val="0"/>
      <w:divBdr>
        <w:top w:val="none" w:sz="0" w:space="0" w:color="auto"/>
        <w:left w:val="none" w:sz="0" w:space="0" w:color="auto"/>
        <w:bottom w:val="none" w:sz="0" w:space="0" w:color="auto"/>
        <w:right w:val="none" w:sz="0" w:space="0" w:color="auto"/>
      </w:divBdr>
    </w:div>
    <w:div w:id="764115714">
      <w:bodyDiv w:val="1"/>
      <w:marLeft w:val="0"/>
      <w:marRight w:val="0"/>
      <w:marTop w:val="0"/>
      <w:marBottom w:val="0"/>
      <w:divBdr>
        <w:top w:val="none" w:sz="0" w:space="0" w:color="auto"/>
        <w:left w:val="none" w:sz="0" w:space="0" w:color="auto"/>
        <w:bottom w:val="none" w:sz="0" w:space="0" w:color="auto"/>
        <w:right w:val="none" w:sz="0" w:space="0" w:color="auto"/>
      </w:divBdr>
    </w:div>
    <w:div w:id="781219168">
      <w:bodyDiv w:val="1"/>
      <w:marLeft w:val="0"/>
      <w:marRight w:val="0"/>
      <w:marTop w:val="0"/>
      <w:marBottom w:val="0"/>
      <w:divBdr>
        <w:top w:val="none" w:sz="0" w:space="0" w:color="auto"/>
        <w:left w:val="none" w:sz="0" w:space="0" w:color="auto"/>
        <w:bottom w:val="none" w:sz="0" w:space="0" w:color="auto"/>
        <w:right w:val="none" w:sz="0" w:space="0" w:color="auto"/>
      </w:divBdr>
    </w:div>
    <w:div w:id="787774362">
      <w:bodyDiv w:val="1"/>
      <w:marLeft w:val="0"/>
      <w:marRight w:val="0"/>
      <w:marTop w:val="0"/>
      <w:marBottom w:val="0"/>
      <w:divBdr>
        <w:top w:val="none" w:sz="0" w:space="0" w:color="auto"/>
        <w:left w:val="none" w:sz="0" w:space="0" w:color="auto"/>
        <w:bottom w:val="none" w:sz="0" w:space="0" w:color="auto"/>
        <w:right w:val="none" w:sz="0" w:space="0" w:color="auto"/>
      </w:divBdr>
    </w:div>
    <w:div w:id="790244051">
      <w:bodyDiv w:val="1"/>
      <w:marLeft w:val="0"/>
      <w:marRight w:val="0"/>
      <w:marTop w:val="0"/>
      <w:marBottom w:val="0"/>
      <w:divBdr>
        <w:top w:val="none" w:sz="0" w:space="0" w:color="auto"/>
        <w:left w:val="none" w:sz="0" w:space="0" w:color="auto"/>
        <w:bottom w:val="none" w:sz="0" w:space="0" w:color="auto"/>
        <w:right w:val="none" w:sz="0" w:space="0" w:color="auto"/>
      </w:divBdr>
    </w:div>
    <w:div w:id="825366841">
      <w:bodyDiv w:val="1"/>
      <w:marLeft w:val="0"/>
      <w:marRight w:val="0"/>
      <w:marTop w:val="0"/>
      <w:marBottom w:val="0"/>
      <w:divBdr>
        <w:top w:val="none" w:sz="0" w:space="0" w:color="auto"/>
        <w:left w:val="none" w:sz="0" w:space="0" w:color="auto"/>
        <w:bottom w:val="none" w:sz="0" w:space="0" w:color="auto"/>
        <w:right w:val="none" w:sz="0" w:space="0" w:color="auto"/>
      </w:divBdr>
    </w:div>
    <w:div w:id="842159787">
      <w:bodyDiv w:val="1"/>
      <w:marLeft w:val="0"/>
      <w:marRight w:val="0"/>
      <w:marTop w:val="0"/>
      <w:marBottom w:val="0"/>
      <w:divBdr>
        <w:top w:val="none" w:sz="0" w:space="0" w:color="auto"/>
        <w:left w:val="none" w:sz="0" w:space="0" w:color="auto"/>
        <w:bottom w:val="none" w:sz="0" w:space="0" w:color="auto"/>
        <w:right w:val="none" w:sz="0" w:space="0" w:color="auto"/>
      </w:divBdr>
    </w:div>
    <w:div w:id="842545352">
      <w:bodyDiv w:val="1"/>
      <w:marLeft w:val="0"/>
      <w:marRight w:val="0"/>
      <w:marTop w:val="0"/>
      <w:marBottom w:val="0"/>
      <w:divBdr>
        <w:top w:val="none" w:sz="0" w:space="0" w:color="auto"/>
        <w:left w:val="none" w:sz="0" w:space="0" w:color="auto"/>
        <w:bottom w:val="none" w:sz="0" w:space="0" w:color="auto"/>
        <w:right w:val="none" w:sz="0" w:space="0" w:color="auto"/>
      </w:divBdr>
    </w:div>
    <w:div w:id="856698588">
      <w:bodyDiv w:val="1"/>
      <w:marLeft w:val="0"/>
      <w:marRight w:val="0"/>
      <w:marTop w:val="0"/>
      <w:marBottom w:val="0"/>
      <w:divBdr>
        <w:top w:val="none" w:sz="0" w:space="0" w:color="auto"/>
        <w:left w:val="none" w:sz="0" w:space="0" w:color="auto"/>
        <w:bottom w:val="none" w:sz="0" w:space="0" w:color="auto"/>
        <w:right w:val="none" w:sz="0" w:space="0" w:color="auto"/>
      </w:divBdr>
    </w:div>
    <w:div w:id="857278933">
      <w:bodyDiv w:val="1"/>
      <w:marLeft w:val="0"/>
      <w:marRight w:val="0"/>
      <w:marTop w:val="0"/>
      <w:marBottom w:val="0"/>
      <w:divBdr>
        <w:top w:val="none" w:sz="0" w:space="0" w:color="auto"/>
        <w:left w:val="none" w:sz="0" w:space="0" w:color="auto"/>
        <w:bottom w:val="none" w:sz="0" w:space="0" w:color="auto"/>
        <w:right w:val="none" w:sz="0" w:space="0" w:color="auto"/>
      </w:divBdr>
    </w:div>
    <w:div w:id="862285741">
      <w:bodyDiv w:val="1"/>
      <w:marLeft w:val="0"/>
      <w:marRight w:val="0"/>
      <w:marTop w:val="0"/>
      <w:marBottom w:val="0"/>
      <w:divBdr>
        <w:top w:val="none" w:sz="0" w:space="0" w:color="auto"/>
        <w:left w:val="none" w:sz="0" w:space="0" w:color="auto"/>
        <w:bottom w:val="none" w:sz="0" w:space="0" w:color="auto"/>
        <w:right w:val="none" w:sz="0" w:space="0" w:color="auto"/>
      </w:divBdr>
    </w:div>
    <w:div w:id="869925579">
      <w:bodyDiv w:val="1"/>
      <w:marLeft w:val="0"/>
      <w:marRight w:val="0"/>
      <w:marTop w:val="0"/>
      <w:marBottom w:val="0"/>
      <w:divBdr>
        <w:top w:val="none" w:sz="0" w:space="0" w:color="auto"/>
        <w:left w:val="none" w:sz="0" w:space="0" w:color="auto"/>
        <w:bottom w:val="none" w:sz="0" w:space="0" w:color="auto"/>
        <w:right w:val="none" w:sz="0" w:space="0" w:color="auto"/>
      </w:divBdr>
    </w:div>
    <w:div w:id="875965693">
      <w:bodyDiv w:val="1"/>
      <w:marLeft w:val="0"/>
      <w:marRight w:val="0"/>
      <w:marTop w:val="0"/>
      <w:marBottom w:val="0"/>
      <w:divBdr>
        <w:top w:val="none" w:sz="0" w:space="0" w:color="auto"/>
        <w:left w:val="none" w:sz="0" w:space="0" w:color="auto"/>
        <w:bottom w:val="none" w:sz="0" w:space="0" w:color="auto"/>
        <w:right w:val="none" w:sz="0" w:space="0" w:color="auto"/>
      </w:divBdr>
    </w:div>
    <w:div w:id="886381104">
      <w:bodyDiv w:val="1"/>
      <w:marLeft w:val="0"/>
      <w:marRight w:val="0"/>
      <w:marTop w:val="0"/>
      <w:marBottom w:val="0"/>
      <w:divBdr>
        <w:top w:val="none" w:sz="0" w:space="0" w:color="auto"/>
        <w:left w:val="none" w:sz="0" w:space="0" w:color="auto"/>
        <w:bottom w:val="none" w:sz="0" w:space="0" w:color="auto"/>
        <w:right w:val="none" w:sz="0" w:space="0" w:color="auto"/>
      </w:divBdr>
    </w:div>
    <w:div w:id="904099590">
      <w:bodyDiv w:val="1"/>
      <w:marLeft w:val="0"/>
      <w:marRight w:val="0"/>
      <w:marTop w:val="0"/>
      <w:marBottom w:val="0"/>
      <w:divBdr>
        <w:top w:val="none" w:sz="0" w:space="0" w:color="auto"/>
        <w:left w:val="none" w:sz="0" w:space="0" w:color="auto"/>
        <w:bottom w:val="none" w:sz="0" w:space="0" w:color="auto"/>
        <w:right w:val="none" w:sz="0" w:space="0" w:color="auto"/>
      </w:divBdr>
    </w:div>
    <w:div w:id="907036555">
      <w:bodyDiv w:val="1"/>
      <w:marLeft w:val="0"/>
      <w:marRight w:val="0"/>
      <w:marTop w:val="0"/>
      <w:marBottom w:val="0"/>
      <w:divBdr>
        <w:top w:val="none" w:sz="0" w:space="0" w:color="auto"/>
        <w:left w:val="none" w:sz="0" w:space="0" w:color="auto"/>
        <w:bottom w:val="none" w:sz="0" w:space="0" w:color="auto"/>
        <w:right w:val="none" w:sz="0" w:space="0" w:color="auto"/>
      </w:divBdr>
    </w:div>
    <w:div w:id="944459766">
      <w:bodyDiv w:val="1"/>
      <w:marLeft w:val="0"/>
      <w:marRight w:val="0"/>
      <w:marTop w:val="0"/>
      <w:marBottom w:val="0"/>
      <w:divBdr>
        <w:top w:val="none" w:sz="0" w:space="0" w:color="auto"/>
        <w:left w:val="none" w:sz="0" w:space="0" w:color="auto"/>
        <w:bottom w:val="none" w:sz="0" w:space="0" w:color="auto"/>
        <w:right w:val="none" w:sz="0" w:space="0" w:color="auto"/>
      </w:divBdr>
    </w:div>
    <w:div w:id="956252320">
      <w:bodyDiv w:val="1"/>
      <w:marLeft w:val="0"/>
      <w:marRight w:val="0"/>
      <w:marTop w:val="0"/>
      <w:marBottom w:val="0"/>
      <w:divBdr>
        <w:top w:val="none" w:sz="0" w:space="0" w:color="auto"/>
        <w:left w:val="none" w:sz="0" w:space="0" w:color="auto"/>
        <w:bottom w:val="none" w:sz="0" w:space="0" w:color="auto"/>
        <w:right w:val="none" w:sz="0" w:space="0" w:color="auto"/>
      </w:divBdr>
    </w:div>
    <w:div w:id="959920736">
      <w:bodyDiv w:val="1"/>
      <w:marLeft w:val="0"/>
      <w:marRight w:val="0"/>
      <w:marTop w:val="0"/>
      <w:marBottom w:val="0"/>
      <w:divBdr>
        <w:top w:val="none" w:sz="0" w:space="0" w:color="auto"/>
        <w:left w:val="none" w:sz="0" w:space="0" w:color="auto"/>
        <w:bottom w:val="none" w:sz="0" w:space="0" w:color="auto"/>
        <w:right w:val="none" w:sz="0" w:space="0" w:color="auto"/>
      </w:divBdr>
    </w:div>
    <w:div w:id="980767719">
      <w:bodyDiv w:val="1"/>
      <w:marLeft w:val="0"/>
      <w:marRight w:val="0"/>
      <w:marTop w:val="0"/>
      <w:marBottom w:val="0"/>
      <w:divBdr>
        <w:top w:val="none" w:sz="0" w:space="0" w:color="auto"/>
        <w:left w:val="none" w:sz="0" w:space="0" w:color="auto"/>
        <w:bottom w:val="none" w:sz="0" w:space="0" w:color="auto"/>
        <w:right w:val="none" w:sz="0" w:space="0" w:color="auto"/>
      </w:divBdr>
    </w:div>
    <w:div w:id="989211709">
      <w:bodyDiv w:val="1"/>
      <w:marLeft w:val="0"/>
      <w:marRight w:val="0"/>
      <w:marTop w:val="0"/>
      <w:marBottom w:val="0"/>
      <w:divBdr>
        <w:top w:val="none" w:sz="0" w:space="0" w:color="auto"/>
        <w:left w:val="none" w:sz="0" w:space="0" w:color="auto"/>
        <w:bottom w:val="none" w:sz="0" w:space="0" w:color="auto"/>
        <w:right w:val="none" w:sz="0" w:space="0" w:color="auto"/>
      </w:divBdr>
    </w:div>
    <w:div w:id="1040472326">
      <w:bodyDiv w:val="1"/>
      <w:marLeft w:val="0"/>
      <w:marRight w:val="0"/>
      <w:marTop w:val="0"/>
      <w:marBottom w:val="0"/>
      <w:divBdr>
        <w:top w:val="none" w:sz="0" w:space="0" w:color="auto"/>
        <w:left w:val="none" w:sz="0" w:space="0" w:color="auto"/>
        <w:bottom w:val="none" w:sz="0" w:space="0" w:color="auto"/>
        <w:right w:val="none" w:sz="0" w:space="0" w:color="auto"/>
      </w:divBdr>
    </w:div>
    <w:div w:id="1053231140">
      <w:bodyDiv w:val="1"/>
      <w:marLeft w:val="0"/>
      <w:marRight w:val="0"/>
      <w:marTop w:val="0"/>
      <w:marBottom w:val="0"/>
      <w:divBdr>
        <w:top w:val="none" w:sz="0" w:space="0" w:color="auto"/>
        <w:left w:val="none" w:sz="0" w:space="0" w:color="auto"/>
        <w:bottom w:val="none" w:sz="0" w:space="0" w:color="auto"/>
        <w:right w:val="none" w:sz="0" w:space="0" w:color="auto"/>
      </w:divBdr>
    </w:div>
    <w:div w:id="1057170966">
      <w:bodyDiv w:val="1"/>
      <w:marLeft w:val="0"/>
      <w:marRight w:val="0"/>
      <w:marTop w:val="0"/>
      <w:marBottom w:val="0"/>
      <w:divBdr>
        <w:top w:val="none" w:sz="0" w:space="0" w:color="auto"/>
        <w:left w:val="none" w:sz="0" w:space="0" w:color="auto"/>
        <w:bottom w:val="none" w:sz="0" w:space="0" w:color="auto"/>
        <w:right w:val="none" w:sz="0" w:space="0" w:color="auto"/>
      </w:divBdr>
    </w:div>
    <w:div w:id="1059129488">
      <w:bodyDiv w:val="1"/>
      <w:marLeft w:val="0"/>
      <w:marRight w:val="0"/>
      <w:marTop w:val="0"/>
      <w:marBottom w:val="0"/>
      <w:divBdr>
        <w:top w:val="none" w:sz="0" w:space="0" w:color="auto"/>
        <w:left w:val="none" w:sz="0" w:space="0" w:color="auto"/>
        <w:bottom w:val="none" w:sz="0" w:space="0" w:color="auto"/>
        <w:right w:val="none" w:sz="0" w:space="0" w:color="auto"/>
      </w:divBdr>
    </w:div>
    <w:div w:id="1074549027">
      <w:bodyDiv w:val="1"/>
      <w:marLeft w:val="0"/>
      <w:marRight w:val="0"/>
      <w:marTop w:val="0"/>
      <w:marBottom w:val="0"/>
      <w:divBdr>
        <w:top w:val="none" w:sz="0" w:space="0" w:color="auto"/>
        <w:left w:val="none" w:sz="0" w:space="0" w:color="auto"/>
        <w:bottom w:val="none" w:sz="0" w:space="0" w:color="auto"/>
        <w:right w:val="none" w:sz="0" w:space="0" w:color="auto"/>
      </w:divBdr>
    </w:div>
    <w:div w:id="1076974630">
      <w:bodyDiv w:val="1"/>
      <w:marLeft w:val="0"/>
      <w:marRight w:val="0"/>
      <w:marTop w:val="0"/>
      <w:marBottom w:val="0"/>
      <w:divBdr>
        <w:top w:val="none" w:sz="0" w:space="0" w:color="auto"/>
        <w:left w:val="none" w:sz="0" w:space="0" w:color="auto"/>
        <w:bottom w:val="none" w:sz="0" w:space="0" w:color="auto"/>
        <w:right w:val="none" w:sz="0" w:space="0" w:color="auto"/>
      </w:divBdr>
    </w:div>
    <w:div w:id="1087464007">
      <w:bodyDiv w:val="1"/>
      <w:marLeft w:val="0"/>
      <w:marRight w:val="0"/>
      <w:marTop w:val="0"/>
      <w:marBottom w:val="0"/>
      <w:divBdr>
        <w:top w:val="none" w:sz="0" w:space="0" w:color="auto"/>
        <w:left w:val="none" w:sz="0" w:space="0" w:color="auto"/>
        <w:bottom w:val="none" w:sz="0" w:space="0" w:color="auto"/>
        <w:right w:val="none" w:sz="0" w:space="0" w:color="auto"/>
      </w:divBdr>
    </w:div>
    <w:div w:id="1099718864">
      <w:bodyDiv w:val="1"/>
      <w:marLeft w:val="0"/>
      <w:marRight w:val="0"/>
      <w:marTop w:val="0"/>
      <w:marBottom w:val="0"/>
      <w:divBdr>
        <w:top w:val="none" w:sz="0" w:space="0" w:color="auto"/>
        <w:left w:val="none" w:sz="0" w:space="0" w:color="auto"/>
        <w:bottom w:val="none" w:sz="0" w:space="0" w:color="auto"/>
        <w:right w:val="none" w:sz="0" w:space="0" w:color="auto"/>
      </w:divBdr>
    </w:div>
    <w:div w:id="1100951796">
      <w:bodyDiv w:val="1"/>
      <w:marLeft w:val="0"/>
      <w:marRight w:val="0"/>
      <w:marTop w:val="0"/>
      <w:marBottom w:val="0"/>
      <w:divBdr>
        <w:top w:val="none" w:sz="0" w:space="0" w:color="auto"/>
        <w:left w:val="none" w:sz="0" w:space="0" w:color="auto"/>
        <w:bottom w:val="none" w:sz="0" w:space="0" w:color="auto"/>
        <w:right w:val="none" w:sz="0" w:space="0" w:color="auto"/>
      </w:divBdr>
    </w:div>
    <w:div w:id="1135215555">
      <w:bodyDiv w:val="1"/>
      <w:marLeft w:val="0"/>
      <w:marRight w:val="0"/>
      <w:marTop w:val="0"/>
      <w:marBottom w:val="0"/>
      <w:divBdr>
        <w:top w:val="none" w:sz="0" w:space="0" w:color="auto"/>
        <w:left w:val="none" w:sz="0" w:space="0" w:color="auto"/>
        <w:bottom w:val="none" w:sz="0" w:space="0" w:color="auto"/>
        <w:right w:val="none" w:sz="0" w:space="0" w:color="auto"/>
      </w:divBdr>
    </w:div>
    <w:div w:id="1157114480">
      <w:bodyDiv w:val="1"/>
      <w:marLeft w:val="0"/>
      <w:marRight w:val="0"/>
      <w:marTop w:val="0"/>
      <w:marBottom w:val="0"/>
      <w:divBdr>
        <w:top w:val="none" w:sz="0" w:space="0" w:color="auto"/>
        <w:left w:val="none" w:sz="0" w:space="0" w:color="auto"/>
        <w:bottom w:val="none" w:sz="0" w:space="0" w:color="auto"/>
        <w:right w:val="none" w:sz="0" w:space="0" w:color="auto"/>
      </w:divBdr>
    </w:div>
    <w:div w:id="1163348915">
      <w:bodyDiv w:val="1"/>
      <w:marLeft w:val="0"/>
      <w:marRight w:val="0"/>
      <w:marTop w:val="0"/>
      <w:marBottom w:val="0"/>
      <w:divBdr>
        <w:top w:val="none" w:sz="0" w:space="0" w:color="auto"/>
        <w:left w:val="none" w:sz="0" w:space="0" w:color="auto"/>
        <w:bottom w:val="none" w:sz="0" w:space="0" w:color="auto"/>
        <w:right w:val="none" w:sz="0" w:space="0" w:color="auto"/>
      </w:divBdr>
    </w:div>
    <w:div w:id="1179155823">
      <w:bodyDiv w:val="1"/>
      <w:marLeft w:val="0"/>
      <w:marRight w:val="0"/>
      <w:marTop w:val="0"/>
      <w:marBottom w:val="0"/>
      <w:divBdr>
        <w:top w:val="none" w:sz="0" w:space="0" w:color="auto"/>
        <w:left w:val="none" w:sz="0" w:space="0" w:color="auto"/>
        <w:bottom w:val="none" w:sz="0" w:space="0" w:color="auto"/>
        <w:right w:val="none" w:sz="0" w:space="0" w:color="auto"/>
      </w:divBdr>
    </w:div>
    <w:div w:id="1210843422">
      <w:bodyDiv w:val="1"/>
      <w:marLeft w:val="0"/>
      <w:marRight w:val="0"/>
      <w:marTop w:val="0"/>
      <w:marBottom w:val="0"/>
      <w:divBdr>
        <w:top w:val="none" w:sz="0" w:space="0" w:color="auto"/>
        <w:left w:val="none" w:sz="0" w:space="0" w:color="auto"/>
        <w:bottom w:val="none" w:sz="0" w:space="0" w:color="auto"/>
        <w:right w:val="none" w:sz="0" w:space="0" w:color="auto"/>
      </w:divBdr>
    </w:div>
    <w:div w:id="1221331295">
      <w:bodyDiv w:val="1"/>
      <w:marLeft w:val="0"/>
      <w:marRight w:val="0"/>
      <w:marTop w:val="0"/>
      <w:marBottom w:val="0"/>
      <w:divBdr>
        <w:top w:val="none" w:sz="0" w:space="0" w:color="auto"/>
        <w:left w:val="none" w:sz="0" w:space="0" w:color="auto"/>
        <w:bottom w:val="none" w:sz="0" w:space="0" w:color="auto"/>
        <w:right w:val="none" w:sz="0" w:space="0" w:color="auto"/>
      </w:divBdr>
    </w:div>
    <w:div w:id="1221986639">
      <w:bodyDiv w:val="1"/>
      <w:marLeft w:val="0"/>
      <w:marRight w:val="0"/>
      <w:marTop w:val="0"/>
      <w:marBottom w:val="0"/>
      <w:divBdr>
        <w:top w:val="none" w:sz="0" w:space="0" w:color="auto"/>
        <w:left w:val="none" w:sz="0" w:space="0" w:color="auto"/>
        <w:bottom w:val="none" w:sz="0" w:space="0" w:color="auto"/>
        <w:right w:val="none" w:sz="0" w:space="0" w:color="auto"/>
      </w:divBdr>
    </w:div>
    <w:div w:id="1243880686">
      <w:bodyDiv w:val="1"/>
      <w:marLeft w:val="0"/>
      <w:marRight w:val="0"/>
      <w:marTop w:val="0"/>
      <w:marBottom w:val="0"/>
      <w:divBdr>
        <w:top w:val="none" w:sz="0" w:space="0" w:color="auto"/>
        <w:left w:val="none" w:sz="0" w:space="0" w:color="auto"/>
        <w:bottom w:val="none" w:sz="0" w:space="0" w:color="auto"/>
        <w:right w:val="none" w:sz="0" w:space="0" w:color="auto"/>
      </w:divBdr>
    </w:div>
    <w:div w:id="1259866982">
      <w:bodyDiv w:val="1"/>
      <w:marLeft w:val="0"/>
      <w:marRight w:val="0"/>
      <w:marTop w:val="0"/>
      <w:marBottom w:val="0"/>
      <w:divBdr>
        <w:top w:val="none" w:sz="0" w:space="0" w:color="auto"/>
        <w:left w:val="none" w:sz="0" w:space="0" w:color="auto"/>
        <w:bottom w:val="none" w:sz="0" w:space="0" w:color="auto"/>
        <w:right w:val="none" w:sz="0" w:space="0" w:color="auto"/>
      </w:divBdr>
      <w:divsChild>
        <w:div w:id="568854607">
          <w:marLeft w:val="0"/>
          <w:marRight w:val="0"/>
          <w:marTop w:val="0"/>
          <w:marBottom w:val="0"/>
          <w:divBdr>
            <w:top w:val="none" w:sz="0" w:space="0" w:color="auto"/>
            <w:left w:val="none" w:sz="0" w:space="0" w:color="auto"/>
            <w:bottom w:val="none" w:sz="0" w:space="0" w:color="auto"/>
            <w:right w:val="none" w:sz="0" w:space="0" w:color="auto"/>
          </w:divBdr>
          <w:divsChild>
            <w:div w:id="2098594734">
              <w:marLeft w:val="0"/>
              <w:marRight w:val="0"/>
              <w:marTop w:val="0"/>
              <w:marBottom w:val="0"/>
              <w:divBdr>
                <w:top w:val="none" w:sz="0" w:space="0" w:color="auto"/>
                <w:left w:val="none" w:sz="0" w:space="0" w:color="auto"/>
                <w:bottom w:val="none" w:sz="0" w:space="0" w:color="auto"/>
                <w:right w:val="none" w:sz="0" w:space="0" w:color="auto"/>
              </w:divBdr>
              <w:divsChild>
                <w:div w:id="19745647">
                  <w:marLeft w:val="0"/>
                  <w:marRight w:val="0"/>
                  <w:marTop w:val="0"/>
                  <w:marBottom w:val="0"/>
                  <w:divBdr>
                    <w:top w:val="none" w:sz="0" w:space="0" w:color="auto"/>
                    <w:left w:val="none" w:sz="0" w:space="0" w:color="auto"/>
                    <w:bottom w:val="none" w:sz="0" w:space="0" w:color="auto"/>
                    <w:right w:val="none" w:sz="0" w:space="0" w:color="auto"/>
                  </w:divBdr>
                  <w:divsChild>
                    <w:div w:id="1752120347">
                      <w:marLeft w:val="0"/>
                      <w:marRight w:val="0"/>
                      <w:marTop w:val="0"/>
                      <w:marBottom w:val="0"/>
                      <w:divBdr>
                        <w:top w:val="none" w:sz="0" w:space="0" w:color="auto"/>
                        <w:left w:val="none" w:sz="0" w:space="0" w:color="auto"/>
                        <w:bottom w:val="none" w:sz="0" w:space="0" w:color="auto"/>
                        <w:right w:val="none" w:sz="0" w:space="0" w:color="auto"/>
                      </w:divBdr>
                      <w:divsChild>
                        <w:div w:id="1467316432">
                          <w:marLeft w:val="0"/>
                          <w:marRight w:val="0"/>
                          <w:marTop w:val="0"/>
                          <w:marBottom w:val="0"/>
                          <w:divBdr>
                            <w:top w:val="none" w:sz="0" w:space="0" w:color="auto"/>
                            <w:left w:val="none" w:sz="0" w:space="0" w:color="auto"/>
                            <w:bottom w:val="none" w:sz="0" w:space="0" w:color="auto"/>
                            <w:right w:val="none" w:sz="0" w:space="0" w:color="auto"/>
                          </w:divBdr>
                          <w:divsChild>
                            <w:div w:id="157805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906020">
      <w:bodyDiv w:val="1"/>
      <w:marLeft w:val="0"/>
      <w:marRight w:val="0"/>
      <w:marTop w:val="0"/>
      <w:marBottom w:val="0"/>
      <w:divBdr>
        <w:top w:val="none" w:sz="0" w:space="0" w:color="auto"/>
        <w:left w:val="none" w:sz="0" w:space="0" w:color="auto"/>
        <w:bottom w:val="none" w:sz="0" w:space="0" w:color="auto"/>
        <w:right w:val="none" w:sz="0" w:space="0" w:color="auto"/>
      </w:divBdr>
    </w:div>
    <w:div w:id="1312058326">
      <w:bodyDiv w:val="1"/>
      <w:marLeft w:val="0"/>
      <w:marRight w:val="0"/>
      <w:marTop w:val="0"/>
      <w:marBottom w:val="0"/>
      <w:divBdr>
        <w:top w:val="none" w:sz="0" w:space="0" w:color="auto"/>
        <w:left w:val="none" w:sz="0" w:space="0" w:color="auto"/>
        <w:bottom w:val="none" w:sz="0" w:space="0" w:color="auto"/>
        <w:right w:val="none" w:sz="0" w:space="0" w:color="auto"/>
      </w:divBdr>
    </w:div>
    <w:div w:id="1315640746">
      <w:bodyDiv w:val="1"/>
      <w:marLeft w:val="0"/>
      <w:marRight w:val="0"/>
      <w:marTop w:val="0"/>
      <w:marBottom w:val="0"/>
      <w:divBdr>
        <w:top w:val="none" w:sz="0" w:space="0" w:color="auto"/>
        <w:left w:val="none" w:sz="0" w:space="0" w:color="auto"/>
        <w:bottom w:val="none" w:sz="0" w:space="0" w:color="auto"/>
        <w:right w:val="none" w:sz="0" w:space="0" w:color="auto"/>
      </w:divBdr>
    </w:div>
    <w:div w:id="1321038476">
      <w:bodyDiv w:val="1"/>
      <w:marLeft w:val="0"/>
      <w:marRight w:val="0"/>
      <w:marTop w:val="0"/>
      <w:marBottom w:val="0"/>
      <w:divBdr>
        <w:top w:val="none" w:sz="0" w:space="0" w:color="auto"/>
        <w:left w:val="none" w:sz="0" w:space="0" w:color="auto"/>
        <w:bottom w:val="none" w:sz="0" w:space="0" w:color="auto"/>
        <w:right w:val="none" w:sz="0" w:space="0" w:color="auto"/>
      </w:divBdr>
    </w:div>
    <w:div w:id="1356687506">
      <w:bodyDiv w:val="1"/>
      <w:marLeft w:val="0"/>
      <w:marRight w:val="0"/>
      <w:marTop w:val="0"/>
      <w:marBottom w:val="0"/>
      <w:divBdr>
        <w:top w:val="none" w:sz="0" w:space="0" w:color="auto"/>
        <w:left w:val="none" w:sz="0" w:space="0" w:color="auto"/>
        <w:bottom w:val="none" w:sz="0" w:space="0" w:color="auto"/>
        <w:right w:val="none" w:sz="0" w:space="0" w:color="auto"/>
      </w:divBdr>
    </w:div>
    <w:div w:id="1367288993">
      <w:bodyDiv w:val="1"/>
      <w:marLeft w:val="0"/>
      <w:marRight w:val="0"/>
      <w:marTop w:val="0"/>
      <w:marBottom w:val="0"/>
      <w:divBdr>
        <w:top w:val="none" w:sz="0" w:space="0" w:color="auto"/>
        <w:left w:val="none" w:sz="0" w:space="0" w:color="auto"/>
        <w:bottom w:val="none" w:sz="0" w:space="0" w:color="auto"/>
        <w:right w:val="none" w:sz="0" w:space="0" w:color="auto"/>
      </w:divBdr>
    </w:div>
    <w:div w:id="1369142988">
      <w:bodyDiv w:val="1"/>
      <w:marLeft w:val="0"/>
      <w:marRight w:val="0"/>
      <w:marTop w:val="0"/>
      <w:marBottom w:val="0"/>
      <w:divBdr>
        <w:top w:val="none" w:sz="0" w:space="0" w:color="auto"/>
        <w:left w:val="none" w:sz="0" w:space="0" w:color="auto"/>
        <w:bottom w:val="none" w:sz="0" w:space="0" w:color="auto"/>
        <w:right w:val="none" w:sz="0" w:space="0" w:color="auto"/>
      </w:divBdr>
    </w:div>
    <w:div w:id="1398282445">
      <w:bodyDiv w:val="1"/>
      <w:marLeft w:val="0"/>
      <w:marRight w:val="0"/>
      <w:marTop w:val="0"/>
      <w:marBottom w:val="0"/>
      <w:divBdr>
        <w:top w:val="none" w:sz="0" w:space="0" w:color="auto"/>
        <w:left w:val="none" w:sz="0" w:space="0" w:color="auto"/>
        <w:bottom w:val="none" w:sz="0" w:space="0" w:color="auto"/>
        <w:right w:val="none" w:sz="0" w:space="0" w:color="auto"/>
      </w:divBdr>
    </w:div>
    <w:div w:id="1407845536">
      <w:marLeft w:val="0"/>
      <w:marRight w:val="0"/>
      <w:marTop w:val="0"/>
      <w:marBottom w:val="0"/>
      <w:divBdr>
        <w:top w:val="none" w:sz="0" w:space="0" w:color="auto"/>
        <w:left w:val="none" w:sz="0" w:space="0" w:color="auto"/>
        <w:bottom w:val="none" w:sz="0" w:space="0" w:color="auto"/>
        <w:right w:val="none" w:sz="0" w:space="0" w:color="auto"/>
      </w:divBdr>
    </w:div>
    <w:div w:id="1407845537">
      <w:marLeft w:val="0"/>
      <w:marRight w:val="0"/>
      <w:marTop w:val="0"/>
      <w:marBottom w:val="0"/>
      <w:divBdr>
        <w:top w:val="none" w:sz="0" w:space="0" w:color="auto"/>
        <w:left w:val="none" w:sz="0" w:space="0" w:color="auto"/>
        <w:bottom w:val="none" w:sz="0" w:space="0" w:color="auto"/>
        <w:right w:val="none" w:sz="0" w:space="0" w:color="auto"/>
      </w:divBdr>
    </w:div>
    <w:div w:id="1407845538">
      <w:marLeft w:val="0"/>
      <w:marRight w:val="0"/>
      <w:marTop w:val="0"/>
      <w:marBottom w:val="0"/>
      <w:divBdr>
        <w:top w:val="none" w:sz="0" w:space="0" w:color="auto"/>
        <w:left w:val="none" w:sz="0" w:space="0" w:color="auto"/>
        <w:bottom w:val="none" w:sz="0" w:space="0" w:color="auto"/>
        <w:right w:val="none" w:sz="0" w:space="0" w:color="auto"/>
      </w:divBdr>
    </w:div>
    <w:div w:id="1407845539">
      <w:marLeft w:val="0"/>
      <w:marRight w:val="0"/>
      <w:marTop w:val="0"/>
      <w:marBottom w:val="0"/>
      <w:divBdr>
        <w:top w:val="none" w:sz="0" w:space="0" w:color="auto"/>
        <w:left w:val="none" w:sz="0" w:space="0" w:color="auto"/>
        <w:bottom w:val="none" w:sz="0" w:space="0" w:color="auto"/>
        <w:right w:val="none" w:sz="0" w:space="0" w:color="auto"/>
      </w:divBdr>
    </w:div>
    <w:div w:id="1407845540">
      <w:marLeft w:val="0"/>
      <w:marRight w:val="0"/>
      <w:marTop w:val="0"/>
      <w:marBottom w:val="0"/>
      <w:divBdr>
        <w:top w:val="none" w:sz="0" w:space="0" w:color="auto"/>
        <w:left w:val="none" w:sz="0" w:space="0" w:color="auto"/>
        <w:bottom w:val="none" w:sz="0" w:space="0" w:color="auto"/>
        <w:right w:val="none" w:sz="0" w:space="0" w:color="auto"/>
      </w:divBdr>
    </w:div>
    <w:div w:id="1407845541">
      <w:marLeft w:val="0"/>
      <w:marRight w:val="0"/>
      <w:marTop w:val="0"/>
      <w:marBottom w:val="0"/>
      <w:divBdr>
        <w:top w:val="none" w:sz="0" w:space="0" w:color="auto"/>
        <w:left w:val="none" w:sz="0" w:space="0" w:color="auto"/>
        <w:bottom w:val="none" w:sz="0" w:space="0" w:color="auto"/>
        <w:right w:val="none" w:sz="0" w:space="0" w:color="auto"/>
      </w:divBdr>
    </w:div>
    <w:div w:id="1407845542">
      <w:marLeft w:val="0"/>
      <w:marRight w:val="0"/>
      <w:marTop w:val="0"/>
      <w:marBottom w:val="0"/>
      <w:divBdr>
        <w:top w:val="none" w:sz="0" w:space="0" w:color="auto"/>
        <w:left w:val="none" w:sz="0" w:space="0" w:color="auto"/>
        <w:bottom w:val="none" w:sz="0" w:space="0" w:color="auto"/>
        <w:right w:val="none" w:sz="0" w:space="0" w:color="auto"/>
      </w:divBdr>
    </w:div>
    <w:div w:id="1407845543">
      <w:marLeft w:val="0"/>
      <w:marRight w:val="0"/>
      <w:marTop w:val="0"/>
      <w:marBottom w:val="0"/>
      <w:divBdr>
        <w:top w:val="none" w:sz="0" w:space="0" w:color="auto"/>
        <w:left w:val="none" w:sz="0" w:space="0" w:color="auto"/>
        <w:bottom w:val="none" w:sz="0" w:space="0" w:color="auto"/>
        <w:right w:val="none" w:sz="0" w:space="0" w:color="auto"/>
      </w:divBdr>
      <w:divsChild>
        <w:div w:id="1407845554">
          <w:marLeft w:val="0"/>
          <w:marRight w:val="0"/>
          <w:marTop w:val="0"/>
          <w:marBottom w:val="0"/>
          <w:divBdr>
            <w:top w:val="none" w:sz="0" w:space="0" w:color="auto"/>
            <w:left w:val="none" w:sz="0" w:space="0" w:color="auto"/>
            <w:bottom w:val="none" w:sz="0" w:space="0" w:color="auto"/>
            <w:right w:val="none" w:sz="0" w:space="0" w:color="auto"/>
          </w:divBdr>
          <w:divsChild>
            <w:div w:id="1407845544">
              <w:marLeft w:val="0"/>
              <w:marRight w:val="0"/>
              <w:marTop w:val="0"/>
              <w:marBottom w:val="0"/>
              <w:divBdr>
                <w:top w:val="single" w:sz="6" w:space="0" w:color="D4D4D4"/>
                <w:left w:val="none" w:sz="0" w:space="0" w:color="auto"/>
                <w:bottom w:val="none" w:sz="0" w:space="0" w:color="auto"/>
                <w:right w:val="none" w:sz="0" w:space="0" w:color="auto"/>
              </w:divBdr>
              <w:divsChild>
                <w:div w:id="1407845551">
                  <w:marLeft w:val="0"/>
                  <w:marRight w:val="0"/>
                  <w:marTop w:val="0"/>
                  <w:marBottom w:val="0"/>
                  <w:divBdr>
                    <w:top w:val="none" w:sz="0" w:space="0" w:color="auto"/>
                    <w:left w:val="none" w:sz="0" w:space="0" w:color="auto"/>
                    <w:bottom w:val="none" w:sz="0" w:space="0" w:color="auto"/>
                    <w:right w:val="none" w:sz="0" w:space="0" w:color="auto"/>
                  </w:divBdr>
                  <w:divsChild>
                    <w:div w:id="1407845549">
                      <w:marLeft w:val="0"/>
                      <w:marRight w:val="0"/>
                      <w:marTop w:val="0"/>
                      <w:marBottom w:val="0"/>
                      <w:divBdr>
                        <w:top w:val="none" w:sz="0" w:space="0" w:color="auto"/>
                        <w:left w:val="none" w:sz="0" w:space="0" w:color="auto"/>
                        <w:bottom w:val="none" w:sz="0" w:space="0" w:color="auto"/>
                        <w:right w:val="none" w:sz="0" w:space="0" w:color="auto"/>
                      </w:divBdr>
                      <w:divsChild>
                        <w:div w:id="1407845547">
                          <w:marLeft w:val="0"/>
                          <w:marRight w:val="0"/>
                          <w:marTop w:val="0"/>
                          <w:marBottom w:val="0"/>
                          <w:divBdr>
                            <w:top w:val="none" w:sz="0" w:space="0" w:color="auto"/>
                            <w:left w:val="none" w:sz="0" w:space="0" w:color="auto"/>
                            <w:bottom w:val="none" w:sz="0" w:space="0" w:color="auto"/>
                            <w:right w:val="none" w:sz="0" w:space="0" w:color="auto"/>
                          </w:divBdr>
                          <w:divsChild>
                            <w:div w:id="1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845545">
      <w:marLeft w:val="0"/>
      <w:marRight w:val="0"/>
      <w:marTop w:val="0"/>
      <w:marBottom w:val="0"/>
      <w:divBdr>
        <w:top w:val="none" w:sz="0" w:space="0" w:color="auto"/>
        <w:left w:val="none" w:sz="0" w:space="0" w:color="auto"/>
        <w:bottom w:val="none" w:sz="0" w:space="0" w:color="auto"/>
        <w:right w:val="none" w:sz="0" w:space="0" w:color="auto"/>
      </w:divBdr>
    </w:div>
    <w:div w:id="1407845546">
      <w:marLeft w:val="0"/>
      <w:marRight w:val="0"/>
      <w:marTop w:val="0"/>
      <w:marBottom w:val="0"/>
      <w:divBdr>
        <w:top w:val="none" w:sz="0" w:space="0" w:color="auto"/>
        <w:left w:val="none" w:sz="0" w:space="0" w:color="auto"/>
        <w:bottom w:val="none" w:sz="0" w:space="0" w:color="auto"/>
        <w:right w:val="none" w:sz="0" w:space="0" w:color="auto"/>
      </w:divBdr>
    </w:div>
    <w:div w:id="1407845548">
      <w:marLeft w:val="0"/>
      <w:marRight w:val="0"/>
      <w:marTop w:val="0"/>
      <w:marBottom w:val="0"/>
      <w:divBdr>
        <w:top w:val="none" w:sz="0" w:space="0" w:color="auto"/>
        <w:left w:val="none" w:sz="0" w:space="0" w:color="auto"/>
        <w:bottom w:val="none" w:sz="0" w:space="0" w:color="auto"/>
        <w:right w:val="none" w:sz="0" w:space="0" w:color="auto"/>
      </w:divBdr>
    </w:div>
    <w:div w:id="1407845552">
      <w:marLeft w:val="0"/>
      <w:marRight w:val="0"/>
      <w:marTop w:val="0"/>
      <w:marBottom w:val="0"/>
      <w:divBdr>
        <w:top w:val="none" w:sz="0" w:space="0" w:color="auto"/>
        <w:left w:val="none" w:sz="0" w:space="0" w:color="auto"/>
        <w:bottom w:val="none" w:sz="0" w:space="0" w:color="auto"/>
        <w:right w:val="none" w:sz="0" w:space="0" w:color="auto"/>
      </w:divBdr>
    </w:div>
    <w:div w:id="1407845553">
      <w:marLeft w:val="0"/>
      <w:marRight w:val="0"/>
      <w:marTop w:val="0"/>
      <w:marBottom w:val="0"/>
      <w:divBdr>
        <w:top w:val="none" w:sz="0" w:space="0" w:color="auto"/>
        <w:left w:val="none" w:sz="0" w:space="0" w:color="auto"/>
        <w:bottom w:val="none" w:sz="0" w:space="0" w:color="auto"/>
        <w:right w:val="none" w:sz="0" w:space="0" w:color="auto"/>
      </w:divBdr>
    </w:div>
    <w:div w:id="1428231291">
      <w:bodyDiv w:val="1"/>
      <w:marLeft w:val="0"/>
      <w:marRight w:val="0"/>
      <w:marTop w:val="0"/>
      <w:marBottom w:val="0"/>
      <w:divBdr>
        <w:top w:val="none" w:sz="0" w:space="0" w:color="auto"/>
        <w:left w:val="none" w:sz="0" w:space="0" w:color="auto"/>
        <w:bottom w:val="none" w:sz="0" w:space="0" w:color="auto"/>
        <w:right w:val="none" w:sz="0" w:space="0" w:color="auto"/>
      </w:divBdr>
    </w:div>
    <w:div w:id="1428696550">
      <w:bodyDiv w:val="1"/>
      <w:marLeft w:val="0"/>
      <w:marRight w:val="0"/>
      <w:marTop w:val="0"/>
      <w:marBottom w:val="0"/>
      <w:divBdr>
        <w:top w:val="none" w:sz="0" w:space="0" w:color="auto"/>
        <w:left w:val="none" w:sz="0" w:space="0" w:color="auto"/>
        <w:bottom w:val="none" w:sz="0" w:space="0" w:color="auto"/>
        <w:right w:val="none" w:sz="0" w:space="0" w:color="auto"/>
      </w:divBdr>
    </w:div>
    <w:div w:id="1430007987">
      <w:bodyDiv w:val="1"/>
      <w:marLeft w:val="0"/>
      <w:marRight w:val="0"/>
      <w:marTop w:val="0"/>
      <w:marBottom w:val="0"/>
      <w:divBdr>
        <w:top w:val="none" w:sz="0" w:space="0" w:color="auto"/>
        <w:left w:val="none" w:sz="0" w:space="0" w:color="auto"/>
        <w:bottom w:val="none" w:sz="0" w:space="0" w:color="auto"/>
        <w:right w:val="none" w:sz="0" w:space="0" w:color="auto"/>
      </w:divBdr>
    </w:div>
    <w:div w:id="1453284170">
      <w:bodyDiv w:val="1"/>
      <w:marLeft w:val="0"/>
      <w:marRight w:val="0"/>
      <w:marTop w:val="0"/>
      <w:marBottom w:val="0"/>
      <w:divBdr>
        <w:top w:val="none" w:sz="0" w:space="0" w:color="auto"/>
        <w:left w:val="none" w:sz="0" w:space="0" w:color="auto"/>
        <w:bottom w:val="none" w:sz="0" w:space="0" w:color="auto"/>
        <w:right w:val="none" w:sz="0" w:space="0" w:color="auto"/>
      </w:divBdr>
    </w:div>
    <w:div w:id="1460873511">
      <w:bodyDiv w:val="1"/>
      <w:marLeft w:val="0"/>
      <w:marRight w:val="0"/>
      <w:marTop w:val="0"/>
      <w:marBottom w:val="0"/>
      <w:divBdr>
        <w:top w:val="none" w:sz="0" w:space="0" w:color="auto"/>
        <w:left w:val="none" w:sz="0" w:space="0" w:color="auto"/>
        <w:bottom w:val="none" w:sz="0" w:space="0" w:color="auto"/>
        <w:right w:val="none" w:sz="0" w:space="0" w:color="auto"/>
      </w:divBdr>
    </w:div>
    <w:div w:id="1494877005">
      <w:bodyDiv w:val="1"/>
      <w:marLeft w:val="0"/>
      <w:marRight w:val="0"/>
      <w:marTop w:val="0"/>
      <w:marBottom w:val="0"/>
      <w:divBdr>
        <w:top w:val="none" w:sz="0" w:space="0" w:color="auto"/>
        <w:left w:val="none" w:sz="0" w:space="0" w:color="auto"/>
        <w:bottom w:val="none" w:sz="0" w:space="0" w:color="auto"/>
        <w:right w:val="none" w:sz="0" w:space="0" w:color="auto"/>
      </w:divBdr>
    </w:div>
    <w:div w:id="1496072619">
      <w:bodyDiv w:val="1"/>
      <w:marLeft w:val="0"/>
      <w:marRight w:val="0"/>
      <w:marTop w:val="0"/>
      <w:marBottom w:val="0"/>
      <w:divBdr>
        <w:top w:val="none" w:sz="0" w:space="0" w:color="auto"/>
        <w:left w:val="none" w:sz="0" w:space="0" w:color="auto"/>
        <w:bottom w:val="none" w:sz="0" w:space="0" w:color="auto"/>
        <w:right w:val="none" w:sz="0" w:space="0" w:color="auto"/>
      </w:divBdr>
    </w:div>
    <w:div w:id="1499270296">
      <w:bodyDiv w:val="1"/>
      <w:marLeft w:val="0"/>
      <w:marRight w:val="0"/>
      <w:marTop w:val="0"/>
      <w:marBottom w:val="0"/>
      <w:divBdr>
        <w:top w:val="none" w:sz="0" w:space="0" w:color="auto"/>
        <w:left w:val="none" w:sz="0" w:space="0" w:color="auto"/>
        <w:bottom w:val="none" w:sz="0" w:space="0" w:color="auto"/>
        <w:right w:val="none" w:sz="0" w:space="0" w:color="auto"/>
      </w:divBdr>
    </w:div>
    <w:div w:id="1500539645">
      <w:bodyDiv w:val="1"/>
      <w:marLeft w:val="0"/>
      <w:marRight w:val="0"/>
      <w:marTop w:val="0"/>
      <w:marBottom w:val="0"/>
      <w:divBdr>
        <w:top w:val="none" w:sz="0" w:space="0" w:color="auto"/>
        <w:left w:val="none" w:sz="0" w:space="0" w:color="auto"/>
        <w:bottom w:val="none" w:sz="0" w:space="0" w:color="auto"/>
        <w:right w:val="none" w:sz="0" w:space="0" w:color="auto"/>
      </w:divBdr>
    </w:div>
    <w:div w:id="1502427008">
      <w:bodyDiv w:val="1"/>
      <w:marLeft w:val="0"/>
      <w:marRight w:val="0"/>
      <w:marTop w:val="0"/>
      <w:marBottom w:val="0"/>
      <w:divBdr>
        <w:top w:val="none" w:sz="0" w:space="0" w:color="auto"/>
        <w:left w:val="none" w:sz="0" w:space="0" w:color="auto"/>
        <w:bottom w:val="none" w:sz="0" w:space="0" w:color="auto"/>
        <w:right w:val="none" w:sz="0" w:space="0" w:color="auto"/>
      </w:divBdr>
    </w:div>
    <w:div w:id="1511406068">
      <w:bodyDiv w:val="1"/>
      <w:marLeft w:val="0"/>
      <w:marRight w:val="0"/>
      <w:marTop w:val="0"/>
      <w:marBottom w:val="0"/>
      <w:divBdr>
        <w:top w:val="none" w:sz="0" w:space="0" w:color="auto"/>
        <w:left w:val="none" w:sz="0" w:space="0" w:color="auto"/>
        <w:bottom w:val="none" w:sz="0" w:space="0" w:color="auto"/>
        <w:right w:val="none" w:sz="0" w:space="0" w:color="auto"/>
      </w:divBdr>
    </w:div>
    <w:div w:id="1512724853">
      <w:bodyDiv w:val="1"/>
      <w:marLeft w:val="0"/>
      <w:marRight w:val="0"/>
      <w:marTop w:val="0"/>
      <w:marBottom w:val="0"/>
      <w:divBdr>
        <w:top w:val="none" w:sz="0" w:space="0" w:color="auto"/>
        <w:left w:val="none" w:sz="0" w:space="0" w:color="auto"/>
        <w:bottom w:val="none" w:sz="0" w:space="0" w:color="auto"/>
        <w:right w:val="none" w:sz="0" w:space="0" w:color="auto"/>
      </w:divBdr>
    </w:div>
    <w:div w:id="1530026412">
      <w:bodyDiv w:val="1"/>
      <w:marLeft w:val="0"/>
      <w:marRight w:val="0"/>
      <w:marTop w:val="0"/>
      <w:marBottom w:val="0"/>
      <w:divBdr>
        <w:top w:val="none" w:sz="0" w:space="0" w:color="auto"/>
        <w:left w:val="none" w:sz="0" w:space="0" w:color="auto"/>
        <w:bottom w:val="none" w:sz="0" w:space="0" w:color="auto"/>
        <w:right w:val="none" w:sz="0" w:space="0" w:color="auto"/>
      </w:divBdr>
    </w:div>
    <w:div w:id="1533301128">
      <w:bodyDiv w:val="1"/>
      <w:marLeft w:val="0"/>
      <w:marRight w:val="0"/>
      <w:marTop w:val="0"/>
      <w:marBottom w:val="0"/>
      <w:divBdr>
        <w:top w:val="none" w:sz="0" w:space="0" w:color="auto"/>
        <w:left w:val="none" w:sz="0" w:space="0" w:color="auto"/>
        <w:bottom w:val="none" w:sz="0" w:space="0" w:color="auto"/>
        <w:right w:val="none" w:sz="0" w:space="0" w:color="auto"/>
      </w:divBdr>
    </w:div>
    <w:div w:id="1548951928">
      <w:bodyDiv w:val="1"/>
      <w:marLeft w:val="0"/>
      <w:marRight w:val="0"/>
      <w:marTop w:val="0"/>
      <w:marBottom w:val="0"/>
      <w:divBdr>
        <w:top w:val="none" w:sz="0" w:space="0" w:color="auto"/>
        <w:left w:val="none" w:sz="0" w:space="0" w:color="auto"/>
        <w:bottom w:val="none" w:sz="0" w:space="0" w:color="auto"/>
        <w:right w:val="none" w:sz="0" w:space="0" w:color="auto"/>
      </w:divBdr>
    </w:div>
    <w:div w:id="1565214378">
      <w:bodyDiv w:val="1"/>
      <w:marLeft w:val="0"/>
      <w:marRight w:val="0"/>
      <w:marTop w:val="0"/>
      <w:marBottom w:val="0"/>
      <w:divBdr>
        <w:top w:val="none" w:sz="0" w:space="0" w:color="auto"/>
        <w:left w:val="none" w:sz="0" w:space="0" w:color="auto"/>
        <w:bottom w:val="none" w:sz="0" w:space="0" w:color="auto"/>
        <w:right w:val="none" w:sz="0" w:space="0" w:color="auto"/>
      </w:divBdr>
    </w:div>
    <w:div w:id="1571160940">
      <w:bodyDiv w:val="1"/>
      <w:marLeft w:val="0"/>
      <w:marRight w:val="0"/>
      <w:marTop w:val="0"/>
      <w:marBottom w:val="0"/>
      <w:divBdr>
        <w:top w:val="none" w:sz="0" w:space="0" w:color="auto"/>
        <w:left w:val="none" w:sz="0" w:space="0" w:color="auto"/>
        <w:bottom w:val="none" w:sz="0" w:space="0" w:color="auto"/>
        <w:right w:val="none" w:sz="0" w:space="0" w:color="auto"/>
      </w:divBdr>
    </w:div>
    <w:div w:id="1587498821">
      <w:bodyDiv w:val="1"/>
      <w:marLeft w:val="0"/>
      <w:marRight w:val="0"/>
      <w:marTop w:val="0"/>
      <w:marBottom w:val="0"/>
      <w:divBdr>
        <w:top w:val="none" w:sz="0" w:space="0" w:color="auto"/>
        <w:left w:val="none" w:sz="0" w:space="0" w:color="auto"/>
        <w:bottom w:val="none" w:sz="0" w:space="0" w:color="auto"/>
        <w:right w:val="none" w:sz="0" w:space="0" w:color="auto"/>
      </w:divBdr>
    </w:div>
    <w:div w:id="1614482021">
      <w:bodyDiv w:val="1"/>
      <w:marLeft w:val="0"/>
      <w:marRight w:val="0"/>
      <w:marTop w:val="0"/>
      <w:marBottom w:val="0"/>
      <w:divBdr>
        <w:top w:val="none" w:sz="0" w:space="0" w:color="auto"/>
        <w:left w:val="none" w:sz="0" w:space="0" w:color="auto"/>
        <w:bottom w:val="none" w:sz="0" w:space="0" w:color="auto"/>
        <w:right w:val="none" w:sz="0" w:space="0" w:color="auto"/>
      </w:divBdr>
    </w:div>
    <w:div w:id="1621571691">
      <w:bodyDiv w:val="1"/>
      <w:marLeft w:val="0"/>
      <w:marRight w:val="0"/>
      <w:marTop w:val="0"/>
      <w:marBottom w:val="0"/>
      <w:divBdr>
        <w:top w:val="none" w:sz="0" w:space="0" w:color="auto"/>
        <w:left w:val="none" w:sz="0" w:space="0" w:color="auto"/>
        <w:bottom w:val="none" w:sz="0" w:space="0" w:color="auto"/>
        <w:right w:val="none" w:sz="0" w:space="0" w:color="auto"/>
      </w:divBdr>
    </w:div>
    <w:div w:id="1625579531">
      <w:bodyDiv w:val="1"/>
      <w:marLeft w:val="0"/>
      <w:marRight w:val="0"/>
      <w:marTop w:val="0"/>
      <w:marBottom w:val="0"/>
      <w:divBdr>
        <w:top w:val="none" w:sz="0" w:space="0" w:color="auto"/>
        <w:left w:val="none" w:sz="0" w:space="0" w:color="auto"/>
        <w:bottom w:val="none" w:sz="0" w:space="0" w:color="auto"/>
        <w:right w:val="none" w:sz="0" w:space="0" w:color="auto"/>
      </w:divBdr>
    </w:div>
    <w:div w:id="1647514718">
      <w:bodyDiv w:val="1"/>
      <w:marLeft w:val="0"/>
      <w:marRight w:val="0"/>
      <w:marTop w:val="0"/>
      <w:marBottom w:val="0"/>
      <w:divBdr>
        <w:top w:val="none" w:sz="0" w:space="0" w:color="auto"/>
        <w:left w:val="none" w:sz="0" w:space="0" w:color="auto"/>
        <w:bottom w:val="none" w:sz="0" w:space="0" w:color="auto"/>
        <w:right w:val="none" w:sz="0" w:space="0" w:color="auto"/>
      </w:divBdr>
    </w:div>
    <w:div w:id="1660501577">
      <w:bodyDiv w:val="1"/>
      <w:marLeft w:val="0"/>
      <w:marRight w:val="0"/>
      <w:marTop w:val="0"/>
      <w:marBottom w:val="0"/>
      <w:divBdr>
        <w:top w:val="none" w:sz="0" w:space="0" w:color="auto"/>
        <w:left w:val="none" w:sz="0" w:space="0" w:color="auto"/>
        <w:bottom w:val="none" w:sz="0" w:space="0" w:color="auto"/>
        <w:right w:val="none" w:sz="0" w:space="0" w:color="auto"/>
      </w:divBdr>
    </w:div>
    <w:div w:id="1669943778">
      <w:bodyDiv w:val="1"/>
      <w:marLeft w:val="0"/>
      <w:marRight w:val="0"/>
      <w:marTop w:val="0"/>
      <w:marBottom w:val="0"/>
      <w:divBdr>
        <w:top w:val="none" w:sz="0" w:space="0" w:color="auto"/>
        <w:left w:val="none" w:sz="0" w:space="0" w:color="auto"/>
        <w:bottom w:val="none" w:sz="0" w:space="0" w:color="auto"/>
        <w:right w:val="none" w:sz="0" w:space="0" w:color="auto"/>
      </w:divBdr>
    </w:div>
    <w:div w:id="1670937655">
      <w:bodyDiv w:val="1"/>
      <w:marLeft w:val="0"/>
      <w:marRight w:val="0"/>
      <w:marTop w:val="0"/>
      <w:marBottom w:val="0"/>
      <w:divBdr>
        <w:top w:val="none" w:sz="0" w:space="0" w:color="auto"/>
        <w:left w:val="none" w:sz="0" w:space="0" w:color="auto"/>
        <w:bottom w:val="none" w:sz="0" w:space="0" w:color="auto"/>
        <w:right w:val="none" w:sz="0" w:space="0" w:color="auto"/>
      </w:divBdr>
    </w:div>
    <w:div w:id="1681085249">
      <w:bodyDiv w:val="1"/>
      <w:marLeft w:val="0"/>
      <w:marRight w:val="0"/>
      <w:marTop w:val="0"/>
      <w:marBottom w:val="0"/>
      <w:divBdr>
        <w:top w:val="none" w:sz="0" w:space="0" w:color="auto"/>
        <w:left w:val="none" w:sz="0" w:space="0" w:color="auto"/>
        <w:bottom w:val="none" w:sz="0" w:space="0" w:color="auto"/>
        <w:right w:val="none" w:sz="0" w:space="0" w:color="auto"/>
      </w:divBdr>
    </w:div>
    <w:div w:id="1689525163">
      <w:bodyDiv w:val="1"/>
      <w:marLeft w:val="0"/>
      <w:marRight w:val="0"/>
      <w:marTop w:val="0"/>
      <w:marBottom w:val="0"/>
      <w:divBdr>
        <w:top w:val="none" w:sz="0" w:space="0" w:color="auto"/>
        <w:left w:val="none" w:sz="0" w:space="0" w:color="auto"/>
        <w:bottom w:val="none" w:sz="0" w:space="0" w:color="auto"/>
        <w:right w:val="none" w:sz="0" w:space="0" w:color="auto"/>
      </w:divBdr>
    </w:div>
    <w:div w:id="1702045691">
      <w:bodyDiv w:val="1"/>
      <w:marLeft w:val="0"/>
      <w:marRight w:val="0"/>
      <w:marTop w:val="0"/>
      <w:marBottom w:val="0"/>
      <w:divBdr>
        <w:top w:val="none" w:sz="0" w:space="0" w:color="auto"/>
        <w:left w:val="none" w:sz="0" w:space="0" w:color="auto"/>
        <w:bottom w:val="none" w:sz="0" w:space="0" w:color="auto"/>
        <w:right w:val="none" w:sz="0" w:space="0" w:color="auto"/>
      </w:divBdr>
    </w:div>
    <w:div w:id="1707751408">
      <w:bodyDiv w:val="1"/>
      <w:marLeft w:val="0"/>
      <w:marRight w:val="0"/>
      <w:marTop w:val="0"/>
      <w:marBottom w:val="0"/>
      <w:divBdr>
        <w:top w:val="none" w:sz="0" w:space="0" w:color="auto"/>
        <w:left w:val="none" w:sz="0" w:space="0" w:color="auto"/>
        <w:bottom w:val="none" w:sz="0" w:space="0" w:color="auto"/>
        <w:right w:val="none" w:sz="0" w:space="0" w:color="auto"/>
      </w:divBdr>
    </w:div>
    <w:div w:id="1718384718">
      <w:bodyDiv w:val="1"/>
      <w:marLeft w:val="0"/>
      <w:marRight w:val="0"/>
      <w:marTop w:val="0"/>
      <w:marBottom w:val="0"/>
      <w:divBdr>
        <w:top w:val="none" w:sz="0" w:space="0" w:color="auto"/>
        <w:left w:val="none" w:sz="0" w:space="0" w:color="auto"/>
        <w:bottom w:val="none" w:sz="0" w:space="0" w:color="auto"/>
        <w:right w:val="none" w:sz="0" w:space="0" w:color="auto"/>
      </w:divBdr>
    </w:div>
    <w:div w:id="1729915536">
      <w:bodyDiv w:val="1"/>
      <w:marLeft w:val="0"/>
      <w:marRight w:val="0"/>
      <w:marTop w:val="0"/>
      <w:marBottom w:val="0"/>
      <w:divBdr>
        <w:top w:val="none" w:sz="0" w:space="0" w:color="auto"/>
        <w:left w:val="none" w:sz="0" w:space="0" w:color="auto"/>
        <w:bottom w:val="none" w:sz="0" w:space="0" w:color="auto"/>
        <w:right w:val="none" w:sz="0" w:space="0" w:color="auto"/>
      </w:divBdr>
    </w:div>
    <w:div w:id="1730881768">
      <w:bodyDiv w:val="1"/>
      <w:marLeft w:val="0"/>
      <w:marRight w:val="0"/>
      <w:marTop w:val="0"/>
      <w:marBottom w:val="0"/>
      <w:divBdr>
        <w:top w:val="none" w:sz="0" w:space="0" w:color="auto"/>
        <w:left w:val="none" w:sz="0" w:space="0" w:color="auto"/>
        <w:bottom w:val="none" w:sz="0" w:space="0" w:color="auto"/>
        <w:right w:val="none" w:sz="0" w:space="0" w:color="auto"/>
      </w:divBdr>
    </w:div>
    <w:div w:id="1748334094">
      <w:bodyDiv w:val="1"/>
      <w:marLeft w:val="0"/>
      <w:marRight w:val="0"/>
      <w:marTop w:val="0"/>
      <w:marBottom w:val="0"/>
      <w:divBdr>
        <w:top w:val="none" w:sz="0" w:space="0" w:color="auto"/>
        <w:left w:val="none" w:sz="0" w:space="0" w:color="auto"/>
        <w:bottom w:val="none" w:sz="0" w:space="0" w:color="auto"/>
        <w:right w:val="none" w:sz="0" w:space="0" w:color="auto"/>
      </w:divBdr>
    </w:div>
    <w:div w:id="1765806406">
      <w:bodyDiv w:val="1"/>
      <w:marLeft w:val="0"/>
      <w:marRight w:val="0"/>
      <w:marTop w:val="0"/>
      <w:marBottom w:val="0"/>
      <w:divBdr>
        <w:top w:val="none" w:sz="0" w:space="0" w:color="auto"/>
        <w:left w:val="none" w:sz="0" w:space="0" w:color="auto"/>
        <w:bottom w:val="none" w:sz="0" w:space="0" w:color="auto"/>
        <w:right w:val="none" w:sz="0" w:space="0" w:color="auto"/>
      </w:divBdr>
    </w:div>
    <w:div w:id="1781415969">
      <w:bodyDiv w:val="1"/>
      <w:marLeft w:val="0"/>
      <w:marRight w:val="0"/>
      <w:marTop w:val="0"/>
      <w:marBottom w:val="0"/>
      <w:divBdr>
        <w:top w:val="none" w:sz="0" w:space="0" w:color="auto"/>
        <w:left w:val="none" w:sz="0" w:space="0" w:color="auto"/>
        <w:bottom w:val="none" w:sz="0" w:space="0" w:color="auto"/>
        <w:right w:val="none" w:sz="0" w:space="0" w:color="auto"/>
      </w:divBdr>
    </w:div>
    <w:div w:id="1790859393">
      <w:bodyDiv w:val="1"/>
      <w:marLeft w:val="0"/>
      <w:marRight w:val="0"/>
      <w:marTop w:val="0"/>
      <w:marBottom w:val="0"/>
      <w:divBdr>
        <w:top w:val="none" w:sz="0" w:space="0" w:color="auto"/>
        <w:left w:val="none" w:sz="0" w:space="0" w:color="auto"/>
        <w:bottom w:val="none" w:sz="0" w:space="0" w:color="auto"/>
        <w:right w:val="none" w:sz="0" w:space="0" w:color="auto"/>
      </w:divBdr>
    </w:div>
    <w:div w:id="1796214845">
      <w:bodyDiv w:val="1"/>
      <w:marLeft w:val="0"/>
      <w:marRight w:val="0"/>
      <w:marTop w:val="0"/>
      <w:marBottom w:val="0"/>
      <w:divBdr>
        <w:top w:val="none" w:sz="0" w:space="0" w:color="auto"/>
        <w:left w:val="none" w:sz="0" w:space="0" w:color="auto"/>
        <w:bottom w:val="none" w:sz="0" w:space="0" w:color="auto"/>
        <w:right w:val="none" w:sz="0" w:space="0" w:color="auto"/>
      </w:divBdr>
    </w:div>
    <w:div w:id="1803228358">
      <w:bodyDiv w:val="1"/>
      <w:marLeft w:val="0"/>
      <w:marRight w:val="0"/>
      <w:marTop w:val="0"/>
      <w:marBottom w:val="0"/>
      <w:divBdr>
        <w:top w:val="none" w:sz="0" w:space="0" w:color="auto"/>
        <w:left w:val="none" w:sz="0" w:space="0" w:color="auto"/>
        <w:bottom w:val="none" w:sz="0" w:space="0" w:color="auto"/>
        <w:right w:val="none" w:sz="0" w:space="0" w:color="auto"/>
      </w:divBdr>
    </w:div>
    <w:div w:id="1833643922">
      <w:bodyDiv w:val="1"/>
      <w:marLeft w:val="0"/>
      <w:marRight w:val="0"/>
      <w:marTop w:val="0"/>
      <w:marBottom w:val="0"/>
      <w:divBdr>
        <w:top w:val="none" w:sz="0" w:space="0" w:color="auto"/>
        <w:left w:val="none" w:sz="0" w:space="0" w:color="auto"/>
        <w:bottom w:val="none" w:sz="0" w:space="0" w:color="auto"/>
        <w:right w:val="none" w:sz="0" w:space="0" w:color="auto"/>
      </w:divBdr>
    </w:div>
    <w:div w:id="1836727053">
      <w:bodyDiv w:val="1"/>
      <w:marLeft w:val="0"/>
      <w:marRight w:val="0"/>
      <w:marTop w:val="0"/>
      <w:marBottom w:val="0"/>
      <w:divBdr>
        <w:top w:val="none" w:sz="0" w:space="0" w:color="auto"/>
        <w:left w:val="none" w:sz="0" w:space="0" w:color="auto"/>
        <w:bottom w:val="none" w:sz="0" w:space="0" w:color="auto"/>
        <w:right w:val="none" w:sz="0" w:space="0" w:color="auto"/>
      </w:divBdr>
    </w:div>
    <w:div w:id="1856185334">
      <w:bodyDiv w:val="1"/>
      <w:marLeft w:val="0"/>
      <w:marRight w:val="0"/>
      <w:marTop w:val="0"/>
      <w:marBottom w:val="0"/>
      <w:divBdr>
        <w:top w:val="none" w:sz="0" w:space="0" w:color="auto"/>
        <w:left w:val="none" w:sz="0" w:space="0" w:color="auto"/>
        <w:bottom w:val="none" w:sz="0" w:space="0" w:color="auto"/>
        <w:right w:val="none" w:sz="0" w:space="0" w:color="auto"/>
      </w:divBdr>
    </w:div>
    <w:div w:id="1867450940">
      <w:bodyDiv w:val="1"/>
      <w:marLeft w:val="0"/>
      <w:marRight w:val="0"/>
      <w:marTop w:val="0"/>
      <w:marBottom w:val="0"/>
      <w:divBdr>
        <w:top w:val="none" w:sz="0" w:space="0" w:color="auto"/>
        <w:left w:val="none" w:sz="0" w:space="0" w:color="auto"/>
        <w:bottom w:val="none" w:sz="0" w:space="0" w:color="auto"/>
        <w:right w:val="none" w:sz="0" w:space="0" w:color="auto"/>
      </w:divBdr>
    </w:div>
    <w:div w:id="1889296952">
      <w:bodyDiv w:val="1"/>
      <w:marLeft w:val="0"/>
      <w:marRight w:val="0"/>
      <w:marTop w:val="0"/>
      <w:marBottom w:val="0"/>
      <w:divBdr>
        <w:top w:val="none" w:sz="0" w:space="0" w:color="auto"/>
        <w:left w:val="none" w:sz="0" w:space="0" w:color="auto"/>
        <w:bottom w:val="none" w:sz="0" w:space="0" w:color="auto"/>
        <w:right w:val="none" w:sz="0" w:space="0" w:color="auto"/>
      </w:divBdr>
    </w:div>
    <w:div w:id="1929727842">
      <w:bodyDiv w:val="1"/>
      <w:marLeft w:val="0"/>
      <w:marRight w:val="0"/>
      <w:marTop w:val="0"/>
      <w:marBottom w:val="0"/>
      <w:divBdr>
        <w:top w:val="none" w:sz="0" w:space="0" w:color="auto"/>
        <w:left w:val="none" w:sz="0" w:space="0" w:color="auto"/>
        <w:bottom w:val="none" w:sz="0" w:space="0" w:color="auto"/>
        <w:right w:val="none" w:sz="0" w:space="0" w:color="auto"/>
      </w:divBdr>
    </w:div>
    <w:div w:id="1933513343">
      <w:bodyDiv w:val="1"/>
      <w:marLeft w:val="0"/>
      <w:marRight w:val="0"/>
      <w:marTop w:val="0"/>
      <w:marBottom w:val="0"/>
      <w:divBdr>
        <w:top w:val="none" w:sz="0" w:space="0" w:color="auto"/>
        <w:left w:val="none" w:sz="0" w:space="0" w:color="auto"/>
        <w:bottom w:val="none" w:sz="0" w:space="0" w:color="auto"/>
        <w:right w:val="none" w:sz="0" w:space="0" w:color="auto"/>
      </w:divBdr>
    </w:div>
    <w:div w:id="1948657543">
      <w:bodyDiv w:val="1"/>
      <w:marLeft w:val="0"/>
      <w:marRight w:val="0"/>
      <w:marTop w:val="0"/>
      <w:marBottom w:val="0"/>
      <w:divBdr>
        <w:top w:val="none" w:sz="0" w:space="0" w:color="auto"/>
        <w:left w:val="none" w:sz="0" w:space="0" w:color="auto"/>
        <w:bottom w:val="none" w:sz="0" w:space="0" w:color="auto"/>
        <w:right w:val="none" w:sz="0" w:space="0" w:color="auto"/>
      </w:divBdr>
    </w:div>
    <w:div w:id="1974018817">
      <w:bodyDiv w:val="1"/>
      <w:marLeft w:val="0"/>
      <w:marRight w:val="0"/>
      <w:marTop w:val="0"/>
      <w:marBottom w:val="0"/>
      <w:divBdr>
        <w:top w:val="none" w:sz="0" w:space="0" w:color="auto"/>
        <w:left w:val="none" w:sz="0" w:space="0" w:color="auto"/>
        <w:bottom w:val="none" w:sz="0" w:space="0" w:color="auto"/>
        <w:right w:val="none" w:sz="0" w:space="0" w:color="auto"/>
      </w:divBdr>
    </w:div>
    <w:div w:id="1999842143">
      <w:bodyDiv w:val="1"/>
      <w:marLeft w:val="0"/>
      <w:marRight w:val="0"/>
      <w:marTop w:val="0"/>
      <w:marBottom w:val="0"/>
      <w:divBdr>
        <w:top w:val="none" w:sz="0" w:space="0" w:color="auto"/>
        <w:left w:val="none" w:sz="0" w:space="0" w:color="auto"/>
        <w:bottom w:val="none" w:sz="0" w:space="0" w:color="auto"/>
        <w:right w:val="none" w:sz="0" w:space="0" w:color="auto"/>
      </w:divBdr>
    </w:div>
    <w:div w:id="2005816524">
      <w:bodyDiv w:val="1"/>
      <w:marLeft w:val="0"/>
      <w:marRight w:val="0"/>
      <w:marTop w:val="0"/>
      <w:marBottom w:val="0"/>
      <w:divBdr>
        <w:top w:val="none" w:sz="0" w:space="0" w:color="auto"/>
        <w:left w:val="none" w:sz="0" w:space="0" w:color="auto"/>
        <w:bottom w:val="none" w:sz="0" w:space="0" w:color="auto"/>
        <w:right w:val="none" w:sz="0" w:space="0" w:color="auto"/>
      </w:divBdr>
    </w:div>
    <w:div w:id="2013147058">
      <w:bodyDiv w:val="1"/>
      <w:marLeft w:val="0"/>
      <w:marRight w:val="0"/>
      <w:marTop w:val="0"/>
      <w:marBottom w:val="0"/>
      <w:divBdr>
        <w:top w:val="none" w:sz="0" w:space="0" w:color="auto"/>
        <w:left w:val="none" w:sz="0" w:space="0" w:color="auto"/>
        <w:bottom w:val="none" w:sz="0" w:space="0" w:color="auto"/>
        <w:right w:val="none" w:sz="0" w:space="0" w:color="auto"/>
      </w:divBdr>
    </w:div>
    <w:div w:id="2018926714">
      <w:bodyDiv w:val="1"/>
      <w:marLeft w:val="0"/>
      <w:marRight w:val="0"/>
      <w:marTop w:val="0"/>
      <w:marBottom w:val="0"/>
      <w:divBdr>
        <w:top w:val="none" w:sz="0" w:space="0" w:color="auto"/>
        <w:left w:val="none" w:sz="0" w:space="0" w:color="auto"/>
        <w:bottom w:val="none" w:sz="0" w:space="0" w:color="auto"/>
        <w:right w:val="none" w:sz="0" w:space="0" w:color="auto"/>
      </w:divBdr>
    </w:div>
    <w:div w:id="2031762456">
      <w:bodyDiv w:val="1"/>
      <w:marLeft w:val="0"/>
      <w:marRight w:val="0"/>
      <w:marTop w:val="0"/>
      <w:marBottom w:val="0"/>
      <w:divBdr>
        <w:top w:val="none" w:sz="0" w:space="0" w:color="auto"/>
        <w:left w:val="none" w:sz="0" w:space="0" w:color="auto"/>
        <w:bottom w:val="none" w:sz="0" w:space="0" w:color="auto"/>
        <w:right w:val="none" w:sz="0" w:space="0" w:color="auto"/>
      </w:divBdr>
    </w:div>
    <w:div w:id="2045402847">
      <w:bodyDiv w:val="1"/>
      <w:marLeft w:val="0"/>
      <w:marRight w:val="0"/>
      <w:marTop w:val="0"/>
      <w:marBottom w:val="0"/>
      <w:divBdr>
        <w:top w:val="none" w:sz="0" w:space="0" w:color="auto"/>
        <w:left w:val="none" w:sz="0" w:space="0" w:color="auto"/>
        <w:bottom w:val="none" w:sz="0" w:space="0" w:color="auto"/>
        <w:right w:val="none" w:sz="0" w:space="0" w:color="auto"/>
      </w:divBdr>
    </w:div>
    <w:div w:id="21167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241E3744602E49A22D3EB767322C5C" ma:contentTypeVersion="6" ma:contentTypeDescription="Create a new document." ma:contentTypeScope="" ma:versionID="7f8c1d5053db3bb35d4fcc5761fef919">
  <xsd:schema xmlns:xsd="http://www.w3.org/2001/XMLSchema" xmlns:xs="http://www.w3.org/2001/XMLSchema" xmlns:p="http://schemas.microsoft.com/office/2006/metadata/properties" xmlns:ns2="2cfc7b26-4054-4570-9608-200580151089" xmlns:ns3="403bbb51-64fe-42bb-a591-7d2c1edd6198" targetNamespace="http://schemas.microsoft.com/office/2006/metadata/properties" ma:root="true" ma:fieldsID="43225bb6da1e15e9f456e71e53b113f2" ns2:_="" ns3:_="">
    <xsd:import namespace="2cfc7b26-4054-4570-9608-200580151089"/>
    <xsd:import namespace="403bbb51-64fe-42bb-a591-7d2c1edd61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c7b26-4054-4570-9608-200580151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bbb51-64fe-42bb-a591-7d2c1edd61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4E152-71F5-499D-A597-F5B577FD1282}">
  <ds:schemaRefs>
    <ds:schemaRef ds:uri="http://schemas.microsoft.com/office/2006/metadata/longProperties"/>
  </ds:schemaRefs>
</ds:datastoreItem>
</file>

<file path=customXml/itemProps2.xml><?xml version="1.0" encoding="utf-8"?>
<ds:datastoreItem xmlns:ds="http://schemas.openxmlformats.org/officeDocument/2006/customXml" ds:itemID="{F426A924-87E7-4FAC-9E41-12FCDD8ACEAC}">
  <ds:schemaRefs>
    <ds:schemaRef ds:uri="http://schemas.microsoft.com/office/2006/documentManagement/types"/>
    <ds:schemaRef ds:uri="http://schemas.microsoft.com/office/2006/metadata/properties"/>
    <ds:schemaRef ds:uri="403bbb51-64fe-42bb-a591-7d2c1edd6198"/>
    <ds:schemaRef ds:uri="2cfc7b26-4054-4570-9608-200580151089"/>
    <ds:schemaRef ds:uri="http://purl.org/dc/elements/1.1/"/>
    <ds:schemaRef ds:uri="http://www.w3.org/XML/1998/namespace"/>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E2AEE6F1-9E79-41E3-8634-FB4B080F4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c7b26-4054-4570-9608-200580151089"/>
    <ds:schemaRef ds:uri="403bbb51-64fe-42bb-a591-7d2c1edd6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E15AE9-E647-47AC-BF00-1150D1FA6F13}">
  <ds:schemaRefs>
    <ds:schemaRef ds:uri="http://schemas.microsoft.com/sharepoint/v3/contenttype/forms"/>
  </ds:schemaRefs>
</ds:datastoreItem>
</file>

<file path=customXml/itemProps5.xml><?xml version="1.0" encoding="utf-8"?>
<ds:datastoreItem xmlns:ds="http://schemas.openxmlformats.org/officeDocument/2006/customXml" ds:itemID="{6D227ECA-28C2-48C5-A893-C569DBF25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7775</Words>
  <Characters>44322</Characters>
  <Application>Microsoft Office Word</Application>
  <DocSecurity>0</DocSecurity>
  <Lines>369</Lines>
  <Paragraphs>103</Paragraphs>
  <ScaleCrop>false</ScaleCrop>
  <Company>Heddlu Dyfed-Powys Police</Company>
  <LinksUpToDate>false</LinksUpToDate>
  <CharactersWithSpaces>51994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Gayther Cheryl</dc:creator>
  <cp:keywords/>
  <cp:lastModifiedBy>Evans Neil (OPCC)</cp:lastModifiedBy>
  <cp:revision>2</cp:revision>
  <cp:lastPrinted>2023-07-06T18:49:00Z</cp:lastPrinted>
  <dcterms:created xsi:type="dcterms:W3CDTF">2024-10-07T13:45:00Z</dcterms:created>
  <dcterms:modified xsi:type="dcterms:W3CDTF">2024-10-07T13:45:00Z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0x01010087241E3744602E49A22D3EB767322C5C</vt:lpwstr>
  </property>
  <property fmtid="{D5CDD505-2E9C-101B-9397-08002B2CF9AE}" pid="3" name="Archive?">
    <vt:lpwstr>0</vt:lpwstr>
  </property>
  <property fmtid="{D5CDD505-2E9C-101B-9397-08002B2CF9AE}" pid="4" name="Order">
    <vt:lpwstr>148400.000000000</vt:lpwstr>
  </property>
  <property fmtid="{D5CDD505-2E9C-101B-9397-08002B2CF9AE}" pid="5" name="TitusGUID">
    <vt:lpwstr>787064ff-2b44-4d04-97ba-b30dac10bbe7</vt:lpwstr>
  </property>
  <property fmtid="{D5CDD505-2E9C-101B-9397-08002B2CF9AE}" pid="6" name="MSIP_Label_7beefdff-6834-454f-be00-a68b5bc5f471_Enabled">
    <vt:lpwstr>true</vt:lpwstr>
  </property>
  <property fmtid="{D5CDD505-2E9C-101B-9397-08002B2CF9AE}" pid="7" name="MSIP_Label_7beefdff-6834-454f-be00-a68b5bc5f471_SetDate">
    <vt:lpwstr>2023-01-16T09:08:09Z</vt:lpwstr>
  </property>
  <property fmtid="{D5CDD505-2E9C-101B-9397-08002B2CF9AE}" pid="8" name="MSIP_Label_7beefdff-6834-454f-be00-a68b5bc5f471_Method">
    <vt:lpwstr>Standard</vt:lpwstr>
  </property>
  <property fmtid="{D5CDD505-2E9C-101B-9397-08002B2CF9AE}" pid="9" name="MSIP_Label_7beefdff-6834-454f-be00-a68b5bc5f471_Name">
    <vt:lpwstr>OFFICIAL</vt:lpwstr>
  </property>
  <property fmtid="{D5CDD505-2E9C-101B-9397-08002B2CF9AE}" pid="10" name="MSIP_Label_7beefdff-6834-454f-be00-a68b5bc5f471_SiteId">
    <vt:lpwstr>39683655-1d97-4b22-be8c-246da0f47a41</vt:lpwstr>
  </property>
  <property fmtid="{D5CDD505-2E9C-101B-9397-08002B2CF9AE}" pid="11" name="MSIP_Label_7beefdff-6834-454f-be00-a68b5bc5f471_ActionId">
    <vt:lpwstr>6505ffa5-950b-44d6-97a7-27cd4ba4a934</vt:lpwstr>
  </property>
  <property fmtid="{D5CDD505-2E9C-101B-9397-08002B2CF9AE}" pid="12" name="MSIP_Label_7beefdff-6834-454f-be00-a68b5bc5f471_ContentBits">
    <vt:lpwstr>0</vt:lpwstr>
  </property>
</Properties>
</file>